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BC8" w:rsidP="00674BC8">
      <w:pPr>
        <w:pStyle w:val="Title"/>
      </w:pPr>
      <w:r>
        <w:fldChar w:fldCharType="begin"/>
      </w:r>
      <w:r>
        <w:instrText xml:space="preserve"> TITLE   \* MERGEFORMAT </w:instrText>
      </w:r>
      <w:r>
        <w:fldChar w:fldCharType="separate"/>
      </w:r>
      <w:r>
        <w:t>HLTDT513C Construct fixed restorations</w:t>
      </w:r>
      <w:r>
        <w:fldChar w:fldCharType="end"/>
      </w:r>
    </w:p>
    <w:p w:rsidR="00674BC8" w:rsidP="00674BC8">
      <w:pPr>
        <w:pStyle w:val="Version"/>
        <w:sectPr w:rsidSect="00CC77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74A" w:rsidP="00CC774A">
      <w:pPr>
        <w:pStyle w:val="SuperHeading"/>
      </w:pPr>
      <w:r w:rsidRPr="00CC774A">
        <w:t>HLTDT513C Construct fixed restorations</w:t>
      </w:r>
    </w:p>
    <w:p w:rsidR="00000000" w:rsidRPr="00CC774A" w:rsidP="00CC774A">
      <w:pPr>
        <w:pStyle w:val="Heading1"/>
      </w:pPr>
      <w:bookmarkStart w:id="1" w:name="O_271140"/>
      <w:bookmarkEnd w:id="1"/>
      <w:r w:rsidRPr="00CC774A">
        <w:t>Modification History</w:t>
      </w:r>
    </w:p>
    <w:p w:rsidR="00000000" w:rsidRPr="00CC774A" w:rsidP="00CC774A">
      <w:pPr>
        <w:pStyle w:val="BodyText"/>
      </w:pPr>
      <w:r w:rsidRPr="00CC774A">
        <w:t>Not Applicable</w:t>
      </w:r>
    </w:p>
    <w:p w:rsidR="00000000" w:rsidRPr="00CC774A" w:rsidP="00CC774A">
      <w:pPr>
        <w:pStyle w:val="AllowPageBreak"/>
      </w:pPr>
    </w:p>
    <w:p w:rsidR="00000000" w:rsidRPr="00CC774A" w:rsidP="00CC774A">
      <w:pPr>
        <w:pStyle w:val="Heading1"/>
      </w:pPr>
      <w:bookmarkStart w:id="2" w:name="O_205748"/>
      <w:bookmarkEnd w:id="2"/>
      <w:r w:rsidRPr="00CC774A">
        <w:t>Unit Descriptor</w:t>
      </w:r>
    </w:p>
    <w:tbl>
      <w:tblPr>
        <w:tblW w:w="0" w:type="auto"/>
        <w:tblLayout w:type="fixed"/>
        <w:tblCellMar>
          <w:left w:w="62" w:type="dxa"/>
          <w:right w:w="62" w:type="dxa"/>
        </w:tblCellMar>
        <w:tblLook w:val="0000"/>
      </w:tblPr>
      <w:tblGrid>
        <w:gridCol w:w="3336"/>
        <w:gridCol w:w="5220"/>
      </w:tblGrid>
      <w:tr w:rsidTr="00674BC8">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t>This unit of competency describes the skills and knowledge required to construct fixed restorations and fixed partial d</w:t>
            </w:r>
            <w:r w:rsidRPr="00CC774A">
              <w:t>entures</w:t>
            </w:r>
          </w:p>
          <w:p w:rsidR="00000000" w:rsidRPr="00CC774A" w:rsidP="00CC774A">
            <w:pPr>
              <w:pStyle w:val="BodyText"/>
            </w:pPr>
            <w:r w:rsidRPr="00CC774A">
              <w:t>All procedures are carried out in accordance with occupational health and safety policies and procedures, current infection control guidelines, Australian and New Zealand Standards, State/Territory legislative requirements and organisation policy</w:t>
            </w:r>
          </w:p>
        </w:tc>
      </w:tr>
    </w:tbl>
    <w:p w:rsidR="00674BC8" w:rsidP="00CC774A">
      <w:pPr>
        <w:pStyle w:val="BodyText"/>
      </w:pPr>
    </w:p>
    <w:p w:rsidR="00674BC8" w:rsidP="00CC774A">
      <w:pPr>
        <w:pStyle w:val="BodyText"/>
      </w:pPr>
    </w:p>
    <w:p w:rsidR="00000000" w:rsidRPr="00CC774A" w:rsidP="00CC774A">
      <w:pPr>
        <w:pStyle w:val="Heading1"/>
      </w:pPr>
      <w:bookmarkStart w:id="3" w:name="O_205751"/>
      <w:bookmarkEnd w:id="3"/>
      <w:r w:rsidRPr="00CC774A">
        <w:t>Application of the Unit</w:t>
      </w:r>
    </w:p>
    <w:tbl>
      <w:tblPr>
        <w:tblW w:w="0" w:type="auto"/>
        <w:tblLayout w:type="fixed"/>
        <w:tblCellMar>
          <w:left w:w="62" w:type="dxa"/>
          <w:right w:w="62" w:type="dxa"/>
        </w:tblCellMar>
        <w:tblLook w:val="0000"/>
      </w:tblPr>
      <w:tblGrid>
        <w:gridCol w:w="3349"/>
        <w:gridCol w:w="5207"/>
      </w:tblGrid>
      <w:tr w:rsidTr="00674BC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Application</w:t>
            </w:r>
            <w:r w:rsidRPr="00CC774A">
              <w:t xml:space="preserve"> </w:t>
            </w:r>
          </w:p>
        </w:tc>
        <w:tc>
          <w:tcPr>
            <w:tcW w:w="5207"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t>This unit applies to work in dental technology</w:t>
            </w:r>
          </w:p>
        </w:tc>
      </w:tr>
    </w:tbl>
    <w:p w:rsidR="00674BC8" w:rsidP="00CC774A">
      <w:pPr>
        <w:pStyle w:val="BodyText"/>
      </w:pPr>
    </w:p>
    <w:p w:rsidR="00674BC8" w:rsidP="00CC774A">
      <w:pPr>
        <w:pStyle w:val="BodyText"/>
      </w:pPr>
    </w:p>
    <w:p w:rsidR="00000000" w:rsidRPr="00CC774A" w:rsidP="00CC774A">
      <w:pPr>
        <w:pStyle w:val="Heading1"/>
      </w:pPr>
      <w:bookmarkStart w:id="4" w:name="O_279400"/>
      <w:bookmarkEnd w:id="4"/>
      <w:r w:rsidRPr="00CC774A">
        <w:t>Licensing/Regulatory Information</w:t>
      </w:r>
    </w:p>
    <w:p w:rsidR="00000000" w:rsidRPr="00CC774A" w:rsidP="00CC774A">
      <w:pPr>
        <w:pStyle w:val="BodyText"/>
      </w:pPr>
      <w:r w:rsidRPr="00CC774A">
        <w:t>Not Applicable</w:t>
      </w:r>
    </w:p>
    <w:p w:rsidR="00000000" w:rsidRPr="00CC774A" w:rsidP="00CC774A">
      <w:pPr>
        <w:pStyle w:val="AllowPageBreak"/>
      </w:pPr>
    </w:p>
    <w:p w:rsidR="00000000" w:rsidRPr="00CC774A" w:rsidP="00CC774A">
      <w:pPr>
        <w:pStyle w:val="Heading1"/>
      </w:pPr>
      <w:bookmarkStart w:id="5" w:name="O_205750"/>
      <w:bookmarkEnd w:id="5"/>
      <w:r w:rsidRPr="00CC774A">
        <w:t>Pre-Requisites</w:t>
      </w:r>
    </w:p>
    <w:tbl>
      <w:tblPr>
        <w:tblW w:w="0" w:type="auto"/>
        <w:tblLayout w:type="fixed"/>
        <w:tblCellMar>
          <w:left w:w="62" w:type="dxa"/>
          <w:right w:w="62" w:type="dxa"/>
        </w:tblCellMar>
        <w:tblLook w:val="0000"/>
      </w:tblPr>
      <w:tblGrid>
        <w:gridCol w:w="3219"/>
        <w:gridCol w:w="5337"/>
      </w:tblGrid>
      <w:tr w:rsidTr="00674BC8">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t>This unit must be assessed after successful achievement of pre-requisites:</w:t>
            </w:r>
          </w:p>
          <w:p w:rsidR="00000000" w:rsidRPr="00CC774A" w:rsidP="00CC774A">
            <w:pPr>
              <w:pStyle w:val="ListBullet"/>
            </w:pPr>
            <w:r w:rsidRPr="00CC774A">
              <w:t xml:space="preserve">HLTDT509C Cast metal alloy removable partial denture framework </w:t>
            </w:r>
          </w:p>
          <w:p w:rsidR="00000000" w:rsidRPr="00CC774A" w:rsidP="00CC774A">
            <w:pPr>
              <w:pStyle w:val="ListBullet"/>
            </w:pPr>
            <w:r w:rsidRPr="00CC774A">
              <w:t xml:space="preserve">HLTDT510C Construct crown and bridge structures </w:t>
            </w:r>
          </w:p>
          <w:p w:rsidR="00000000" w:rsidRPr="00CC774A" w:rsidP="00CC774A">
            <w:pPr>
              <w:pStyle w:val="ListBullet"/>
            </w:pPr>
            <w:r w:rsidRPr="00CC774A">
              <w:t xml:space="preserve">HLTIN301C Comply with infection control policies and procedures </w:t>
            </w:r>
          </w:p>
        </w:tc>
      </w:tr>
    </w:tbl>
    <w:p w:rsidR="00674BC8" w:rsidP="00CC774A">
      <w:pPr>
        <w:pStyle w:val="BodyText"/>
      </w:pPr>
    </w:p>
    <w:p w:rsidR="00674BC8" w:rsidP="00CC774A">
      <w:pPr>
        <w:pStyle w:val="BodyText"/>
      </w:pPr>
    </w:p>
    <w:p w:rsidR="00000000" w:rsidRPr="00CC774A" w:rsidP="00CC774A">
      <w:pPr>
        <w:pStyle w:val="Heading1"/>
      </w:pPr>
      <w:bookmarkStart w:id="6" w:name="O_205749"/>
      <w:bookmarkEnd w:id="6"/>
      <w:r w:rsidRPr="00CC774A">
        <w:t>Employability Skills Information</w:t>
      </w:r>
    </w:p>
    <w:tbl>
      <w:tblPr>
        <w:tblW w:w="0" w:type="auto"/>
        <w:tblLayout w:type="fixed"/>
        <w:tblCellMar>
          <w:left w:w="62" w:type="dxa"/>
          <w:right w:w="62" w:type="dxa"/>
        </w:tblCellMar>
        <w:tblLook w:val="0000"/>
      </w:tblPr>
      <w:tblGrid>
        <w:gridCol w:w="3320"/>
        <w:gridCol w:w="5236"/>
      </w:tblGrid>
      <w:tr w:rsidTr="00674BC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t>This unit contains Employability Skills</w:t>
            </w:r>
          </w:p>
        </w:tc>
      </w:tr>
    </w:tbl>
    <w:p w:rsidR="00674BC8" w:rsidP="00CC774A">
      <w:pPr>
        <w:pStyle w:val="BodyText"/>
      </w:pPr>
    </w:p>
    <w:p w:rsidR="00674BC8" w:rsidP="00CC774A">
      <w:pPr>
        <w:pStyle w:val="BodyText"/>
      </w:pPr>
    </w:p>
    <w:p w:rsidR="00000000" w:rsidRPr="00CC774A" w:rsidP="00CC774A">
      <w:pPr>
        <w:pStyle w:val="Heading1"/>
      </w:pPr>
      <w:bookmarkStart w:id="7" w:name="O_289186"/>
      <w:bookmarkEnd w:id="7"/>
      <w:r w:rsidRPr="00CC774A">
        <w:t>Elements and Performance Criteria Pre-Content</w:t>
      </w:r>
    </w:p>
    <w:tbl>
      <w:tblPr>
        <w:tblW w:w="0" w:type="auto"/>
        <w:tblLayout w:type="fixed"/>
        <w:tblCellMar>
          <w:left w:w="62" w:type="dxa"/>
          <w:right w:w="62" w:type="dxa"/>
        </w:tblCellMar>
        <w:tblLook w:val="0000"/>
      </w:tblPr>
      <w:tblGrid>
        <w:gridCol w:w="3171"/>
        <w:gridCol w:w="5351"/>
      </w:tblGrid>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t>Elements define the essential outcomes of a unit of competency.</w:t>
            </w:r>
          </w:p>
        </w:tc>
        <w:tc>
          <w:tcPr>
            <w:tcW w:w="5351"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t>Th</w:t>
            </w:r>
            <w:r w:rsidRPr="00CC774A">
              <w:t xml:space="preserve">e Performance Criteria specify the level of performance required to demonstrate achievement of the Element. Terms in italics are elaborated in the Range Statement. </w:t>
            </w:r>
          </w:p>
        </w:tc>
      </w:tr>
    </w:tbl>
    <w:p w:rsidR="00000000" w:rsidRPr="00CC774A" w:rsidP="00CC774A">
      <w:pPr>
        <w:pStyle w:val="BodyText"/>
      </w:pPr>
    </w:p>
    <w:p w:rsidR="00000000" w:rsidRPr="00CC774A" w:rsidP="00CC774A">
      <w:pPr>
        <w:pStyle w:val="AllowPageBreak"/>
      </w:pPr>
    </w:p>
    <w:p w:rsidR="00000000" w:rsidRPr="00CC774A" w:rsidP="00CC774A">
      <w:pPr>
        <w:pStyle w:val="Heading1"/>
      </w:pPr>
      <w:bookmarkStart w:id="8" w:name="O_235853"/>
      <w:bookmarkEnd w:id="8"/>
      <w:r w:rsidRPr="00CC774A">
        <w:t>Elements and Performance Criteria</w:t>
      </w:r>
    </w:p>
    <w:tbl>
      <w:tblPr>
        <w:tblW w:w="0" w:type="auto"/>
        <w:tblLayout w:type="fixed"/>
        <w:tblCellMar>
          <w:left w:w="62" w:type="dxa"/>
          <w:right w:w="62" w:type="dxa"/>
        </w:tblCellMar>
        <w:tblLook w:val="0000"/>
      </w:tblPr>
      <w:tblGrid>
        <w:gridCol w:w="3171"/>
        <w:gridCol w:w="5351"/>
      </w:tblGrid>
      <w:tr w:rsidTr="00674BC8">
        <w:tblPrEx>
          <w:tblW w:w="0" w:type="auto"/>
          <w:tblLayout w:type="fixed"/>
          <w:tblCellMar>
            <w:left w:w="62" w:type="dxa"/>
            <w:right w:w="62" w:type="dxa"/>
          </w:tblCellMar>
          <w:tblLook w:val="0000"/>
        </w:tblPrEx>
        <w:trPr>
          <w:tblHeader/>
        </w:trPr>
        <w:tc>
          <w:tcPr>
            <w:tcW w:w="3171"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rPr>
                <w:rStyle w:val="SpecialBold"/>
              </w:rPr>
              <w:t>ELEMENT</w:t>
            </w:r>
          </w:p>
        </w:tc>
        <w:tc>
          <w:tcPr>
            <w:tcW w:w="5351"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PERFORMANCE CRITERIA</w:t>
            </w:r>
          </w:p>
        </w:tc>
      </w:tr>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rsidP="00CC774A">
            <w:pPr>
              <w:pStyle w:val="List"/>
              <w:rPr>
                <w:lang w:val="en-NZ"/>
              </w:rPr>
            </w:pPr>
            <w:r w:rsidRPr="00CC774A">
              <w:t>1.</w:t>
            </w:r>
            <w:r w:rsidRPr="00CC774A">
              <w:tab/>
            </w:r>
            <w:r w:rsidRPr="00CC774A">
              <w:t>Prepare sub-structures</w:t>
            </w:r>
          </w:p>
        </w:tc>
        <w:tc>
          <w:tcPr>
            <w:tcW w:w="5351" w:type="dxa"/>
            <w:tcBorders>
              <w:top w:val="nil"/>
              <w:left w:val="nil"/>
              <w:bottom w:val="nil"/>
              <w:right w:val="nil"/>
            </w:tcBorders>
            <w:tcMar>
              <w:top w:w="0" w:type="dxa"/>
              <w:left w:w="62" w:type="dxa"/>
              <w:bottom w:w="0" w:type="dxa"/>
              <w:right w:w="62" w:type="dxa"/>
            </w:tcMar>
          </w:tcPr>
          <w:p w:rsidR="00000000" w:rsidRPr="00CC774A" w:rsidP="00CC774A">
            <w:pPr>
              <w:pStyle w:val="List"/>
            </w:pPr>
            <w:r w:rsidRPr="00CC774A">
              <w:t>1.1</w:t>
            </w:r>
            <w:r w:rsidRPr="00CC774A">
              <w:tab/>
              <w:t>Read and interpret the prescription</w:t>
            </w:r>
          </w:p>
          <w:p w:rsidR="00000000" w:rsidRPr="00CC774A" w:rsidP="00CC774A">
            <w:pPr>
              <w:pStyle w:val="List"/>
            </w:pPr>
            <w:r w:rsidRPr="00CC774A">
              <w:t>1.2</w:t>
            </w:r>
            <w:r w:rsidRPr="00CC774A">
              <w:tab/>
              <w:t xml:space="preserve">Assess </w:t>
            </w:r>
            <w:r w:rsidRPr="00CC774A">
              <w:rPr>
                <w:rStyle w:val="Emphasis"/>
              </w:rPr>
              <w:t>substructure</w:t>
            </w:r>
            <w:r w:rsidRPr="00CC774A">
              <w:t xml:space="preserve"> for accuracy and appropriateness</w:t>
            </w:r>
          </w:p>
          <w:p w:rsidR="00000000" w:rsidRPr="00CC774A" w:rsidP="00CC774A">
            <w:pPr>
              <w:pStyle w:val="List"/>
            </w:pPr>
            <w:r w:rsidRPr="00CC774A">
              <w:t>1.3</w:t>
            </w:r>
            <w:r w:rsidRPr="00CC774A">
              <w:tab/>
              <w:t>Form the appropriate substructure if specified to standard guidelines</w:t>
            </w:r>
          </w:p>
          <w:p w:rsidR="00000000" w:rsidP="00CC774A">
            <w:pPr>
              <w:pStyle w:val="List"/>
              <w:rPr>
                <w:lang w:val="en-NZ"/>
              </w:rPr>
            </w:pPr>
            <w:r w:rsidRPr="00CC774A">
              <w:t>1.4</w:t>
            </w:r>
            <w:r w:rsidRPr="00CC774A">
              <w:tab/>
              <w:t>Prepare the bonding surface of the substructure if require</w:t>
            </w:r>
            <w:r w:rsidRPr="00CC774A">
              <w:t>d for porcelain build up in accordance with the manufacturer's instructions</w:t>
            </w:r>
          </w:p>
        </w:tc>
      </w:tr>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1"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rsidP="00CC774A">
            <w:pPr>
              <w:pStyle w:val="List"/>
              <w:rPr>
                <w:lang w:val="en-NZ"/>
              </w:rPr>
            </w:pPr>
            <w:r w:rsidRPr="00CC774A">
              <w:t>2.</w:t>
            </w:r>
            <w:r w:rsidRPr="00CC774A">
              <w:tab/>
              <w:t>Select and apply ceramics</w:t>
            </w:r>
          </w:p>
        </w:tc>
        <w:tc>
          <w:tcPr>
            <w:tcW w:w="5351" w:type="dxa"/>
            <w:tcBorders>
              <w:top w:val="nil"/>
              <w:left w:val="nil"/>
              <w:bottom w:val="nil"/>
              <w:right w:val="nil"/>
            </w:tcBorders>
            <w:tcMar>
              <w:top w:w="0" w:type="dxa"/>
              <w:left w:w="62" w:type="dxa"/>
              <w:bottom w:w="0" w:type="dxa"/>
              <w:right w:w="62" w:type="dxa"/>
            </w:tcMar>
          </w:tcPr>
          <w:p w:rsidR="00000000" w:rsidRPr="00CC774A" w:rsidP="00CC774A">
            <w:pPr>
              <w:pStyle w:val="List"/>
            </w:pPr>
            <w:r w:rsidRPr="00CC774A">
              <w:t>2.1</w:t>
            </w:r>
            <w:r w:rsidRPr="00CC774A">
              <w:tab/>
              <w:t>Select and apply ceramics appropriate to the procedure and the prescription</w:t>
            </w:r>
          </w:p>
          <w:p w:rsidR="00000000" w:rsidP="00CC774A">
            <w:pPr>
              <w:pStyle w:val="List"/>
              <w:rPr>
                <w:lang w:val="en-NZ"/>
              </w:rPr>
            </w:pPr>
            <w:r w:rsidRPr="00CC774A">
              <w:t>2.2</w:t>
            </w:r>
            <w:r w:rsidRPr="00CC774A">
              <w:tab/>
            </w:r>
            <w:r w:rsidRPr="00CC774A">
              <w:rPr>
                <w:rStyle w:val="Emphasis"/>
              </w:rPr>
              <w:t>Process</w:t>
            </w:r>
            <w:r w:rsidRPr="00CC774A">
              <w:t xml:space="preserve"> </w:t>
            </w:r>
            <w:r w:rsidRPr="00CC774A">
              <w:rPr>
                <w:rStyle w:val="Emphasis"/>
              </w:rPr>
              <w:t>the restoration</w:t>
            </w:r>
            <w:r w:rsidRPr="00CC774A">
              <w:t xml:space="preserve"> in accordance with the manufacturer's i</w:t>
            </w:r>
            <w:r w:rsidRPr="00CC774A">
              <w:t>nstructions</w:t>
            </w:r>
          </w:p>
        </w:tc>
      </w:tr>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51"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171" w:type="dxa"/>
            <w:tcBorders>
              <w:top w:val="nil"/>
              <w:left w:val="nil"/>
              <w:bottom w:val="nil"/>
              <w:right w:val="nil"/>
            </w:tcBorders>
            <w:tcMar>
              <w:top w:w="0" w:type="dxa"/>
              <w:left w:w="62" w:type="dxa"/>
              <w:bottom w:w="0" w:type="dxa"/>
              <w:right w:w="62" w:type="dxa"/>
            </w:tcMar>
          </w:tcPr>
          <w:p w:rsidR="00000000" w:rsidP="00CC774A">
            <w:pPr>
              <w:pStyle w:val="List"/>
              <w:rPr>
                <w:lang w:val="en-NZ"/>
              </w:rPr>
            </w:pPr>
            <w:r w:rsidRPr="00CC774A">
              <w:t>3.</w:t>
            </w:r>
            <w:r w:rsidRPr="00CC774A">
              <w:tab/>
              <w:t>Trim, shape and finish ceramic restorations</w:t>
            </w:r>
          </w:p>
        </w:tc>
        <w:tc>
          <w:tcPr>
            <w:tcW w:w="5351" w:type="dxa"/>
            <w:tcBorders>
              <w:top w:val="nil"/>
              <w:left w:val="nil"/>
              <w:bottom w:val="nil"/>
              <w:right w:val="nil"/>
            </w:tcBorders>
            <w:tcMar>
              <w:top w:w="0" w:type="dxa"/>
              <w:left w:w="62" w:type="dxa"/>
              <w:bottom w:w="0" w:type="dxa"/>
              <w:right w:w="62" w:type="dxa"/>
            </w:tcMar>
          </w:tcPr>
          <w:p w:rsidR="00000000" w:rsidRPr="00CC774A" w:rsidP="00CC774A">
            <w:pPr>
              <w:pStyle w:val="List"/>
            </w:pPr>
            <w:r w:rsidRPr="00CC774A">
              <w:t>3.1</w:t>
            </w:r>
            <w:r w:rsidRPr="00CC774A">
              <w:tab/>
              <w:t xml:space="preserve">Trim the </w:t>
            </w:r>
            <w:r w:rsidRPr="00CC774A">
              <w:rPr>
                <w:rStyle w:val="Emphasis"/>
              </w:rPr>
              <w:t>ceramic restoration</w:t>
            </w:r>
            <w:r w:rsidRPr="00CC774A">
              <w:t xml:space="preserve"> to required anatomical shape</w:t>
            </w:r>
          </w:p>
          <w:p w:rsidR="00000000" w:rsidRPr="00CC774A" w:rsidP="00CC774A">
            <w:pPr>
              <w:pStyle w:val="List"/>
            </w:pPr>
            <w:r w:rsidRPr="00CC774A">
              <w:t>3.2</w:t>
            </w:r>
            <w:r w:rsidRPr="00CC774A">
              <w:tab/>
            </w:r>
            <w:r w:rsidRPr="00CC774A">
              <w:rPr>
                <w:rStyle w:val="Emphasis"/>
              </w:rPr>
              <w:t>Finish</w:t>
            </w:r>
            <w:r w:rsidRPr="00CC774A">
              <w:t xml:space="preserve"> the ceramic restoration to meet clinically accepted standards</w:t>
            </w:r>
          </w:p>
          <w:p w:rsidR="00000000" w:rsidRPr="00CC774A" w:rsidP="00CC774A">
            <w:pPr>
              <w:pStyle w:val="List"/>
            </w:pPr>
            <w:r w:rsidRPr="00CC774A">
              <w:t>3.3</w:t>
            </w:r>
            <w:r w:rsidRPr="00CC774A">
              <w:tab/>
              <w:t>Evaluate the quality of the finished restoration</w:t>
            </w:r>
          </w:p>
          <w:p w:rsidR="00000000" w:rsidRPr="00CC774A" w:rsidP="00CC774A">
            <w:pPr>
              <w:pStyle w:val="List"/>
            </w:pPr>
            <w:r w:rsidRPr="00CC774A">
              <w:t>3.4</w:t>
            </w:r>
            <w:r w:rsidRPr="00CC774A">
              <w:tab/>
            </w:r>
            <w:r w:rsidRPr="00CC774A">
              <w:t>Decontaminate the ceramic restoration according to infection control guidelines</w:t>
            </w:r>
          </w:p>
          <w:p w:rsidR="00000000" w:rsidRPr="00CC774A" w:rsidP="00CC774A">
            <w:pPr>
              <w:pStyle w:val="List"/>
            </w:pPr>
            <w:r w:rsidRPr="00CC774A">
              <w:t>3.5</w:t>
            </w:r>
            <w:r w:rsidRPr="00CC774A">
              <w:tab/>
              <w:t>Dry the ceramic restoration, place on model and place in a sealed container for dispatch</w:t>
            </w:r>
          </w:p>
        </w:tc>
      </w:tr>
    </w:tbl>
    <w:p w:rsidR="00674BC8" w:rsidP="00CC774A">
      <w:pPr>
        <w:pStyle w:val="BodyText"/>
      </w:pPr>
    </w:p>
    <w:p w:rsidR="00674BC8" w:rsidP="00CC774A">
      <w:pPr>
        <w:pStyle w:val="BodyText"/>
      </w:pPr>
    </w:p>
    <w:p w:rsidR="00000000" w:rsidRPr="00CC774A" w:rsidP="00CC774A">
      <w:pPr>
        <w:pStyle w:val="Heading1"/>
      </w:pPr>
      <w:bookmarkStart w:id="9" w:name="O_259803"/>
      <w:bookmarkEnd w:id="9"/>
      <w:r w:rsidRPr="00CC774A">
        <w:t>Required Skills and Knowledge</w:t>
      </w:r>
    </w:p>
    <w:tbl>
      <w:tblPr>
        <w:tblW w:w="0" w:type="auto"/>
        <w:tblLayout w:type="fixed"/>
        <w:tblCellMar>
          <w:left w:w="62" w:type="dxa"/>
          <w:right w:w="62" w:type="dxa"/>
        </w:tblCellMar>
        <w:tblLook w:val="0000"/>
      </w:tblPr>
      <w:tblGrid>
        <w:gridCol w:w="9072"/>
      </w:tblGrid>
      <w:tr w:rsidTr="00674BC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REQUIRED SKILLS AND KNOWLEDGE</w:t>
            </w: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t>This describes the essential skills and knowledge and their level required for this unit.</w:t>
            </w: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rPr>
                <w:rStyle w:val="Emphasis"/>
              </w:rPr>
              <w:t>Essential knowledge</w:t>
            </w:r>
            <w:r w:rsidRPr="00CC774A">
              <w:t>:</w:t>
            </w:r>
          </w:p>
          <w:p w:rsidR="00000000" w:rsidRPr="00CC774A" w:rsidP="00CC774A">
            <w:pPr>
              <w:pStyle w:val="BodyText"/>
            </w:pPr>
            <w:r w:rsidRPr="00CC774A">
              <w:t>The candidate must be able to demonstrate essential knowledge required to effectively do the task outlined in elements and performance criter</w:t>
            </w:r>
            <w:r w:rsidRPr="00CC774A">
              <w:t>ia of this unit, manage the task and manage contingencies in the context of the identified work role</w:t>
            </w:r>
          </w:p>
          <w:p w:rsidR="00000000" w:rsidRPr="00CC774A" w:rsidP="00CC774A">
            <w:pPr>
              <w:pStyle w:val="BodyText"/>
            </w:pPr>
            <w:r w:rsidRPr="00CC774A">
              <w:t>This includes knowledge of:</w:t>
            </w:r>
          </w:p>
          <w:p w:rsidR="00000000" w:rsidRPr="00CC774A" w:rsidP="00CC774A">
            <w:pPr>
              <w:pStyle w:val="ListBullet"/>
            </w:pPr>
            <w:r w:rsidRPr="00CC774A">
              <w:t xml:space="preserve">Applied oral anatomy </w:t>
            </w:r>
          </w:p>
          <w:p w:rsidR="00000000" w:rsidRPr="00CC774A" w:rsidP="00CC774A">
            <w:pPr>
              <w:pStyle w:val="ListBullet2"/>
            </w:pPr>
            <w:r w:rsidRPr="00CC774A">
              <w:t>articulation and occlusion</w:t>
            </w:r>
          </w:p>
          <w:p w:rsidR="00000000" w:rsidRPr="00CC774A" w:rsidP="00CC774A">
            <w:pPr>
              <w:pStyle w:val="ListBullet2"/>
            </w:pPr>
            <w:r w:rsidRPr="00CC774A">
              <w:t>dentition - arrangement of the teeth, naming and coding of teeth</w:t>
            </w:r>
          </w:p>
          <w:p w:rsidR="00000000" w:rsidRPr="00CC774A" w:rsidP="00CC774A">
            <w:pPr>
              <w:pStyle w:val="ListBullet2"/>
            </w:pPr>
            <w:r w:rsidRPr="00CC774A">
              <w:t>structures of the oral cavity - hard and soft palate, lateral and posterior borders of the oral cavity, tongue and floor of the mouth</w:t>
            </w:r>
          </w:p>
          <w:p w:rsidR="00000000" w:rsidRPr="00CC774A" w:rsidP="00CC774A">
            <w:pPr>
              <w:pStyle w:val="ListBullet2"/>
            </w:pPr>
            <w:r w:rsidRPr="00CC774A">
              <w:t>teeth - form and function</w:t>
            </w:r>
          </w:p>
          <w:p w:rsidR="00000000" w:rsidRPr="00CC774A" w:rsidP="00CC774A">
            <w:pPr>
              <w:pStyle w:val="ListBullet"/>
            </w:pPr>
            <w:r w:rsidRPr="00CC774A">
              <w:t>Cause of faults during construction</w:t>
            </w:r>
          </w:p>
          <w:p w:rsidR="00000000" w:rsidRPr="00CC774A" w:rsidP="00CC774A">
            <w:pPr>
              <w:pStyle w:val="ListBullet"/>
            </w:pPr>
            <w:r w:rsidRPr="00CC774A">
              <w:t>Colour</w:t>
            </w:r>
          </w:p>
          <w:p w:rsidR="00000000" w:rsidRPr="00CC774A" w:rsidP="00CC774A">
            <w:pPr>
              <w:pStyle w:val="ListBullet"/>
            </w:pPr>
            <w:r w:rsidRPr="00CC774A">
              <w:t>Fundamental knowledge of dental ceramics including:</w:t>
            </w:r>
          </w:p>
          <w:p w:rsidR="00000000" w:rsidRPr="00CC774A" w:rsidP="00CC774A">
            <w:pPr>
              <w:pStyle w:val="ListBullet2"/>
            </w:pPr>
            <w:r w:rsidRPr="00CC774A">
              <w:t>all ceramic restorations including veneers and onlays</w:t>
            </w:r>
          </w:p>
          <w:p w:rsidR="00000000" w:rsidRPr="00CC774A" w:rsidP="00CC774A">
            <w:pPr>
              <w:pStyle w:val="ListBullet2"/>
            </w:pPr>
            <w:r w:rsidRPr="00CC774A">
              <w:t>ceramic (porcelain) fused to metal restorations including ceramic metal bonding</w:t>
            </w:r>
          </w:p>
          <w:p w:rsidR="00000000" w:rsidRPr="00CC774A" w:rsidP="00CC774A">
            <w:pPr>
              <w:pStyle w:val="ListBullet2"/>
            </w:pPr>
            <w:r w:rsidRPr="00CC774A">
              <w:t>composition and properties of dental ceramics</w:t>
            </w:r>
          </w:p>
          <w:p w:rsidR="00000000" w:rsidRPr="00CC774A" w:rsidP="00CC774A">
            <w:pPr>
              <w:pStyle w:val="ListBullet2"/>
            </w:pPr>
            <w:r w:rsidRPr="00CC774A">
              <w:t>repair of ceramic restorations</w:t>
            </w:r>
          </w:p>
          <w:p w:rsidR="00000000" w:rsidRPr="00CC774A" w:rsidP="00CC774A">
            <w:pPr>
              <w:pStyle w:val="ListBullet"/>
            </w:pPr>
            <w:r w:rsidRPr="00CC774A">
              <w:t>Infection control guidelines for the decont</w:t>
            </w:r>
            <w:r w:rsidRPr="00CC774A">
              <w:t>amination of completed laboratory work</w:t>
            </w:r>
          </w:p>
          <w:p w:rsidR="00000000" w:rsidRPr="00CC774A" w:rsidP="00CC774A">
            <w:pPr>
              <w:pStyle w:val="ListBullet"/>
            </w:pPr>
            <w:r w:rsidRPr="00CC774A">
              <w:t>Metallurgy</w:t>
            </w:r>
          </w:p>
          <w:p w:rsidR="00000000" w:rsidRPr="00CC774A" w:rsidP="00CC774A">
            <w:pPr>
              <w:pStyle w:val="ListBullet"/>
            </w:pPr>
            <w:r w:rsidRPr="00CC774A">
              <w:t>Occupational health and safety policies and procedures</w:t>
            </w:r>
          </w:p>
          <w:p w:rsidR="00000000" w:rsidP="00CC774A">
            <w:pPr>
              <w:pStyle w:val="ListBullet"/>
              <w:rPr>
                <w:lang w:val="en-NZ"/>
              </w:rPr>
            </w:pPr>
            <w:r w:rsidRPr="00CC774A">
              <w:t>Rationale for processes and procedures</w:t>
            </w: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774A" w:rsidP="00CC774A">
            <w:pPr>
              <w:pStyle w:val="BodyText"/>
            </w:pPr>
            <w:r w:rsidRPr="00CC774A">
              <w:rPr>
                <w:rStyle w:val="Emphasis"/>
              </w:rPr>
              <w:t>Essential skills</w:t>
            </w:r>
            <w:r w:rsidRPr="00CC774A">
              <w:t>:</w:t>
            </w:r>
          </w:p>
          <w:p w:rsidR="00000000" w:rsidRPr="00CC774A" w:rsidP="00CC774A">
            <w:pPr>
              <w:pStyle w:val="BodyText"/>
            </w:pPr>
            <w:r w:rsidRPr="00CC774A">
              <w:t xml:space="preserve">It is critical that the candidate demonstrate the ability to </w:t>
            </w:r>
          </w:p>
          <w:p w:rsidR="00000000" w:rsidRPr="00CC774A" w:rsidP="00CC774A">
            <w:pPr>
              <w:pStyle w:val="ListBullet"/>
            </w:pPr>
            <w:r w:rsidRPr="00CC774A">
              <w:t>Consistently fabricate ceramic restorations to a standard that is suitable for insertion in the mouth and is in accordance with prescription requirements</w:t>
            </w:r>
          </w:p>
          <w:p w:rsidR="00000000" w:rsidRPr="00CC774A" w:rsidP="00CC774A">
            <w:pPr>
              <w:pStyle w:val="ListBullet"/>
            </w:pPr>
            <w:r w:rsidRPr="00CC774A">
              <w:t>Consistently comply with current infection control guidelines, Australian Standards and legislative re</w:t>
            </w:r>
            <w:r w:rsidRPr="00CC774A">
              <w:t>quirements as they relate to the dental technician's specific job role</w:t>
            </w:r>
          </w:p>
          <w:p w:rsidR="00000000" w:rsidRPr="00CC774A" w:rsidP="00CC774A">
            <w:pPr>
              <w:pStyle w:val="ListBullet"/>
            </w:pPr>
            <w:r w:rsidRPr="00CC774A">
              <w:t>Consistently comply with occupational health and safety policies and procedures as they relate to the dental technician's specific job role</w:t>
            </w:r>
          </w:p>
          <w:p w:rsidR="00000000" w:rsidRPr="00CC774A" w:rsidP="00CC774A">
            <w:pPr>
              <w:pStyle w:val="BodyText"/>
            </w:pPr>
          </w:p>
          <w:p w:rsidR="00000000" w:rsidRPr="00CC774A" w:rsidP="00CC774A">
            <w:pPr>
              <w:pStyle w:val="BodyText"/>
            </w:pPr>
            <w:r w:rsidRPr="00CC774A">
              <w:t>In addition, the candidate must be able to e</w:t>
            </w:r>
            <w:r w:rsidRPr="00CC774A">
              <w:t>ffectively do the task outlined in elements and performance criteria of this unit, manage the task and manage contingencies in the context of the identified work role</w:t>
            </w:r>
          </w:p>
          <w:p w:rsidR="00000000" w:rsidRPr="00CC774A" w:rsidP="00CC774A">
            <w:pPr>
              <w:pStyle w:val="BodyText"/>
            </w:pPr>
            <w:r w:rsidRPr="00CC774A">
              <w:t>This includes the ability to:</w:t>
            </w:r>
          </w:p>
          <w:p w:rsidR="00000000" w:rsidRPr="00CC774A" w:rsidP="00CC774A">
            <w:pPr>
              <w:pStyle w:val="ListBullet"/>
            </w:pPr>
            <w:r w:rsidRPr="00CC774A">
              <w:t>Consistently follow sequenced written instructions and man</w:t>
            </w:r>
            <w:r w:rsidRPr="00CC774A">
              <w:t>ufacturer specifications for the construction of ceramic restorations</w:t>
            </w:r>
          </w:p>
          <w:p w:rsidR="00000000" w:rsidRPr="00CC774A" w:rsidP="00CC774A">
            <w:pPr>
              <w:pStyle w:val="ListBullet"/>
            </w:pPr>
            <w:r w:rsidRPr="00CC774A">
              <w:t>Select materials and techniques to construct ceramic restorations</w:t>
            </w:r>
          </w:p>
          <w:p w:rsidR="00000000" w:rsidRPr="00CC774A" w:rsidP="00CC774A">
            <w:pPr>
              <w:pStyle w:val="ListBullet"/>
            </w:pPr>
            <w:r w:rsidRPr="00CC774A">
              <w:t>Use appropriate practices to ensure efficient use of power and other resources</w:t>
            </w:r>
          </w:p>
          <w:p w:rsidR="00000000" w:rsidRPr="00CC774A" w:rsidP="00CC774A">
            <w:pPr>
              <w:pStyle w:val="ListBullet"/>
            </w:pPr>
            <w:r w:rsidRPr="00CC774A">
              <w:t>Use safe work practices to minimise the risk of transmission of infection including:</w:t>
            </w:r>
          </w:p>
          <w:p w:rsidR="00000000" w:rsidRPr="00CC774A" w:rsidP="00CC774A">
            <w:pPr>
              <w:pStyle w:val="ListBullet2"/>
            </w:pPr>
            <w:r w:rsidRPr="00CC774A">
              <w:t>consistently following the procedure for washing and drying hands</w:t>
            </w:r>
          </w:p>
          <w:p w:rsidR="00000000" w:rsidRPr="00CC774A" w:rsidP="00CC774A">
            <w:pPr>
              <w:pStyle w:val="ListBullet2"/>
            </w:pPr>
            <w:r w:rsidRPr="00CC774A">
              <w:t>consistently putting into practice clean techniques</w:t>
            </w:r>
          </w:p>
          <w:p w:rsidR="00000000" w:rsidRPr="00CC774A" w:rsidP="00CC774A">
            <w:pPr>
              <w:pStyle w:val="ListBullet2"/>
            </w:pPr>
            <w:r w:rsidRPr="00CC774A">
              <w:t>consistently using personal protective equipment</w:t>
            </w:r>
          </w:p>
          <w:p w:rsidR="00000000" w:rsidRPr="00CC774A" w:rsidP="00CC774A">
            <w:pPr>
              <w:pStyle w:val="ListBullet2"/>
            </w:pPr>
            <w:r w:rsidRPr="00CC774A">
              <w:t>con</w:t>
            </w:r>
            <w:r w:rsidRPr="00CC774A">
              <w:t>sistently limiting contamination</w:t>
            </w:r>
          </w:p>
          <w:p w:rsidR="00000000" w:rsidRPr="00CC774A" w:rsidP="00CC774A">
            <w:pPr>
              <w:pStyle w:val="ListBullet2"/>
            </w:pPr>
            <w:r w:rsidRPr="00CC774A">
              <w:t xml:space="preserve">consistently maintaining clean receiving and work areas </w:t>
            </w:r>
          </w:p>
          <w:p w:rsidR="00000000" w:rsidRPr="00CC774A" w:rsidP="00CC774A">
            <w:pPr>
              <w:pStyle w:val="ListBullet"/>
            </w:pPr>
            <w:r w:rsidRPr="00CC774A">
              <w:t>Use literacy skills to read and follow directions, policies and procedures including:</w:t>
            </w:r>
          </w:p>
          <w:p w:rsidR="00000000" w:rsidRPr="00CC774A" w:rsidP="00CC774A">
            <w:pPr>
              <w:pStyle w:val="ListBullet2"/>
            </w:pPr>
            <w:r w:rsidRPr="00CC774A">
              <w:t>occupational health and safety policies and procedures</w:t>
            </w:r>
          </w:p>
          <w:p w:rsidR="00000000" w:rsidRPr="00CC774A" w:rsidP="00CC774A">
            <w:pPr>
              <w:pStyle w:val="ListBullet2"/>
            </w:pPr>
            <w:r w:rsidRPr="00CC774A">
              <w:t>infection control polic</w:t>
            </w:r>
            <w:r w:rsidRPr="00CC774A">
              <w:t>ies and procedures</w:t>
            </w:r>
          </w:p>
          <w:p w:rsidR="00000000" w:rsidRPr="00CC774A" w:rsidP="00CC774A">
            <w:pPr>
              <w:pStyle w:val="ListBullet2"/>
            </w:pPr>
            <w:r w:rsidRPr="00CC774A">
              <w:t>material safety data sheets</w:t>
            </w:r>
          </w:p>
          <w:p w:rsidR="00000000" w:rsidRPr="00CC774A" w:rsidP="00CC774A">
            <w:pPr>
              <w:pStyle w:val="ListBullet2"/>
            </w:pPr>
            <w:r w:rsidRPr="00CC774A">
              <w:t>laboratory policies and procedures</w:t>
            </w:r>
          </w:p>
        </w:tc>
      </w:tr>
    </w:tbl>
    <w:p w:rsidR="00674BC8" w:rsidP="00CC774A">
      <w:pPr>
        <w:pStyle w:val="BodyText"/>
      </w:pPr>
    </w:p>
    <w:p w:rsidR="00674BC8" w:rsidP="00CC774A">
      <w:pPr>
        <w:pStyle w:val="BodyText"/>
      </w:pPr>
    </w:p>
    <w:p w:rsidR="00000000" w:rsidRPr="00CC774A" w:rsidP="00CC774A">
      <w:pPr>
        <w:pStyle w:val="Heading1"/>
      </w:pPr>
      <w:bookmarkStart w:id="10" w:name="O_243837"/>
      <w:bookmarkEnd w:id="10"/>
      <w:r w:rsidRPr="00CC774A">
        <w:t>Evidence Guide</w:t>
      </w:r>
    </w:p>
    <w:tbl>
      <w:tblPr>
        <w:tblW w:w="0" w:type="auto"/>
        <w:tblLayout w:type="fixed"/>
        <w:tblCellMar>
          <w:left w:w="62" w:type="dxa"/>
          <w:right w:w="62" w:type="dxa"/>
        </w:tblCellMar>
        <w:tblLook w:val="0000"/>
      </w:tblPr>
      <w:tblGrid>
        <w:gridCol w:w="3402"/>
        <w:gridCol w:w="5670"/>
      </w:tblGrid>
      <w:tr w:rsidTr="00674B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EVIDENCE GUIDE</w:t>
            </w:r>
          </w:p>
        </w:tc>
      </w:tr>
      <w:tr w:rsidTr="00674B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t>The evidence guide provides advice on assessment and must be read in conjunction with the Performance Criteria, Required Skills and Knowledge, the Range Statement and the Assessment Guidelines for this Training Package.</w:t>
            </w:r>
          </w:p>
        </w:tc>
      </w:tr>
      <w:tr w:rsidTr="00674B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Critical aspects for assessment</w:t>
            </w:r>
            <w:r w:rsidRPr="00CC774A">
              <w:rPr>
                <w:rStyle w:val="Emphasis"/>
              </w:rPr>
              <w:t xml:space="preserve"> and evidence required to demonstrate this competency unit</w:t>
            </w:r>
            <w:r w:rsidRPr="00CC774A">
              <w:t xml:space="preserve">: </w:t>
            </w:r>
            <w:r w:rsidRPr="00CC774A">
              <w:br/>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The individual being assessed must provide evidence of specified essential knowledge as well as skills</w:t>
            </w:r>
          </w:p>
          <w:p w:rsidR="00000000" w:rsidP="00CC774A">
            <w:pPr>
              <w:pStyle w:val="ListBullet"/>
              <w:rPr>
                <w:lang w:val="en-NZ"/>
              </w:rPr>
            </w:pPr>
            <w:r w:rsidRPr="00CC774A">
              <w:t>Consistency of performance should be demonstrated over the required range of workplace sit</w:t>
            </w:r>
            <w:r w:rsidRPr="00CC774A">
              <w:t xml:space="preserve">uations </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Context of and specific resources for assessment</w:t>
            </w:r>
            <w:r w:rsidRPr="00CC774A">
              <w:t xml:space="preserve">: </w:t>
            </w:r>
            <w:r w:rsidRPr="00CC774A">
              <w:br/>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Assessment should replicate workplace conditions as far as possible</w:t>
            </w:r>
          </w:p>
          <w:p w:rsidR="00000000" w:rsidP="00CC774A">
            <w:pPr>
              <w:pStyle w:val="ListBullet"/>
              <w:rPr>
                <w:lang w:val="en-NZ"/>
              </w:rPr>
            </w:pPr>
            <w:r w:rsidRPr="00CC774A">
              <w:t>Where, for reasons of safety, access to equipment and resources and space, assessment takes place away from the workplace, simulations should be used to represent workplace conditions as closely as possible</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Method of assessment</w:t>
            </w:r>
            <w:r w:rsidRPr="00CC774A">
              <w:t xml:space="preserve"> </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 xml:space="preserve">Evidence of essential </w:t>
            </w:r>
            <w:r w:rsidRPr="00CC774A">
              <w:t>knowledge and understanding may be provided by:</w:t>
            </w:r>
          </w:p>
          <w:p w:rsidR="00000000" w:rsidRPr="00CC774A" w:rsidP="00CC774A">
            <w:pPr>
              <w:pStyle w:val="ListBullet2"/>
            </w:pPr>
            <w:r w:rsidRPr="00CC774A">
              <w:t>traditional or online (computer-based) assessment</w:t>
            </w:r>
          </w:p>
          <w:p w:rsidR="00000000" w:rsidRPr="00CC774A" w:rsidP="00CC774A">
            <w:pPr>
              <w:pStyle w:val="ListBullet2"/>
            </w:pPr>
            <w:r w:rsidRPr="00CC774A">
              <w:t>written assignments/projects</w:t>
            </w:r>
          </w:p>
          <w:p w:rsidR="00000000" w:rsidRPr="00CC774A" w:rsidP="00CC774A">
            <w:pPr>
              <w:pStyle w:val="ListBullet"/>
            </w:pPr>
            <w:r w:rsidRPr="00CC774A">
              <w:t>Case study and scenario as a basis for discussion of issues and strategies to contribute to best practice</w:t>
            </w:r>
          </w:p>
          <w:p w:rsidR="00000000" w:rsidRPr="00CC774A" w:rsidP="00CC774A">
            <w:pPr>
              <w:pStyle w:val="ListBullet"/>
            </w:pPr>
            <w:r w:rsidRPr="00CC774A">
              <w:t>Questioning</w:t>
            </w:r>
          </w:p>
          <w:p w:rsidR="00000000" w:rsidRPr="00CC774A" w:rsidP="00CC774A">
            <w:pPr>
              <w:pStyle w:val="ListBullet"/>
            </w:pPr>
            <w:r w:rsidRPr="00CC774A">
              <w:t>Staff and/or client feedback</w:t>
            </w:r>
          </w:p>
          <w:p w:rsidR="00000000" w:rsidRPr="00CC774A" w:rsidP="00CC774A">
            <w:pPr>
              <w:pStyle w:val="ListBullet"/>
            </w:pPr>
            <w:r w:rsidRPr="00CC774A">
              <w:t>Supporting statement of supervisor</w:t>
            </w:r>
          </w:p>
          <w:p w:rsidR="00000000" w:rsidRPr="00CC774A" w:rsidP="00CC774A">
            <w:pPr>
              <w:pStyle w:val="ListBullet"/>
            </w:pPr>
            <w:r w:rsidRPr="00CC774A">
              <w:t>Authenticated evidence of relevant work experience and/or formal/informal learning</w:t>
            </w:r>
          </w:p>
          <w:p w:rsidR="00000000" w:rsidP="00CC774A">
            <w:pPr>
              <w:pStyle w:val="ListBullet"/>
              <w:rPr>
                <w:lang w:val="en-NZ"/>
              </w:rPr>
            </w:pPr>
            <w:r w:rsidRPr="00CC774A">
              <w:t>Role play/simulation</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Access and equity considerations</w:t>
            </w:r>
            <w:r w:rsidRPr="00CC774A">
              <w:t>:</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All workers in the health industry should be</w:t>
            </w:r>
            <w:r w:rsidRPr="00CC774A">
              <w:t xml:space="preserve"> aware of access and equity issues in relation to their own area of work</w:t>
            </w:r>
          </w:p>
          <w:p w:rsidR="00000000" w:rsidRPr="00CC774A" w:rsidP="00CC774A">
            <w:pPr>
              <w:pStyle w:val="ListBullet"/>
            </w:pPr>
            <w:r w:rsidRPr="00CC774A">
              <w:t xml:space="preserve">All workers should develop their ability to work in a culturally diverse environment </w:t>
            </w:r>
          </w:p>
          <w:p w:rsidR="00000000" w:rsidRPr="00CC774A" w:rsidP="00CC774A">
            <w:pPr>
              <w:pStyle w:val="ListBullet"/>
            </w:pPr>
            <w:r w:rsidRPr="00CC774A">
              <w:t>In recognition of particular health issues facing Aboriginal and Torres Strait Islander communiti</w:t>
            </w:r>
            <w:r w:rsidRPr="00CC774A">
              <w:t>es, workers should be aware of cultural, historical and current issues impacting on health of Aboriginal and Torres Strait Islander people</w:t>
            </w:r>
          </w:p>
          <w:p w:rsidR="00000000" w:rsidP="00CC774A">
            <w:pPr>
              <w:pStyle w:val="ListBullet"/>
              <w:rPr>
                <w:lang w:val="en-NZ"/>
              </w:rPr>
            </w:pPr>
            <w:r w:rsidRPr="00CC774A">
              <w:t>Assessors and trainers must take into account relevant access and equity issues, in particular relating to factors im</w:t>
            </w:r>
            <w:r w:rsidRPr="00CC774A">
              <w:t>pacting on health of Aboriginal and/or Torres Strait Islander clients and communities</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BodyText"/>
            </w:pPr>
          </w:p>
        </w:tc>
      </w:tr>
    </w:tbl>
    <w:p w:rsidR="00674BC8" w:rsidP="00CC774A">
      <w:pPr>
        <w:pStyle w:val="BodyText"/>
      </w:pPr>
    </w:p>
    <w:p w:rsidR="00674BC8" w:rsidP="00CC774A">
      <w:pPr>
        <w:pStyle w:val="BodyText"/>
      </w:pPr>
    </w:p>
    <w:p w:rsidR="00000000" w:rsidRPr="00CC774A" w:rsidP="00CC774A">
      <w:pPr>
        <w:pStyle w:val="Heading1"/>
      </w:pPr>
      <w:bookmarkStart w:id="11" w:name="O_251820"/>
      <w:bookmarkEnd w:id="11"/>
      <w:r w:rsidRPr="00CC774A">
        <w:t>Range Statement</w:t>
      </w:r>
    </w:p>
    <w:tbl>
      <w:tblPr>
        <w:tblW w:w="0" w:type="auto"/>
        <w:tblLayout w:type="fixed"/>
        <w:tblCellMar>
          <w:left w:w="62" w:type="dxa"/>
          <w:right w:w="62" w:type="dxa"/>
        </w:tblCellMar>
        <w:tblLook w:val="0000"/>
      </w:tblPr>
      <w:tblGrid>
        <w:gridCol w:w="3402"/>
        <w:gridCol w:w="5670"/>
      </w:tblGrid>
      <w:tr w:rsidTr="00674B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SpecialBold"/>
              </w:rPr>
              <w:t>RANGE STATEMENT</w:t>
            </w:r>
          </w:p>
        </w:tc>
      </w:tr>
      <w:tr w:rsidTr="00674B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t>The Range Statement relates to the unit of competency as a whole. It allows for different work environments and situations that may affect performance. Add any essential operating conditions that may be present with training and assessment depending on the</w:t>
            </w:r>
            <w:r w:rsidRPr="00CC774A">
              <w:t xml:space="preserve"> work situation, needs of the candidate, accessibility of the item, and local industry and regional contexts.</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Substructure materials may include</w:t>
            </w:r>
            <w:r w:rsidRPr="00CC774A">
              <w:t>:</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Composite</w:t>
            </w:r>
          </w:p>
          <w:p w:rsidR="00000000" w:rsidRPr="00CC774A" w:rsidP="00CC774A">
            <w:pPr>
              <w:pStyle w:val="ListBullet"/>
            </w:pPr>
            <w:r w:rsidRPr="00CC774A">
              <w:t>Ceramic</w:t>
            </w:r>
          </w:p>
          <w:p w:rsidR="00000000" w:rsidRPr="00CC774A" w:rsidP="00CC774A">
            <w:pPr>
              <w:pStyle w:val="ListBullet"/>
            </w:pPr>
            <w:r w:rsidRPr="00CC774A">
              <w:t>Castable ceramic</w:t>
            </w:r>
          </w:p>
          <w:p w:rsidR="00000000" w:rsidRPr="00CC774A" w:rsidP="00CC774A">
            <w:pPr>
              <w:pStyle w:val="ListBullet"/>
            </w:pPr>
            <w:r w:rsidRPr="00CC774A">
              <w:t>Acrylic</w:t>
            </w:r>
          </w:p>
          <w:p w:rsidR="00000000" w:rsidRPr="00CC774A" w:rsidP="00CC774A">
            <w:pPr>
              <w:pStyle w:val="ListBullet"/>
            </w:pPr>
            <w:r w:rsidRPr="00CC774A">
              <w:t>Metal</w:t>
            </w:r>
          </w:p>
          <w:p w:rsidR="00000000" w:rsidRPr="00CC774A" w:rsidP="00CC774A">
            <w:pPr>
              <w:pStyle w:val="ListBullet2"/>
            </w:pPr>
            <w:r w:rsidRPr="00CC774A">
              <w:t>platinum foil</w:t>
            </w:r>
          </w:p>
          <w:p w:rsidR="00000000" w:rsidRPr="00CC774A" w:rsidP="00CC774A">
            <w:pPr>
              <w:pStyle w:val="ListBullet"/>
            </w:pPr>
            <w:r w:rsidRPr="00CC774A">
              <w:t>Metal</w:t>
            </w:r>
          </w:p>
          <w:p w:rsidR="00000000" w:rsidRPr="00CC774A" w:rsidP="00CC774A">
            <w:pPr>
              <w:pStyle w:val="ListBullet2"/>
            </w:pPr>
            <w:r w:rsidRPr="00CC774A">
              <w:t>precious</w:t>
            </w:r>
          </w:p>
          <w:p w:rsidR="00000000" w:rsidRPr="00CC774A" w:rsidP="00CC774A">
            <w:pPr>
              <w:pStyle w:val="ListBullet2"/>
            </w:pPr>
            <w:r w:rsidRPr="00CC774A">
              <w:t>semi-precious</w:t>
            </w:r>
          </w:p>
          <w:p w:rsidR="00000000" w:rsidP="00CC774A">
            <w:pPr>
              <w:pStyle w:val="ListBullet2"/>
              <w:rPr>
                <w:lang w:val="en-NZ"/>
              </w:rPr>
            </w:pPr>
            <w:r w:rsidRPr="00CC774A">
              <w:t>non-precious</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Ceramic restoration may include</w:t>
            </w:r>
            <w:r w:rsidRPr="00CC774A">
              <w:t>:</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Ceramic fused to precious metal/alloy</w:t>
            </w:r>
          </w:p>
          <w:p w:rsidR="00000000" w:rsidRPr="00CC774A" w:rsidP="00CC774A">
            <w:pPr>
              <w:pStyle w:val="ListBullet"/>
            </w:pPr>
            <w:r w:rsidRPr="00CC774A">
              <w:t>Ceramic fused to semi-precious metal/alloy</w:t>
            </w:r>
          </w:p>
          <w:p w:rsidR="00000000" w:rsidRPr="00CC774A" w:rsidP="00CC774A">
            <w:pPr>
              <w:pStyle w:val="ListBullet"/>
            </w:pPr>
            <w:r w:rsidRPr="00CC774A">
              <w:t>Ceramic fused to non-precious metal/alloy</w:t>
            </w:r>
          </w:p>
          <w:p w:rsidR="00000000" w:rsidRPr="00CC774A" w:rsidP="00CC774A">
            <w:pPr>
              <w:pStyle w:val="ListBullet"/>
            </w:pPr>
            <w:r w:rsidRPr="00CC774A">
              <w:t>All ceramic restorations:</w:t>
            </w:r>
          </w:p>
          <w:p w:rsidR="00000000" w:rsidRPr="00CC774A" w:rsidP="00CC774A">
            <w:pPr>
              <w:pStyle w:val="ListBullet2"/>
            </w:pPr>
            <w:r w:rsidRPr="00CC774A">
              <w:t>crowns</w:t>
            </w:r>
          </w:p>
          <w:p w:rsidR="00000000" w:rsidRPr="00CC774A" w:rsidP="00CC774A">
            <w:pPr>
              <w:pStyle w:val="ListBullet2"/>
            </w:pPr>
            <w:r w:rsidRPr="00CC774A">
              <w:t>veneers</w:t>
            </w:r>
          </w:p>
          <w:p w:rsidR="00000000" w:rsidRPr="00CC774A" w:rsidP="00CC774A">
            <w:pPr>
              <w:pStyle w:val="ListBullet2"/>
            </w:pPr>
            <w:r w:rsidRPr="00CC774A">
              <w:t>inlays</w:t>
            </w:r>
          </w:p>
          <w:p w:rsidR="00000000" w:rsidP="00CC774A">
            <w:pPr>
              <w:pStyle w:val="ListBullet2"/>
              <w:rPr>
                <w:lang w:val="en-NZ"/>
              </w:rPr>
            </w:pPr>
            <w:r w:rsidRPr="00CC774A">
              <w:t>onlays</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Process of restorations may include</w:t>
            </w:r>
            <w:r w:rsidRPr="00CC774A">
              <w:t>:</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Ceramic metal bonding</w:t>
            </w:r>
          </w:p>
          <w:p w:rsidR="00000000" w:rsidRPr="00CC774A" w:rsidP="00CC774A">
            <w:pPr>
              <w:pStyle w:val="ListBullet"/>
            </w:pPr>
            <w:r w:rsidRPr="00CC774A">
              <w:t>Polymeric curing</w:t>
            </w:r>
          </w:p>
          <w:p w:rsidR="00000000" w:rsidRPr="00CC774A" w:rsidP="00CC774A">
            <w:pPr>
              <w:pStyle w:val="ListBullet"/>
            </w:pPr>
            <w:r w:rsidRPr="00CC774A">
              <w:t>Pressing</w:t>
            </w:r>
          </w:p>
          <w:p w:rsidR="00000000" w:rsidP="00CC774A">
            <w:pPr>
              <w:pStyle w:val="ListBullet"/>
              <w:rPr>
                <w:lang w:val="en-NZ"/>
              </w:rPr>
            </w:pPr>
            <w:r w:rsidRPr="00CC774A">
              <w:t>CAD/CAM</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774A">
            <w:pPr>
              <w:pStyle w:val="BodyText"/>
              <w:rPr>
                <w:lang w:val="en-NZ"/>
              </w:rPr>
            </w:pPr>
            <w:r w:rsidRPr="00CC774A">
              <w:rPr>
                <w:rStyle w:val="Emphasis"/>
              </w:rPr>
              <w:t>Appropriate finish of the restoration may include but is not limited to</w:t>
            </w:r>
            <w:r w:rsidRPr="00CC774A">
              <w:t>:</w:t>
            </w: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ListBullet"/>
            </w:pPr>
            <w:r w:rsidRPr="00CC774A">
              <w:t>Checking that the:</w:t>
            </w:r>
          </w:p>
          <w:p w:rsidR="00000000" w:rsidRPr="00CC774A" w:rsidP="00CC774A">
            <w:pPr>
              <w:pStyle w:val="ListBullet2"/>
            </w:pPr>
            <w:r w:rsidRPr="00CC774A">
              <w:t>shade of the ceramic matches the prescription requirements</w:t>
            </w:r>
          </w:p>
          <w:p w:rsidR="00000000" w:rsidRPr="00CC774A" w:rsidP="00CC774A">
            <w:pPr>
              <w:pStyle w:val="ListBullet2"/>
            </w:pPr>
            <w:r w:rsidRPr="00CC774A">
              <w:t>fit of the restoration is accurate</w:t>
            </w:r>
          </w:p>
          <w:p w:rsidR="00000000" w:rsidRPr="00CC774A" w:rsidP="00CC774A">
            <w:pPr>
              <w:pStyle w:val="ListBullet2"/>
            </w:pPr>
            <w:r w:rsidRPr="00CC774A">
              <w:t>restoration is of an appropriate anatomical form, shape and surface finish</w:t>
            </w:r>
          </w:p>
          <w:p w:rsidR="00000000" w:rsidRPr="00CC774A" w:rsidP="00CC774A">
            <w:pPr>
              <w:pStyle w:val="ListBullet2"/>
            </w:pPr>
            <w:r w:rsidRPr="00CC774A">
              <w:t>restoration is smooth and free of faults</w:t>
            </w:r>
          </w:p>
          <w:p w:rsidR="00000000" w:rsidRPr="00CC774A" w:rsidP="00CC774A">
            <w:pPr>
              <w:pStyle w:val="ListBullet2"/>
            </w:pPr>
            <w:r w:rsidRPr="00CC774A">
              <w:t>restoration provides the correct occlusion and articulation</w:t>
            </w:r>
          </w:p>
          <w:p w:rsidR="00000000" w:rsidP="00CC774A">
            <w:pPr>
              <w:pStyle w:val="ListBullet2"/>
              <w:rPr>
                <w:lang w:val="en-NZ"/>
              </w:rPr>
            </w:pPr>
            <w:r w:rsidRPr="00CC774A">
              <w:t>proximal contact areas are in contact with th</w:t>
            </w:r>
            <w:r w:rsidRPr="00CC774A">
              <w:t>e contact points of the adjacent teeth</w:t>
            </w:r>
          </w:p>
        </w:tc>
      </w:tr>
      <w:tr w:rsidTr="00674B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774A" w:rsidP="00CC774A">
            <w:pPr>
              <w:pStyle w:val="BodyText"/>
            </w:pPr>
          </w:p>
        </w:tc>
      </w:tr>
    </w:tbl>
    <w:p w:rsidR="00674BC8" w:rsidP="00CC774A">
      <w:pPr>
        <w:pStyle w:val="BodyText"/>
      </w:pPr>
    </w:p>
    <w:p w:rsidR="00674BC8" w:rsidP="00CC774A">
      <w:pPr>
        <w:pStyle w:val="BodyText"/>
      </w:pPr>
    </w:p>
    <w:p w:rsidR="00000000" w:rsidRPr="00CC774A" w:rsidP="00CC774A">
      <w:pPr>
        <w:pStyle w:val="Heading1"/>
      </w:pPr>
      <w:bookmarkStart w:id="12" w:name="O_295046"/>
      <w:bookmarkEnd w:id="12"/>
      <w:r w:rsidRPr="00CC774A">
        <w:t>Unit Sector(s)</w:t>
      </w:r>
    </w:p>
    <w:p w:rsidR="00000000" w:rsidRPr="00CC774A" w:rsidP="00CC774A">
      <w:pPr>
        <w:pStyle w:val="BodyText"/>
      </w:pPr>
      <w:r w:rsidRPr="00CC774A">
        <w:t>Not Applicable</w:t>
      </w:r>
    </w:p>
    <w:p w:rsidR="00000000" w:rsidRPr="00CC774A" w:rsidP="00CC774A"/>
    <w:sectPr w:rsidSect="00CC77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BC8" w:rsidP="00674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C8" w:rsidP="00CC7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4BC8" w:rsidP="00CC77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74BC8" w:rsidP="00CC77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BC8" w:rsidP="00674B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C8" w:rsidP="00CC774A">
    <w:pPr>
      <w:pStyle w:val="Header"/>
      <w:framePr w:wrap="around"/>
    </w:pPr>
    <w:r>
      <w:fldChar w:fldCharType="begin"/>
    </w:r>
    <w:r>
      <w:instrText xml:space="preserve"> TITLE   \* MERGEFORMAT </w:instrText>
    </w:r>
    <w:r>
      <w:fldChar w:fldCharType="separate"/>
    </w:r>
    <w:r>
      <w:t>HLTDT513C Construct fixed restorations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4BC8" w:rsidP="00CC77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00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622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46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7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74A"/>
    <w:pPr>
      <w:spacing w:before="360" w:after="60"/>
      <w:outlineLvl w:val="0"/>
    </w:pPr>
    <w:rPr>
      <w:sz w:val="32"/>
    </w:rPr>
  </w:style>
  <w:style w:type="paragraph" w:styleId="Heading2">
    <w:name w:val="heading 2"/>
    <w:basedOn w:val="HeadingBase"/>
    <w:next w:val="BodyText"/>
    <w:link w:val="Heading2Char"/>
    <w:qFormat/>
    <w:rsid w:val="00CC774A"/>
    <w:pPr>
      <w:keepLines/>
      <w:spacing w:before="240" w:after="120"/>
      <w:outlineLvl w:val="1"/>
    </w:pPr>
    <w:rPr>
      <w:sz w:val="28"/>
      <w:szCs w:val="40"/>
    </w:rPr>
  </w:style>
  <w:style w:type="paragraph" w:styleId="Heading3">
    <w:name w:val="heading 3"/>
    <w:basedOn w:val="HeadingBase"/>
    <w:next w:val="BodyText"/>
    <w:link w:val="Heading3Char"/>
    <w:qFormat/>
    <w:rsid w:val="00CC774A"/>
    <w:pPr>
      <w:spacing w:before="180" w:after="120"/>
      <w:outlineLvl w:val="2"/>
    </w:pPr>
    <w:rPr>
      <w:spacing w:val="-10"/>
      <w:kern w:val="32"/>
    </w:rPr>
  </w:style>
  <w:style w:type="paragraph" w:styleId="Heading4">
    <w:name w:val="heading 4"/>
    <w:basedOn w:val="HeadingBase"/>
    <w:next w:val="BodyText"/>
    <w:link w:val="Heading4Char"/>
    <w:qFormat/>
    <w:rsid w:val="00CC774A"/>
    <w:pPr>
      <w:spacing w:before="160" w:after="120"/>
      <w:outlineLvl w:val="3"/>
    </w:pPr>
    <w:rPr>
      <w:sz w:val="22"/>
    </w:rPr>
  </w:style>
  <w:style w:type="paragraph" w:styleId="Heading5">
    <w:name w:val="heading 5"/>
    <w:basedOn w:val="HeadingBase"/>
    <w:next w:val="Normal"/>
    <w:link w:val="Heading5Char"/>
    <w:qFormat/>
    <w:rsid w:val="00CC774A"/>
    <w:pPr>
      <w:spacing w:before="80"/>
      <w:outlineLvl w:val="4"/>
    </w:pPr>
    <w:rPr>
      <w:color w:val="918585"/>
      <w:sz w:val="20"/>
    </w:rPr>
  </w:style>
  <w:style w:type="paragraph" w:styleId="Heading6">
    <w:name w:val="heading 6"/>
    <w:basedOn w:val="HeadingBase"/>
    <w:next w:val="Normal"/>
    <w:link w:val="Heading6Char"/>
    <w:qFormat/>
    <w:rsid w:val="00CC774A"/>
    <w:pPr>
      <w:spacing w:before="60"/>
      <w:outlineLvl w:val="5"/>
    </w:pPr>
    <w:rPr>
      <w:color w:val="918585"/>
      <w:sz w:val="20"/>
    </w:rPr>
  </w:style>
  <w:style w:type="paragraph" w:styleId="Heading7">
    <w:name w:val="heading 7"/>
    <w:basedOn w:val="Normal"/>
    <w:next w:val="Normal"/>
    <w:link w:val="Heading7Char"/>
    <w:qFormat/>
    <w:rsid w:val="00CC774A"/>
    <w:pPr>
      <w:ind w:left="720"/>
      <w:outlineLvl w:val="6"/>
    </w:pPr>
    <w:rPr>
      <w:i/>
    </w:rPr>
  </w:style>
  <w:style w:type="paragraph" w:styleId="Heading8">
    <w:name w:val="heading 8"/>
    <w:basedOn w:val="Normal"/>
    <w:next w:val="Normal"/>
    <w:link w:val="Heading8Char"/>
    <w:qFormat/>
    <w:rsid w:val="00CC774A"/>
    <w:pPr>
      <w:ind w:left="720"/>
      <w:outlineLvl w:val="7"/>
    </w:pPr>
    <w:rPr>
      <w:i/>
    </w:rPr>
  </w:style>
  <w:style w:type="paragraph" w:styleId="Heading9">
    <w:name w:val="heading 9"/>
    <w:basedOn w:val="Normal"/>
    <w:next w:val="Normal"/>
    <w:link w:val="Heading9Char"/>
    <w:qFormat/>
    <w:rsid w:val="00CC774A"/>
    <w:pPr>
      <w:ind w:left="720"/>
      <w:outlineLvl w:val="8"/>
    </w:pPr>
    <w:rPr>
      <w:i/>
    </w:rPr>
  </w:style>
  <w:style w:type="character" w:default="1" w:styleId="DefaultParagraphFont">
    <w:name w:val="Default Paragraph Font"/>
    <w:uiPriority w:val="1"/>
    <w:unhideWhenUsed/>
    <w:rsid w:val="00CC7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74A"/>
  </w:style>
  <w:style w:type="character" w:customStyle="1" w:styleId="Heading1Char">
    <w:name w:val="Heading 1 Char"/>
    <w:basedOn w:val="DefaultParagraphFont"/>
    <w:link w:val="Heading1"/>
    <w:rsid w:val="00CC774A"/>
    <w:rPr>
      <w:rFonts w:ascii="Times New Roman" w:eastAsia="Times New Roman" w:hAnsi="Times New Roman" w:cs="Times New Roman"/>
      <w:b/>
      <w:sz w:val="32"/>
      <w:szCs w:val="20"/>
      <w:lang w:eastAsia="en-US"/>
    </w:rPr>
  </w:style>
  <w:style w:type="paragraph" w:styleId="BodyText">
    <w:name w:val="Body Text"/>
    <w:basedOn w:val="Normal"/>
    <w:link w:val="BodyTextChar"/>
    <w:rsid w:val="00CC77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74A"/>
    <w:rPr>
      <w:rFonts w:ascii="Times New Roman" w:eastAsia="Times New Roman" w:hAnsi="Times New Roman" w:cs="Times New Roman"/>
      <w:sz w:val="24"/>
      <w:lang w:val="en-US" w:eastAsia="en-US"/>
    </w:rPr>
  </w:style>
  <w:style w:type="paragraph" w:styleId="Footer">
    <w:name w:val="footer"/>
    <w:basedOn w:val="Normal"/>
    <w:link w:val="FooterChar"/>
    <w:rsid w:val="00CC7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74A"/>
    <w:rPr>
      <w:rFonts w:ascii="Times New Roman" w:eastAsia="Times New Roman" w:hAnsi="Times New Roman" w:cs="Times New Roman"/>
      <w:sz w:val="16"/>
      <w:lang w:val="en-US" w:eastAsia="en-US"/>
    </w:rPr>
  </w:style>
  <w:style w:type="paragraph" w:styleId="List">
    <w:name w:val="List"/>
    <w:basedOn w:val="BodyText"/>
    <w:next w:val="BodyText"/>
    <w:rsid w:val="00CC774A"/>
    <w:pPr>
      <w:tabs>
        <w:tab w:val="left" w:pos="340"/>
      </w:tabs>
      <w:spacing w:before="60" w:after="60"/>
      <w:ind w:left="340" w:hanging="340"/>
    </w:pPr>
  </w:style>
  <w:style w:type="paragraph" w:styleId="ListBullet">
    <w:name w:val="List Bullet"/>
    <w:basedOn w:val="List"/>
    <w:rsid w:val="00CC774A"/>
    <w:pPr>
      <w:numPr>
        <w:numId w:val="13"/>
      </w:numPr>
      <w:tabs>
        <w:tab w:val="clear" w:pos="340"/>
      </w:tabs>
      <w:spacing w:before="40" w:after="40"/>
    </w:pPr>
  </w:style>
  <w:style w:type="character" w:customStyle="1" w:styleId="SpecialBold">
    <w:name w:val="Special Bold"/>
    <w:basedOn w:val="DefaultParagraphFont"/>
    <w:rsid w:val="00CC774A"/>
    <w:rPr>
      <w:b/>
      <w:spacing w:val="0"/>
    </w:rPr>
  </w:style>
  <w:style w:type="paragraph" w:styleId="ListBullet2">
    <w:name w:val="List Bullet 2"/>
    <w:basedOn w:val="List2"/>
    <w:rsid w:val="00CC774A"/>
    <w:pPr>
      <w:numPr>
        <w:numId w:val="14"/>
      </w:numPr>
      <w:tabs>
        <w:tab w:val="clear" w:pos="680"/>
      </w:tabs>
    </w:pPr>
  </w:style>
  <w:style w:type="paragraph" w:styleId="Header">
    <w:name w:val="header"/>
    <w:basedOn w:val="Normal"/>
    <w:link w:val="HeaderChar"/>
    <w:rsid w:val="00CC7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7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774A"/>
    <w:rPr>
      <w:i/>
    </w:rPr>
  </w:style>
  <w:style w:type="paragraph" w:customStyle="1" w:styleId="SuperHeading">
    <w:name w:val="SuperHeading"/>
    <w:basedOn w:val="Normal"/>
    <w:rsid w:val="00CC774A"/>
    <w:pPr>
      <w:spacing w:before="240" w:after="120"/>
      <w:outlineLvl w:val="0"/>
    </w:pPr>
    <w:rPr>
      <w:rFonts w:ascii="Times New Roman" w:hAnsi="Times New Roman"/>
      <w:b/>
      <w:sz w:val="28"/>
    </w:rPr>
  </w:style>
  <w:style w:type="paragraph" w:customStyle="1" w:styleId="AllowPageBreak">
    <w:name w:val="AllowPageBreak"/>
    <w:rsid w:val="00CC77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7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7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74A"/>
    <w:rPr>
      <w:rFonts w:ascii="Courier New" w:eastAsia="Times New Roman" w:hAnsi="Courier New" w:cs="Times New Roman"/>
      <w:i/>
      <w:szCs w:val="20"/>
      <w:lang w:val="en-US" w:eastAsia="en-US"/>
    </w:rPr>
  </w:style>
  <w:style w:type="paragraph" w:customStyle="1" w:styleId="HeadingBase">
    <w:name w:val="Heading Base"/>
    <w:rsid w:val="00CC7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74A"/>
    <w:pPr>
      <w:tabs>
        <w:tab w:val="right" w:leader="dot" w:pos="9072"/>
      </w:tabs>
      <w:ind w:left="567"/>
    </w:pPr>
    <w:rPr>
      <w:szCs w:val="22"/>
    </w:rPr>
  </w:style>
  <w:style w:type="paragraph" w:customStyle="1" w:styleId="TOCBase">
    <w:name w:val="TOC Base"/>
    <w:rsid w:val="00CC7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74A"/>
    <w:pPr>
      <w:tabs>
        <w:tab w:val="right" w:leader="dot" w:pos="9072"/>
      </w:tabs>
      <w:spacing w:before="40" w:after="40"/>
      <w:ind w:left="284"/>
    </w:pPr>
    <w:rPr>
      <w:rFonts w:ascii="Times New Roman" w:hAnsi="Times New Roman"/>
    </w:rPr>
  </w:style>
  <w:style w:type="paragraph" w:styleId="TOC1">
    <w:name w:val="toc 1"/>
    <w:basedOn w:val="TOCBase"/>
    <w:next w:val="Normal"/>
    <w:rsid w:val="00CC77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74A"/>
    <w:pPr>
      <w:spacing w:before="5040"/>
      <w:jc w:val="center"/>
    </w:pPr>
    <w:rPr>
      <w:sz w:val="48"/>
      <w:szCs w:val="72"/>
      <w:lang w:val="en-US"/>
    </w:rPr>
  </w:style>
  <w:style w:type="character" w:customStyle="1" w:styleId="TitleChar">
    <w:name w:val="Title Char"/>
    <w:basedOn w:val="DefaultParagraphFont"/>
    <w:link w:val="Title"/>
    <w:rsid w:val="00CC7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74A"/>
    <w:pPr>
      <w:tabs>
        <w:tab w:val="left" w:pos="3600"/>
        <w:tab w:val="left" w:pos="3958"/>
      </w:tabs>
    </w:pPr>
  </w:style>
  <w:style w:type="paragraph" w:customStyle="1" w:styleId="Note">
    <w:name w:val="Note"/>
    <w:basedOn w:val="BodyText"/>
    <w:rsid w:val="00CC7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74A"/>
    <w:pPr>
      <w:framePr w:wrap="auto" w:hAnchor="text" w:y="6049"/>
    </w:pPr>
    <w:rPr>
      <w:color w:val="000000"/>
      <w:sz w:val="40"/>
    </w:rPr>
  </w:style>
  <w:style w:type="paragraph" w:customStyle="1" w:styleId="TOCTitle">
    <w:name w:val="TOCTitle"/>
    <w:basedOn w:val="Heading1"/>
    <w:rsid w:val="00CC774A"/>
    <w:pPr>
      <w:spacing w:after="240"/>
      <w:jc w:val="center"/>
      <w:outlineLvl w:val="9"/>
    </w:pPr>
    <w:rPr>
      <w:caps/>
    </w:rPr>
  </w:style>
  <w:style w:type="paragraph" w:customStyle="1" w:styleId="Version">
    <w:name w:val="Version"/>
    <w:rsid w:val="00CC7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74A"/>
    <w:pPr>
      <w:keepNext w:val="0"/>
      <w:tabs>
        <w:tab w:val="right" w:pos="4176"/>
      </w:tabs>
      <w:ind w:left="198" w:hanging="198"/>
    </w:pPr>
    <w:rPr>
      <w:rFonts w:ascii="Garamond" w:hAnsi="Garamond"/>
    </w:rPr>
  </w:style>
  <w:style w:type="paragraph" w:styleId="IndexHeading">
    <w:name w:val="index heading"/>
    <w:basedOn w:val="Normal"/>
    <w:next w:val="Index1"/>
    <w:semiHidden/>
    <w:rsid w:val="00CC774A"/>
    <w:pPr>
      <w:spacing w:before="120" w:after="120"/>
    </w:pPr>
    <w:rPr>
      <w:rFonts w:ascii="Arial" w:hAnsi="Arial"/>
      <w:b/>
      <w:color w:val="918585"/>
      <w:sz w:val="24"/>
    </w:rPr>
  </w:style>
  <w:style w:type="paragraph" w:customStyle="1" w:styleId="Chapter">
    <w:name w:val="Chapter"/>
    <w:basedOn w:val="Normal"/>
    <w:rsid w:val="00CC774A"/>
    <w:pPr>
      <w:spacing w:before="240"/>
    </w:pPr>
    <w:rPr>
      <w:rFonts w:ascii="Times New Roman" w:hAnsi="Times New Roman"/>
      <w:smallCaps/>
      <w:spacing w:val="80"/>
      <w:sz w:val="28"/>
    </w:rPr>
  </w:style>
  <w:style w:type="paragraph" w:customStyle="1" w:styleId="InChapter">
    <w:name w:val="InChapter"/>
    <w:basedOn w:val="Heading3"/>
    <w:rsid w:val="00CC774A"/>
    <w:pPr>
      <w:spacing w:after="240"/>
      <w:outlineLvl w:val="9"/>
    </w:pPr>
    <w:rPr>
      <w:noProof/>
    </w:rPr>
  </w:style>
  <w:style w:type="paragraph" w:styleId="Index2">
    <w:name w:val="index 2"/>
    <w:basedOn w:val="Normal"/>
    <w:next w:val="Normal"/>
    <w:semiHidden/>
    <w:rsid w:val="00CC774A"/>
    <w:pPr>
      <w:tabs>
        <w:tab w:val="right" w:pos="4176"/>
      </w:tabs>
      <w:ind w:left="568" w:hanging="284"/>
    </w:pPr>
    <w:rPr>
      <w:rFonts w:ascii="Garamond" w:hAnsi="Garamond"/>
    </w:rPr>
  </w:style>
  <w:style w:type="paragraph" w:customStyle="1" w:styleId="Byline">
    <w:name w:val="Byline"/>
    <w:rsid w:val="00CC7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74A"/>
    <w:pPr>
      <w:tabs>
        <w:tab w:val="clear" w:pos="3600"/>
        <w:tab w:val="clear" w:pos="3958"/>
      </w:tabs>
      <w:jc w:val="right"/>
    </w:pPr>
  </w:style>
  <w:style w:type="paragraph" w:styleId="Caption">
    <w:name w:val="caption"/>
    <w:basedOn w:val="BodyText"/>
    <w:next w:val="Normal"/>
    <w:qFormat/>
    <w:rsid w:val="00CC774A"/>
    <w:pPr>
      <w:framePr w:w="2268" w:hSpace="181" w:vSpace="181" w:wrap="around" w:vAnchor="text" w:hAnchor="page" w:x="1135" w:y="285" w:anchorLock="1"/>
    </w:pPr>
    <w:rPr>
      <w:i/>
    </w:rPr>
  </w:style>
  <w:style w:type="paragraph" w:customStyle="1" w:styleId="MiniTOCTitle">
    <w:name w:val="MiniTOCTitle"/>
    <w:basedOn w:val="Heading4"/>
    <w:rsid w:val="00CC774A"/>
    <w:pPr>
      <w:spacing w:before="240"/>
      <w:outlineLvl w:val="9"/>
    </w:pPr>
    <w:rPr>
      <w:noProof/>
      <w:sz w:val="24"/>
    </w:rPr>
  </w:style>
  <w:style w:type="paragraph" w:customStyle="1" w:styleId="MiniTOCItem">
    <w:name w:val="MiniTOCItem"/>
    <w:basedOn w:val="ListBullet"/>
    <w:rsid w:val="00CC774A"/>
    <w:pPr>
      <w:numPr>
        <w:numId w:val="0"/>
      </w:numPr>
      <w:tabs>
        <w:tab w:val="right" w:leader="dot" w:pos="6521"/>
      </w:tabs>
      <w:spacing w:before="0" w:after="0"/>
    </w:pPr>
  </w:style>
  <w:style w:type="paragraph" w:customStyle="1" w:styleId="TOFTitle">
    <w:name w:val="TOFTitle"/>
    <w:basedOn w:val="TOCTitle"/>
    <w:rsid w:val="00CC774A"/>
  </w:style>
  <w:style w:type="paragraph" w:styleId="TableofFigures">
    <w:name w:val="table of figures"/>
    <w:basedOn w:val="Normal"/>
    <w:next w:val="Normal"/>
    <w:semiHidden/>
    <w:rsid w:val="00CC774A"/>
    <w:pPr>
      <w:tabs>
        <w:tab w:val="right" w:leader="dot" w:pos="9072"/>
      </w:tabs>
      <w:ind w:left="970" w:hanging="403"/>
    </w:pPr>
    <w:rPr>
      <w:rFonts w:ascii="Times New Roman" w:hAnsi="Times New Roman"/>
      <w:b/>
    </w:rPr>
  </w:style>
  <w:style w:type="paragraph" w:styleId="ListNumber">
    <w:name w:val="List Number"/>
    <w:basedOn w:val="List"/>
    <w:rsid w:val="00CC774A"/>
    <w:pPr>
      <w:numPr>
        <w:numId w:val="11"/>
      </w:numPr>
    </w:pPr>
  </w:style>
  <w:style w:type="character" w:customStyle="1" w:styleId="WingdingSymbols">
    <w:name w:val="Wingding Symbols"/>
    <w:rsid w:val="00CC774A"/>
    <w:rPr>
      <w:rFonts w:ascii="Wingdings" w:hAnsi="Wingdings"/>
    </w:rPr>
  </w:style>
  <w:style w:type="paragraph" w:customStyle="1" w:styleId="TableHeading">
    <w:name w:val="Table Heading"/>
    <w:basedOn w:val="HeadingBase"/>
    <w:rsid w:val="00CC774A"/>
    <w:pPr>
      <w:keepLines/>
      <w:pBdr>
        <w:bottom w:val="single" w:sz="6" w:space="1" w:color="918585"/>
      </w:pBdr>
      <w:spacing w:before="240"/>
    </w:pPr>
  </w:style>
  <w:style w:type="character" w:customStyle="1" w:styleId="HotSpot">
    <w:name w:val="HotSpot"/>
    <w:rsid w:val="00CC774A"/>
    <w:rPr>
      <w:color w:val="0033CC"/>
      <w:u w:val="none"/>
    </w:rPr>
  </w:style>
  <w:style w:type="paragraph" w:customStyle="1" w:styleId="BodyTextRight">
    <w:name w:val="Body Text Right"/>
    <w:basedOn w:val="BodyText"/>
    <w:rsid w:val="00CC774A"/>
    <w:pPr>
      <w:spacing w:before="0" w:after="0"/>
      <w:jc w:val="right"/>
    </w:pPr>
  </w:style>
  <w:style w:type="paragraph" w:styleId="Index3">
    <w:name w:val="index 3"/>
    <w:basedOn w:val="ListNumber2"/>
    <w:next w:val="Normal"/>
    <w:semiHidden/>
    <w:rsid w:val="00CC774A"/>
    <w:pPr>
      <w:numPr>
        <w:numId w:val="0"/>
      </w:numPr>
      <w:tabs>
        <w:tab w:val="right" w:leader="dot" w:pos="4176"/>
      </w:tabs>
    </w:pPr>
  </w:style>
  <w:style w:type="paragraph" w:styleId="ListNumber2">
    <w:name w:val="List Number 2"/>
    <w:basedOn w:val="List2"/>
    <w:rsid w:val="00CC774A"/>
    <w:pPr>
      <w:numPr>
        <w:numId w:val="10"/>
      </w:numPr>
      <w:tabs>
        <w:tab w:val="clear" w:pos="1060"/>
      </w:tabs>
    </w:pPr>
  </w:style>
  <w:style w:type="paragraph" w:customStyle="1" w:styleId="MarginNote">
    <w:name w:val="Margin Note"/>
    <w:basedOn w:val="BodyText"/>
    <w:rsid w:val="00CC7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7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74A"/>
    <w:rPr>
      <w:sz w:val="32"/>
    </w:rPr>
  </w:style>
  <w:style w:type="paragraph" w:customStyle="1" w:styleId="HeadingProcedure">
    <w:name w:val="Heading Procedure"/>
    <w:basedOn w:val="HeadingBase"/>
    <w:next w:val="Normal"/>
    <w:rsid w:val="00CC774A"/>
    <w:pPr>
      <w:tabs>
        <w:tab w:val="left" w:pos="0"/>
      </w:tabs>
      <w:spacing w:before="120" w:after="60"/>
    </w:pPr>
    <w:rPr>
      <w:i/>
      <w:color w:val="918585"/>
      <w:sz w:val="22"/>
    </w:rPr>
  </w:style>
  <w:style w:type="paragraph" w:customStyle="1" w:styleId="TableBodyText">
    <w:name w:val="Table Body Text"/>
    <w:basedOn w:val="BodyText"/>
    <w:rsid w:val="00CC774A"/>
    <w:pPr>
      <w:spacing w:before="60" w:after="60"/>
    </w:pPr>
  </w:style>
  <w:style w:type="paragraph" w:styleId="ListContinue">
    <w:name w:val="List Continue"/>
    <w:basedOn w:val="List"/>
    <w:rsid w:val="00CC774A"/>
    <w:pPr>
      <w:ind w:firstLine="0"/>
    </w:pPr>
  </w:style>
  <w:style w:type="paragraph" w:customStyle="1" w:styleId="ListNote">
    <w:name w:val="List Note"/>
    <w:basedOn w:val="List"/>
    <w:rsid w:val="00CC774A"/>
    <w:pPr>
      <w:pBdr>
        <w:top w:val="single" w:sz="6" w:space="2" w:color="918585"/>
        <w:bottom w:val="single" w:sz="6" w:space="2" w:color="918585"/>
      </w:pBdr>
      <w:tabs>
        <w:tab w:val="left" w:pos="1021"/>
      </w:tabs>
      <w:ind w:firstLine="0"/>
    </w:pPr>
  </w:style>
  <w:style w:type="paragraph" w:customStyle="1" w:styleId="Warning">
    <w:name w:val="Warning"/>
    <w:basedOn w:val="BodyText"/>
    <w:rsid w:val="00CC774A"/>
    <w:pPr>
      <w:shd w:val="clear" w:color="auto" w:fill="D9D9D9"/>
      <w:tabs>
        <w:tab w:val="left" w:pos="992"/>
      </w:tabs>
      <w:ind w:left="119" w:right="119"/>
    </w:pPr>
    <w:rPr>
      <w:sz w:val="20"/>
    </w:rPr>
  </w:style>
  <w:style w:type="paragraph" w:customStyle="1" w:styleId="MarginIcons">
    <w:name w:val="Margin Icons"/>
    <w:basedOn w:val="BodyText"/>
    <w:rsid w:val="00CC7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74A"/>
    <w:rPr>
      <w:rFonts w:ascii="Courier New" w:hAnsi="Courier New"/>
    </w:rPr>
  </w:style>
  <w:style w:type="paragraph" w:customStyle="1" w:styleId="NoteBullet">
    <w:name w:val="Note Bullet"/>
    <w:basedOn w:val="Note"/>
    <w:rsid w:val="00CC774A"/>
    <w:pPr>
      <w:tabs>
        <w:tab w:val="clear" w:pos="680"/>
      </w:tabs>
      <w:spacing w:before="60" w:after="60"/>
    </w:pPr>
  </w:style>
  <w:style w:type="paragraph" w:customStyle="1" w:styleId="SubHeading2">
    <w:name w:val="SubHeading2"/>
    <w:basedOn w:val="HeadingBase"/>
    <w:rsid w:val="00CC774A"/>
    <w:pPr>
      <w:spacing w:before="240" w:after="60"/>
    </w:pPr>
    <w:rPr>
      <w:sz w:val="20"/>
    </w:rPr>
  </w:style>
  <w:style w:type="paragraph" w:customStyle="1" w:styleId="SubHeading1">
    <w:name w:val="SubHeading1"/>
    <w:basedOn w:val="HeadingBase"/>
    <w:rsid w:val="00CC774A"/>
    <w:pPr>
      <w:spacing w:before="240" w:after="60"/>
    </w:pPr>
    <w:rPr>
      <w:color w:val="918585"/>
      <w:sz w:val="22"/>
    </w:rPr>
  </w:style>
  <w:style w:type="paragraph" w:customStyle="1" w:styleId="SideHeading">
    <w:name w:val="Side Heading"/>
    <w:basedOn w:val="HeadingBase"/>
    <w:rsid w:val="00CC7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74A"/>
    <w:pPr>
      <w:numPr>
        <w:numId w:val="12"/>
      </w:numPr>
    </w:pPr>
  </w:style>
  <w:style w:type="paragraph" w:styleId="PlainText">
    <w:name w:val="Plain Text"/>
    <w:basedOn w:val="Normal"/>
    <w:link w:val="PlainTextChar"/>
    <w:rsid w:val="00CC774A"/>
    <w:rPr>
      <w:sz w:val="20"/>
    </w:rPr>
  </w:style>
  <w:style w:type="character" w:customStyle="1" w:styleId="PlainTextChar">
    <w:name w:val="Plain Text Char"/>
    <w:basedOn w:val="DefaultParagraphFont"/>
    <w:link w:val="PlainText"/>
    <w:rsid w:val="00CC77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74A"/>
    <w:rPr>
      <w:b/>
      <w:smallCaps/>
    </w:rPr>
  </w:style>
  <w:style w:type="paragraph" w:customStyle="1" w:styleId="TableListNumber">
    <w:name w:val="Table List Number"/>
    <w:basedOn w:val="ListNumber"/>
    <w:rsid w:val="00CC774A"/>
    <w:pPr>
      <w:numPr>
        <w:numId w:val="0"/>
      </w:numPr>
    </w:pPr>
  </w:style>
  <w:style w:type="paragraph" w:styleId="TOC4">
    <w:name w:val="toc 4"/>
    <w:basedOn w:val="TOCBase"/>
    <w:next w:val="Normal"/>
    <w:semiHidden/>
    <w:rsid w:val="00CC774A"/>
    <w:pPr>
      <w:tabs>
        <w:tab w:val="right" w:leader="dot" w:pos="9071"/>
      </w:tabs>
      <w:ind w:left="1701"/>
    </w:pPr>
  </w:style>
  <w:style w:type="paragraph" w:customStyle="1" w:styleId="ListAlpha">
    <w:name w:val="List Alpha"/>
    <w:basedOn w:val="List"/>
    <w:rsid w:val="00CC774A"/>
    <w:pPr>
      <w:numPr>
        <w:numId w:val="9"/>
      </w:numPr>
    </w:pPr>
  </w:style>
  <w:style w:type="paragraph" w:customStyle="1" w:styleId="ListAlpha2">
    <w:name w:val="List Alpha 2"/>
    <w:basedOn w:val="List2"/>
    <w:rsid w:val="00CC774A"/>
    <w:pPr>
      <w:numPr>
        <w:numId w:val="8"/>
      </w:numPr>
    </w:pPr>
  </w:style>
  <w:style w:type="paragraph" w:styleId="List2">
    <w:name w:val="List 2"/>
    <w:basedOn w:val="BodyText"/>
    <w:rsid w:val="00CC774A"/>
    <w:pPr>
      <w:tabs>
        <w:tab w:val="left" w:pos="680"/>
      </w:tabs>
      <w:spacing w:before="60" w:after="60"/>
      <w:ind w:left="680" w:hanging="340"/>
    </w:pPr>
  </w:style>
  <w:style w:type="paragraph" w:styleId="List3">
    <w:name w:val="List 3"/>
    <w:basedOn w:val="BodyText"/>
    <w:rsid w:val="00CC774A"/>
    <w:pPr>
      <w:tabs>
        <w:tab w:val="left" w:pos="1021"/>
      </w:tabs>
      <w:spacing w:before="60" w:after="60"/>
      <w:ind w:left="1020" w:hanging="340"/>
    </w:pPr>
  </w:style>
  <w:style w:type="paragraph" w:styleId="List4">
    <w:name w:val="List 4"/>
    <w:basedOn w:val="BodyText"/>
    <w:rsid w:val="00CC774A"/>
    <w:pPr>
      <w:tabs>
        <w:tab w:val="left" w:pos="1361"/>
      </w:tabs>
      <w:spacing w:before="60" w:after="60"/>
      <w:ind w:left="1361" w:hanging="340"/>
    </w:pPr>
  </w:style>
  <w:style w:type="paragraph" w:styleId="List5">
    <w:name w:val="List 5"/>
    <w:basedOn w:val="BodyText"/>
    <w:rsid w:val="00CC774A"/>
    <w:pPr>
      <w:tabs>
        <w:tab w:val="left" w:pos="1701"/>
      </w:tabs>
      <w:spacing w:before="60" w:after="60"/>
      <w:ind w:left="1701" w:hanging="340"/>
    </w:pPr>
  </w:style>
  <w:style w:type="paragraph" w:styleId="ListBullet3">
    <w:name w:val="List Bullet 3"/>
    <w:basedOn w:val="List3"/>
    <w:rsid w:val="00CC774A"/>
    <w:pPr>
      <w:numPr>
        <w:numId w:val="15"/>
      </w:numPr>
      <w:tabs>
        <w:tab w:val="clear" w:pos="1021"/>
      </w:tabs>
      <w:ind w:left="1037" w:hanging="357"/>
    </w:pPr>
  </w:style>
  <w:style w:type="paragraph" w:styleId="ListBullet4">
    <w:name w:val="List Bullet 4"/>
    <w:basedOn w:val="List4"/>
    <w:rsid w:val="00CC774A"/>
    <w:pPr>
      <w:numPr>
        <w:numId w:val="3"/>
      </w:numPr>
    </w:pPr>
  </w:style>
  <w:style w:type="paragraph" w:styleId="ListBullet5">
    <w:name w:val="List Bullet 5"/>
    <w:basedOn w:val="List5"/>
    <w:rsid w:val="00CC774A"/>
    <w:pPr>
      <w:numPr>
        <w:numId w:val="4"/>
      </w:numPr>
    </w:pPr>
  </w:style>
  <w:style w:type="paragraph" w:styleId="ListContinue2">
    <w:name w:val="List Continue 2"/>
    <w:basedOn w:val="List2"/>
    <w:rsid w:val="00CC774A"/>
    <w:pPr>
      <w:ind w:firstLine="0"/>
    </w:pPr>
  </w:style>
  <w:style w:type="paragraph" w:styleId="ListContinue3">
    <w:name w:val="List Continue 3"/>
    <w:basedOn w:val="List3"/>
    <w:rsid w:val="00CC774A"/>
    <w:pPr>
      <w:ind w:left="1021" w:firstLine="0"/>
    </w:pPr>
  </w:style>
  <w:style w:type="paragraph" w:styleId="ListContinue4">
    <w:name w:val="List Continue 4"/>
    <w:basedOn w:val="List4"/>
    <w:rsid w:val="00CC774A"/>
    <w:pPr>
      <w:ind w:firstLine="0"/>
    </w:pPr>
  </w:style>
  <w:style w:type="paragraph" w:styleId="ListContinue5">
    <w:name w:val="List Continue 5"/>
    <w:basedOn w:val="List5"/>
    <w:rsid w:val="00CC774A"/>
    <w:pPr>
      <w:ind w:firstLine="0"/>
    </w:pPr>
  </w:style>
  <w:style w:type="paragraph" w:styleId="ListNumber3">
    <w:name w:val="List Number 3"/>
    <w:basedOn w:val="List3"/>
    <w:rsid w:val="00CC774A"/>
    <w:pPr>
      <w:numPr>
        <w:numId w:val="5"/>
      </w:numPr>
    </w:pPr>
  </w:style>
  <w:style w:type="paragraph" w:styleId="ListNumber4">
    <w:name w:val="List Number 4"/>
    <w:basedOn w:val="List4"/>
    <w:rsid w:val="00CC774A"/>
    <w:pPr>
      <w:numPr>
        <w:numId w:val="6"/>
      </w:numPr>
    </w:pPr>
  </w:style>
  <w:style w:type="paragraph" w:styleId="ListNumber5">
    <w:name w:val="List Number 5"/>
    <w:basedOn w:val="List5"/>
    <w:rsid w:val="00CC774A"/>
    <w:pPr>
      <w:numPr>
        <w:numId w:val="7"/>
      </w:numPr>
    </w:pPr>
  </w:style>
  <w:style w:type="paragraph" w:styleId="BlockText">
    <w:name w:val="Block Text"/>
    <w:basedOn w:val="Normal"/>
    <w:rsid w:val="00CC774A"/>
    <w:pPr>
      <w:spacing w:after="120"/>
      <w:ind w:left="1440" w:right="1440"/>
    </w:pPr>
  </w:style>
  <w:style w:type="character" w:customStyle="1" w:styleId="Subscript">
    <w:name w:val="Subscript"/>
    <w:basedOn w:val="DefaultParagraphFont"/>
    <w:rsid w:val="00CC774A"/>
    <w:rPr>
      <w:sz w:val="16"/>
      <w:vertAlign w:val="subscript"/>
    </w:rPr>
  </w:style>
  <w:style w:type="character" w:customStyle="1" w:styleId="Superscript">
    <w:name w:val="Superscript"/>
    <w:basedOn w:val="DefaultParagraphFont"/>
    <w:rsid w:val="00CC774A"/>
    <w:rPr>
      <w:sz w:val="16"/>
      <w:vertAlign w:val="superscript"/>
    </w:rPr>
  </w:style>
  <w:style w:type="character" w:customStyle="1" w:styleId="Symbols">
    <w:name w:val="Symbols"/>
    <w:basedOn w:val="DefaultParagraphFont"/>
    <w:rsid w:val="00CC774A"/>
    <w:rPr>
      <w:rFonts w:ascii="Symbol" w:hAnsi="Symbol"/>
    </w:rPr>
  </w:style>
  <w:style w:type="character" w:customStyle="1" w:styleId="MenuOptions">
    <w:name w:val="Menu Options"/>
    <w:basedOn w:val="DefaultParagraphFont"/>
    <w:rsid w:val="00CC774A"/>
    <w:rPr>
      <w:rFonts w:ascii="Arial Narrow" w:hAnsi="Arial Narrow"/>
      <w:smallCaps/>
    </w:rPr>
  </w:style>
  <w:style w:type="character" w:customStyle="1" w:styleId="Buttons">
    <w:name w:val="Buttons"/>
    <w:basedOn w:val="DefaultParagraphFont"/>
    <w:rsid w:val="00CC774A"/>
    <w:rPr>
      <w:b/>
    </w:rPr>
  </w:style>
  <w:style w:type="character" w:customStyle="1" w:styleId="Underlined">
    <w:name w:val="Underlined"/>
    <w:basedOn w:val="DefaultParagraphFont"/>
    <w:rsid w:val="00CC774A"/>
    <w:rPr>
      <w:u w:val="single"/>
    </w:rPr>
  </w:style>
  <w:style w:type="paragraph" w:customStyle="1" w:styleId="TableBodyTextRight">
    <w:name w:val="Table Body Text Right"/>
    <w:basedOn w:val="TableBodyText"/>
    <w:rsid w:val="00CC774A"/>
    <w:pPr>
      <w:widowControl w:val="0"/>
      <w:autoSpaceDE w:val="0"/>
      <w:autoSpaceDN w:val="0"/>
      <w:adjustRightInd w:val="0"/>
      <w:jc w:val="right"/>
    </w:pPr>
    <w:rPr>
      <w:rFonts w:cs="Arial"/>
      <w:szCs w:val="18"/>
    </w:rPr>
  </w:style>
  <w:style w:type="paragraph" w:customStyle="1" w:styleId="CopyrightText">
    <w:name w:val="Copyright Text"/>
    <w:basedOn w:val="BodyText"/>
    <w:rsid w:val="00CC774A"/>
    <w:rPr>
      <w:sz w:val="18"/>
    </w:rPr>
  </w:style>
  <w:style w:type="paragraph" w:customStyle="1" w:styleId="BodySmallRight">
    <w:name w:val="Body Small Right"/>
    <w:basedOn w:val="BodyTextRight"/>
    <w:rsid w:val="00CC774A"/>
    <w:rPr>
      <w:sz w:val="18"/>
      <w:szCs w:val="18"/>
    </w:rPr>
  </w:style>
  <w:style w:type="paragraph" w:customStyle="1" w:styleId="MarginEdition">
    <w:name w:val="Margin Edition"/>
    <w:basedOn w:val="MarginNote"/>
    <w:rsid w:val="00CC774A"/>
    <w:pPr>
      <w:spacing w:before="0" w:after="0"/>
    </w:pPr>
    <w:rPr>
      <w:rFonts w:ascii="Times New Roman" w:hAnsi="Times New Roman"/>
      <w:color w:val="999999"/>
    </w:rPr>
  </w:style>
  <w:style w:type="paragraph" w:customStyle="1" w:styleId="Spacer">
    <w:name w:val="Spacer"/>
    <w:basedOn w:val="Normal"/>
    <w:rsid w:val="00CC774A"/>
    <w:rPr>
      <w:sz w:val="2"/>
      <w:szCs w:val="2"/>
    </w:rPr>
  </w:style>
  <w:style w:type="character" w:customStyle="1" w:styleId="Small">
    <w:name w:val="Small"/>
    <w:basedOn w:val="DefaultParagraphFont"/>
    <w:rsid w:val="00CC774A"/>
    <w:rPr>
      <w:sz w:val="16"/>
    </w:rPr>
  </w:style>
  <w:style w:type="paragraph" w:customStyle="1" w:styleId="WideTable">
    <w:name w:val="Wide Table"/>
    <w:basedOn w:val="Normal"/>
    <w:rsid w:val="00CC774A"/>
    <w:pPr>
      <w:ind w:left="-1418"/>
    </w:pPr>
    <w:rPr>
      <w:sz w:val="2"/>
      <w:szCs w:val="2"/>
    </w:rPr>
  </w:style>
  <w:style w:type="character" w:styleId="PageNumber">
    <w:name w:val="page number"/>
    <w:basedOn w:val="DefaultParagraphFont"/>
    <w:rsid w:val="00CC774A"/>
  </w:style>
  <w:style w:type="paragraph" w:styleId="Quote">
    <w:name w:val="Quote"/>
    <w:basedOn w:val="Heading1"/>
    <w:link w:val="QuoteChar"/>
    <w:qFormat/>
    <w:rsid w:val="00CC774A"/>
    <w:rPr>
      <w:b w:val="0"/>
      <w:sz w:val="72"/>
      <w:szCs w:val="72"/>
      <w:lang w:val="en-NZ"/>
    </w:rPr>
  </w:style>
  <w:style w:type="character" w:customStyle="1" w:styleId="QuoteChar">
    <w:name w:val="Quote Char"/>
    <w:basedOn w:val="DefaultParagraphFont"/>
    <w:link w:val="Quote"/>
    <w:rsid w:val="00CC7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74A"/>
    <w:pPr>
      <w:pageBreakBefore/>
    </w:pPr>
  </w:style>
  <w:style w:type="paragraph" w:customStyle="1" w:styleId="Border">
    <w:name w:val="Border"/>
    <w:basedOn w:val="Normal"/>
    <w:qFormat/>
    <w:rsid w:val="00CC7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74A"/>
    <w:rPr>
      <w:b/>
      <w:bCs/>
      <w:i/>
      <w:iCs/>
      <w:color w:val="auto"/>
    </w:rPr>
  </w:style>
  <w:style w:type="paragraph" w:styleId="IntenseQuote">
    <w:name w:val="Intense Quote"/>
    <w:basedOn w:val="Normal"/>
    <w:next w:val="Normal"/>
    <w:link w:val="IntenseQuoteChar"/>
    <w:uiPriority w:val="30"/>
    <w:qFormat/>
    <w:rsid w:val="00CC7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7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74A"/>
    <w:rPr>
      <w:smallCaps/>
      <w:color w:val="auto"/>
      <w:u w:val="single"/>
    </w:rPr>
  </w:style>
  <w:style w:type="character" w:styleId="IntenseReference">
    <w:name w:val="Intense Reference"/>
    <w:basedOn w:val="DefaultParagraphFont"/>
    <w:uiPriority w:val="32"/>
    <w:qFormat/>
    <w:rsid w:val="00CC774A"/>
    <w:rPr>
      <w:b/>
      <w:bCs/>
      <w:smallCaps/>
      <w:color w:val="auto"/>
      <w:spacing w:val="5"/>
      <w:u w:val="single"/>
    </w:rPr>
  </w:style>
  <w:style w:type="paragraph" w:customStyle="1" w:styleId="2ColumnHeading">
    <w:name w:val="2Column Heading"/>
    <w:basedOn w:val="BodyText"/>
    <w:qFormat/>
    <w:rsid w:val="00CC774A"/>
    <w:pPr>
      <w:spacing w:after="60"/>
      <w:ind w:left="-2268"/>
    </w:pPr>
    <w:rPr>
      <w:b/>
    </w:rPr>
  </w:style>
  <w:style w:type="paragraph" w:customStyle="1" w:styleId="Heading1TOC">
    <w:name w:val="Heading1 TOC"/>
    <w:basedOn w:val="Normal"/>
    <w:qFormat/>
    <w:rsid w:val="00CC774A"/>
    <w:pPr>
      <w:spacing w:before="240" w:after="120"/>
    </w:pPr>
    <w:rPr>
      <w:rFonts w:ascii="Times New Roman" w:hAnsi="Times New Roman"/>
      <w:b/>
      <w:sz w:val="32"/>
    </w:rPr>
  </w:style>
  <w:style w:type="paragraph" w:customStyle="1" w:styleId="Heading2TOC">
    <w:name w:val="Heading2 TOC"/>
    <w:basedOn w:val="Normal"/>
    <w:qFormat/>
    <w:rsid w:val="00CC774A"/>
    <w:pPr>
      <w:spacing w:before="240" w:after="60"/>
    </w:pPr>
    <w:rPr>
      <w:rFonts w:ascii="Times New Roman" w:hAnsi="Times New Roman"/>
      <w:b/>
      <w:sz w:val="28"/>
    </w:rPr>
  </w:style>
  <w:style w:type="character" w:customStyle="1" w:styleId="Underline">
    <w:name w:val="Underline"/>
    <w:basedOn w:val="DefaultParagraphFont"/>
    <w:qFormat/>
    <w:rsid w:val="00CC774A"/>
    <w:rPr>
      <w:u w:val="single"/>
    </w:rPr>
  </w:style>
  <w:style w:type="character" w:customStyle="1" w:styleId="BoldandItalics">
    <w:name w:val="Bold and Italics"/>
    <w:qFormat/>
    <w:rsid w:val="00CC774A"/>
    <w:rPr>
      <w:b/>
      <w:i/>
      <w:u w:val="none"/>
    </w:rPr>
  </w:style>
  <w:style w:type="paragraph" w:styleId="BalloonText">
    <w:name w:val="Balloon Text"/>
    <w:basedOn w:val="Normal"/>
    <w:link w:val="BalloonTextChar"/>
    <w:rsid w:val="00CC774A"/>
    <w:rPr>
      <w:rFonts w:ascii="Tahoma" w:hAnsi="Tahoma" w:cs="Tahoma"/>
      <w:sz w:val="16"/>
      <w:szCs w:val="16"/>
    </w:rPr>
  </w:style>
  <w:style w:type="character" w:customStyle="1" w:styleId="BalloonTextChar">
    <w:name w:val="Balloon Text Char"/>
    <w:basedOn w:val="DefaultParagraphFont"/>
    <w:link w:val="BalloonText"/>
    <w:rsid w:val="00CC77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7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7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1173</Words>
  <Characters>7393</Characters>
  <Application>Microsoft Office Word</Application>
  <DocSecurity>0</DocSecurity>
  <Lines>273</Lines>
  <Paragraphs>148</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HLTDT513C Construct fixed restorations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