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1429" w:rsidP="00021429">
      <w:pPr>
        <w:pStyle w:val="Title"/>
      </w:pPr>
      <w:r>
        <w:fldChar w:fldCharType="begin"/>
      </w:r>
      <w:r>
        <w:instrText xml:space="preserve"> TITLE   \* MERGEFORMAT </w:instrText>
      </w:r>
      <w:r>
        <w:fldChar w:fldCharType="separate"/>
      </w:r>
      <w:r>
        <w:t>HLTDT512C Take tooth shades</w:t>
      </w:r>
      <w:r>
        <w:fldChar w:fldCharType="end"/>
      </w:r>
    </w:p>
    <w:p w:rsidR="00021429" w:rsidP="00021429">
      <w:pPr>
        <w:pStyle w:val="Version"/>
        <w:sectPr w:rsidSect="007B72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7236" w:rsidP="007B7236">
      <w:pPr>
        <w:pStyle w:val="SuperHeading"/>
      </w:pPr>
      <w:r w:rsidRPr="007B7236">
        <w:t>HLTDT512C Take tooth shades</w:t>
      </w:r>
    </w:p>
    <w:p w:rsidR="00000000" w:rsidRPr="007B7236" w:rsidP="007B7236">
      <w:pPr>
        <w:pStyle w:val="Heading1"/>
      </w:pPr>
      <w:bookmarkStart w:id="1" w:name="O_271139"/>
      <w:bookmarkEnd w:id="1"/>
      <w:r w:rsidRPr="007B7236">
        <w:t>Modification History</w:t>
      </w:r>
    </w:p>
    <w:p w:rsidR="00000000" w:rsidRPr="007B7236" w:rsidP="007B7236">
      <w:pPr>
        <w:pStyle w:val="BodyText"/>
      </w:pPr>
      <w:r w:rsidRPr="007B7236">
        <w:t>Not Applicable</w:t>
      </w:r>
    </w:p>
    <w:p w:rsidR="00000000" w:rsidRPr="007B7236" w:rsidP="007B7236">
      <w:pPr>
        <w:pStyle w:val="AllowPageBreak"/>
      </w:pPr>
    </w:p>
    <w:p w:rsidR="00000000" w:rsidRPr="007B7236" w:rsidP="007B7236">
      <w:pPr>
        <w:pStyle w:val="Heading1"/>
      </w:pPr>
      <w:bookmarkStart w:id="2" w:name="O_205744"/>
      <w:bookmarkEnd w:id="2"/>
      <w:r w:rsidRPr="007B7236">
        <w:t>Unit Descriptor</w:t>
      </w:r>
    </w:p>
    <w:tbl>
      <w:tblPr>
        <w:tblW w:w="0" w:type="auto"/>
        <w:tblLayout w:type="fixed"/>
        <w:tblCellMar>
          <w:left w:w="62" w:type="dxa"/>
          <w:right w:w="62" w:type="dxa"/>
        </w:tblCellMar>
        <w:tblLook w:val="0000"/>
      </w:tblPr>
      <w:tblGrid>
        <w:gridCol w:w="3336"/>
        <w:gridCol w:w="5220"/>
      </w:tblGrid>
      <w:tr w:rsidTr="00021429">
        <w:tblPrEx>
          <w:tblW w:w="0" w:type="auto"/>
          <w:tblLayout w:type="fixed"/>
          <w:tblCellMar>
            <w:left w:w="62" w:type="dxa"/>
            <w:right w:w="62" w:type="dxa"/>
          </w:tblCellMar>
          <w:tblLook w:val="0000"/>
        </w:tblPrEx>
        <w:tc>
          <w:tcPr>
            <w:tcW w:w="3336" w:type="dxa"/>
            <w:tcBorders>
              <w:top w:val="nil"/>
              <w:left w:val="nil"/>
              <w:bottom w:val="nil"/>
              <w:right w:val="nil"/>
            </w:tcBorders>
            <w:tcMar>
              <w:top w:w="0" w:type="dxa"/>
              <w:left w:w="62" w:type="dxa"/>
              <w:bottom w:w="0" w:type="dxa"/>
              <w:right w:w="62" w:type="dxa"/>
            </w:tcMar>
          </w:tcPr>
          <w:p w:rsidR="00000000" w:rsidP="007B7236">
            <w:pPr>
              <w:pStyle w:val="BodyText"/>
              <w:rPr>
                <w:lang w:val="en-NZ"/>
              </w:rPr>
            </w:pPr>
            <w:r w:rsidRPr="007B7236">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7B7236" w:rsidP="007B7236">
            <w:pPr>
              <w:pStyle w:val="BodyText"/>
            </w:pPr>
            <w:r w:rsidRPr="007B7236">
              <w:t xml:space="preserve">This unit of competency describes the skills and knowledge required for a dental technician to take a tooth shade for a removable </w:t>
            </w:r>
            <w:r w:rsidRPr="007B7236">
              <w:t>dental prosthesis</w:t>
            </w:r>
          </w:p>
          <w:p w:rsidR="00000000" w:rsidRPr="007B7236" w:rsidP="007B7236">
            <w:pPr>
              <w:pStyle w:val="BodyText"/>
            </w:pPr>
            <w:r w:rsidRPr="007B7236">
              <w:t>All procedures are carried out in accordance with occupational health and safety policies and procedures, current infection control guidelines, Australian and New Zealand Standards, state/territory legislative requirements and organisatio</w:t>
            </w:r>
            <w:r w:rsidRPr="007B7236">
              <w:t>n policy</w:t>
            </w:r>
          </w:p>
        </w:tc>
      </w:tr>
    </w:tbl>
    <w:p w:rsidR="00021429" w:rsidP="007B7236">
      <w:pPr>
        <w:pStyle w:val="BodyText"/>
      </w:pPr>
    </w:p>
    <w:p w:rsidR="00021429" w:rsidP="007B7236">
      <w:pPr>
        <w:pStyle w:val="BodyText"/>
      </w:pPr>
    </w:p>
    <w:p w:rsidR="00000000" w:rsidRPr="007B7236" w:rsidP="007B7236">
      <w:pPr>
        <w:pStyle w:val="Heading1"/>
      </w:pPr>
      <w:bookmarkStart w:id="3" w:name="O_205747"/>
      <w:bookmarkEnd w:id="3"/>
      <w:r w:rsidRPr="007B7236">
        <w:t>Application of the Unit</w:t>
      </w:r>
    </w:p>
    <w:tbl>
      <w:tblPr>
        <w:tblW w:w="0" w:type="auto"/>
        <w:tblLayout w:type="fixed"/>
        <w:tblCellMar>
          <w:left w:w="62" w:type="dxa"/>
          <w:right w:w="62" w:type="dxa"/>
        </w:tblCellMar>
        <w:tblLook w:val="0000"/>
      </w:tblPr>
      <w:tblGrid>
        <w:gridCol w:w="3349"/>
        <w:gridCol w:w="5207"/>
      </w:tblGrid>
      <w:tr w:rsidTr="00021429">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7B7236">
            <w:pPr>
              <w:pStyle w:val="BodyText"/>
              <w:rPr>
                <w:lang w:val="en-NZ"/>
              </w:rPr>
            </w:pPr>
            <w:r w:rsidRPr="007B7236">
              <w:rPr>
                <w:rStyle w:val="SpecialBold"/>
              </w:rPr>
              <w:t>Application</w:t>
            </w:r>
            <w:r w:rsidRPr="007B7236">
              <w:t xml:space="preserve"> </w:t>
            </w:r>
          </w:p>
        </w:tc>
        <w:tc>
          <w:tcPr>
            <w:tcW w:w="5207" w:type="dxa"/>
            <w:tcBorders>
              <w:top w:val="nil"/>
              <w:left w:val="nil"/>
              <w:bottom w:val="nil"/>
              <w:right w:val="nil"/>
            </w:tcBorders>
            <w:tcMar>
              <w:top w:w="0" w:type="dxa"/>
              <w:left w:w="62" w:type="dxa"/>
              <w:bottom w:w="0" w:type="dxa"/>
              <w:right w:w="62" w:type="dxa"/>
            </w:tcMar>
          </w:tcPr>
          <w:p w:rsidR="00000000" w:rsidRPr="007B7236" w:rsidP="007B7236">
            <w:pPr>
              <w:pStyle w:val="BodyText"/>
            </w:pPr>
            <w:r w:rsidRPr="007B7236">
              <w:t>This unit applies to work in dental technology</w:t>
            </w:r>
          </w:p>
        </w:tc>
      </w:tr>
    </w:tbl>
    <w:p w:rsidR="00021429" w:rsidP="007B7236">
      <w:pPr>
        <w:pStyle w:val="BodyText"/>
      </w:pPr>
    </w:p>
    <w:p w:rsidR="00021429" w:rsidP="007B7236">
      <w:pPr>
        <w:pStyle w:val="BodyText"/>
      </w:pPr>
    </w:p>
    <w:p w:rsidR="00000000" w:rsidRPr="007B7236" w:rsidP="007B7236">
      <w:pPr>
        <w:pStyle w:val="Heading1"/>
      </w:pPr>
      <w:bookmarkStart w:id="4" w:name="O_279399"/>
      <w:bookmarkEnd w:id="4"/>
      <w:r w:rsidRPr="007B7236">
        <w:t>Licensing/Regulatory Information</w:t>
      </w:r>
    </w:p>
    <w:p w:rsidR="00000000" w:rsidRPr="007B7236" w:rsidP="007B7236">
      <w:pPr>
        <w:pStyle w:val="BodyText"/>
      </w:pPr>
      <w:r w:rsidRPr="007B7236">
        <w:t>Not Applicable</w:t>
      </w:r>
    </w:p>
    <w:p w:rsidR="00000000" w:rsidRPr="007B7236" w:rsidP="007B7236">
      <w:pPr>
        <w:pStyle w:val="AllowPageBreak"/>
      </w:pPr>
    </w:p>
    <w:p w:rsidR="00000000" w:rsidRPr="007B7236" w:rsidP="007B7236">
      <w:pPr>
        <w:pStyle w:val="Heading1"/>
      </w:pPr>
      <w:bookmarkStart w:id="5" w:name="O_205746"/>
      <w:bookmarkEnd w:id="5"/>
      <w:r w:rsidRPr="007B7236">
        <w:t>Pre-Requisites</w:t>
      </w:r>
    </w:p>
    <w:tbl>
      <w:tblPr>
        <w:tblW w:w="0" w:type="auto"/>
        <w:tblLayout w:type="fixed"/>
        <w:tblCellMar>
          <w:left w:w="62" w:type="dxa"/>
          <w:right w:w="62" w:type="dxa"/>
        </w:tblCellMar>
        <w:tblLook w:val="0000"/>
      </w:tblPr>
      <w:tblGrid>
        <w:gridCol w:w="3222"/>
        <w:gridCol w:w="5334"/>
      </w:tblGrid>
      <w:tr w:rsidTr="00021429">
        <w:tblPrEx>
          <w:tblW w:w="0" w:type="auto"/>
          <w:tblLayout w:type="fixed"/>
          <w:tblCellMar>
            <w:left w:w="62" w:type="dxa"/>
            <w:right w:w="62" w:type="dxa"/>
          </w:tblCellMar>
          <w:tblLook w:val="0000"/>
        </w:tblPrEx>
        <w:trPr>
          <w:tblHeader/>
        </w:trPr>
        <w:tc>
          <w:tcPr>
            <w:tcW w:w="3222" w:type="dxa"/>
            <w:tcBorders>
              <w:top w:val="nil"/>
              <w:left w:val="nil"/>
              <w:bottom w:val="nil"/>
              <w:right w:val="nil"/>
            </w:tcBorders>
            <w:tcMar>
              <w:top w:w="0" w:type="dxa"/>
              <w:left w:w="62" w:type="dxa"/>
              <w:bottom w:w="0" w:type="dxa"/>
              <w:right w:w="62" w:type="dxa"/>
            </w:tcMar>
          </w:tcPr>
          <w:p w:rsidR="00000000" w:rsidP="007B7236">
            <w:pPr>
              <w:pStyle w:val="BodyText"/>
              <w:rPr>
                <w:lang w:val="en-NZ"/>
              </w:rPr>
            </w:pPr>
            <w:r w:rsidRPr="007B7236">
              <w:rPr>
                <w:rStyle w:val="SpecialBold"/>
              </w:rPr>
              <w:t>Pre-requisite units</w:t>
            </w:r>
          </w:p>
        </w:tc>
        <w:tc>
          <w:tcPr>
            <w:tcW w:w="5334" w:type="dxa"/>
            <w:tcBorders>
              <w:top w:val="nil"/>
              <w:left w:val="nil"/>
              <w:bottom w:val="nil"/>
              <w:right w:val="nil"/>
            </w:tcBorders>
            <w:tcMar>
              <w:top w:w="0" w:type="dxa"/>
              <w:left w:w="62" w:type="dxa"/>
              <w:bottom w:w="0" w:type="dxa"/>
              <w:right w:w="62" w:type="dxa"/>
            </w:tcMar>
          </w:tcPr>
          <w:p w:rsidR="00000000" w:rsidRPr="007B7236" w:rsidP="007B7236">
            <w:pPr>
              <w:pStyle w:val="BodyText"/>
            </w:pPr>
            <w:r w:rsidRPr="007B7236">
              <w:t>This unit must be assessed after successful achievement of pre-requisite:</w:t>
            </w:r>
          </w:p>
          <w:p w:rsidR="00000000" w:rsidRPr="007B7236" w:rsidP="007B7236">
            <w:pPr>
              <w:pStyle w:val="ListBullet"/>
            </w:pPr>
            <w:r w:rsidRPr="007B7236">
              <w:t>HLTIN301C Comply with infection control policies and procedures</w:t>
            </w:r>
          </w:p>
        </w:tc>
      </w:tr>
    </w:tbl>
    <w:p w:rsidR="00021429" w:rsidP="007B7236">
      <w:pPr>
        <w:pStyle w:val="BodyText"/>
      </w:pPr>
    </w:p>
    <w:p w:rsidR="00021429" w:rsidP="007B7236">
      <w:pPr>
        <w:pStyle w:val="BodyText"/>
      </w:pPr>
    </w:p>
    <w:p w:rsidR="00000000" w:rsidRPr="007B7236" w:rsidP="007B7236">
      <w:pPr>
        <w:pStyle w:val="Heading1"/>
      </w:pPr>
      <w:bookmarkStart w:id="6" w:name="O_205745"/>
      <w:bookmarkEnd w:id="6"/>
      <w:r w:rsidRPr="007B7236">
        <w:t>Employability Skills Information</w:t>
      </w:r>
    </w:p>
    <w:tbl>
      <w:tblPr>
        <w:tblW w:w="0" w:type="auto"/>
        <w:tblLayout w:type="fixed"/>
        <w:tblCellMar>
          <w:left w:w="62" w:type="dxa"/>
          <w:right w:w="62" w:type="dxa"/>
        </w:tblCellMar>
        <w:tblLook w:val="0000"/>
      </w:tblPr>
      <w:tblGrid>
        <w:gridCol w:w="3320"/>
        <w:gridCol w:w="5236"/>
      </w:tblGrid>
      <w:tr w:rsidTr="0002142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B7236">
            <w:pPr>
              <w:pStyle w:val="BodyText"/>
              <w:rPr>
                <w:lang w:val="en-NZ"/>
              </w:rPr>
            </w:pPr>
            <w:r w:rsidRPr="007B723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B7236" w:rsidP="007B7236">
            <w:pPr>
              <w:pStyle w:val="BodyText"/>
            </w:pPr>
            <w:r w:rsidRPr="007B7236">
              <w:t>This unit contains Employability Skills</w:t>
            </w:r>
          </w:p>
        </w:tc>
      </w:tr>
    </w:tbl>
    <w:p w:rsidR="00021429" w:rsidP="007B7236">
      <w:pPr>
        <w:pStyle w:val="BodyText"/>
      </w:pPr>
    </w:p>
    <w:p w:rsidR="00021429" w:rsidP="007B7236">
      <w:pPr>
        <w:pStyle w:val="BodyText"/>
      </w:pPr>
    </w:p>
    <w:p w:rsidR="00000000" w:rsidRPr="007B7236" w:rsidP="007B7236">
      <w:pPr>
        <w:pStyle w:val="Heading1"/>
      </w:pPr>
      <w:bookmarkStart w:id="7" w:name="O_289185"/>
      <w:bookmarkEnd w:id="7"/>
      <w:r w:rsidRPr="007B7236">
        <w:t>Elements and Performance Criteria Pre-Content</w:t>
      </w:r>
    </w:p>
    <w:tbl>
      <w:tblPr>
        <w:tblW w:w="0" w:type="auto"/>
        <w:tblLayout w:type="fixed"/>
        <w:tblCellMar>
          <w:left w:w="62" w:type="dxa"/>
          <w:right w:w="62" w:type="dxa"/>
        </w:tblCellMar>
        <w:tblLook w:val="0000"/>
      </w:tblPr>
      <w:tblGrid>
        <w:gridCol w:w="3369"/>
        <w:gridCol w:w="5702"/>
      </w:tblGrid>
      <w:tr w:rsidTr="0002142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B7236">
            <w:pPr>
              <w:pStyle w:val="BodyText"/>
              <w:rPr>
                <w:lang w:val="en-NZ"/>
              </w:rPr>
            </w:pPr>
            <w:r w:rsidRPr="007B723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B7236" w:rsidP="007B7236">
            <w:pPr>
              <w:pStyle w:val="BodyText"/>
            </w:pPr>
            <w:r w:rsidRPr="007B7236">
              <w:t>The Performance Criteria specify the level of performance required to demonstrate achievement of the Element. Terms in italics ar</w:t>
            </w:r>
            <w:r w:rsidRPr="007B7236">
              <w:t xml:space="preserve">e elaborated in the Range Statement. </w:t>
            </w:r>
          </w:p>
        </w:tc>
      </w:tr>
    </w:tbl>
    <w:p w:rsidR="00000000" w:rsidRPr="007B7236" w:rsidP="007B7236">
      <w:pPr>
        <w:pStyle w:val="BodyText"/>
      </w:pPr>
    </w:p>
    <w:p w:rsidR="00000000" w:rsidRPr="007B7236" w:rsidP="007B7236">
      <w:pPr>
        <w:pStyle w:val="AllowPageBreak"/>
      </w:pPr>
    </w:p>
    <w:p w:rsidR="00000000" w:rsidRPr="007B7236" w:rsidP="007B7236">
      <w:pPr>
        <w:pStyle w:val="Heading1"/>
      </w:pPr>
      <w:bookmarkStart w:id="8" w:name="O_235852"/>
      <w:bookmarkEnd w:id="8"/>
      <w:r w:rsidRPr="007B7236">
        <w:t>Elements and Performance Criteria</w:t>
      </w:r>
    </w:p>
    <w:tbl>
      <w:tblPr>
        <w:tblW w:w="0" w:type="auto"/>
        <w:tblLayout w:type="fixed"/>
        <w:tblCellMar>
          <w:left w:w="62" w:type="dxa"/>
          <w:right w:w="62" w:type="dxa"/>
        </w:tblCellMar>
        <w:tblLook w:val="0000"/>
      </w:tblPr>
      <w:tblGrid>
        <w:gridCol w:w="3369"/>
        <w:gridCol w:w="5702"/>
      </w:tblGrid>
      <w:tr w:rsidTr="0002142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B7236" w:rsidP="007B7236">
            <w:pPr>
              <w:pStyle w:val="BodyText"/>
            </w:pPr>
            <w:r w:rsidRPr="007B723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B7236">
            <w:pPr>
              <w:pStyle w:val="BodyText"/>
              <w:rPr>
                <w:lang w:val="en-NZ"/>
              </w:rPr>
            </w:pPr>
            <w:r w:rsidRPr="007B7236">
              <w:rPr>
                <w:rStyle w:val="SpecialBold"/>
              </w:rPr>
              <w:t>PERFORMANCE CRITERIA</w:t>
            </w:r>
          </w:p>
        </w:tc>
      </w:tr>
      <w:tr w:rsidTr="0002142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B7236">
            <w:pPr>
              <w:pStyle w:val="List"/>
              <w:rPr>
                <w:lang w:val="en-NZ"/>
              </w:rPr>
            </w:pPr>
            <w:r w:rsidRPr="007B7236">
              <w:t>1.</w:t>
            </w:r>
            <w:r w:rsidRPr="007B7236">
              <w:tab/>
              <w:t>View existing teeth and structures</w:t>
            </w:r>
          </w:p>
        </w:tc>
        <w:tc>
          <w:tcPr>
            <w:tcW w:w="5702" w:type="dxa"/>
            <w:tcBorders>
              <w:top w:val="nil"/>
              <w:left w:val="nil"/>
              <w:bottom w:val="nil"/>
              <w:right w:val="nil"/>
            </w:tcBorders>
            <w:tcMar>
              <w:top w:w="0" w:type="dxa"/>
              <w:left w:w="62" w:type="dxa"/>
              <w:bottom w:w="0" w:type="dxa"/>
              <w:right w:w="62" w:type="dxa"/>
            </w:tcMar>
          </w:tcPr>
          <w:p w:rsidR="00000000" w:rsidRPr="007B7236" w:rsidP="007B7236">
            <w:pPr>
              <w:pStyle w:val="List"/>
            </w:pPr>
            <w:r w:rsidRPr="007B7236">
              <w:t>1.1</w:t>
            </w:r>
            <w:r w:rsidRPr="007B7236">
              <w:tab/>
              <w:t>Read and interpret prescription where required</w:t>
            </w:r>
          </w:p>
          <w:p w:rsidR="00000000" w:rsidRPr="007B7236" w:rsidP="007B7236">
            <w:pPr>
              <w:pStyle w:val="List"/>
            </w:pPr>
            <w:r w:rsidRPr="007B7236">
              <w:t>1.2</w:t>
            </w:r>
            <w:r w:rsidRPr="007B7236">
              <w:tab/>
            </w:r>
            <w:r w:rsidRPr="007B7236">
              <w:t>Provide full details of the procedure to the client and/or carer</w:t>
            </w:r>
          </w:p>
          <w:p w:rsidR="00000000" w:rsidRPr="007B7236" w:rsidP="007B7236">
            <w:pPr>
              <w:pStyle w:val="List"/>
            </w:pPr>
            <w:r w:rsidRPr="007B7236">
              <w:t>1.3</w:t>
            </w:r>
            <w:r w:rsidRPr="007B7236">
              <w:tab/>
              <w:t>Obtain and document consent following ethical and legal requirements</w:t>
            </w:r>
          </w:p>
          <w:p w:rsidR="00000000" w:rsidRPr="007B7236" w:rsidP="007B7236">
            <w:pPr>
              <w:pStyle w:val="List"/>
            </w:pPr>
            <w:r w:rsidRPr="007B7236">
              <w:t>1.4</w:t>
            </w:r>
            <w:r w:rsidRPr="007B7236">
              <w:tab/>
              <w:t>Position the client correctly for the procedure</w:t>
            </w:r>
          </w:p>
          <w:p w:rsidR="00000000" w:rsidRPr="007B7236" w:rsidP="007B7236">
            <w:pPr>
              <w:pStyle w:val="List"/>
            </w:pPr>
            <w:r w:rsidRPr="007B7236">
              <w:t>1.5</w:t>
            </w:r>
            <w:r w:rsidRPr="007B7236">
              <w:tab/>
              <w:t>Consider the accuracy of natural and artificial light</w:t>
            </w:r>
          </w:p>
          <w:p w:rsidR="00000000" w:rsidRPr="007B7236" w:rsidP="007B7236">
            <w:pPr>
              <w:pStyle w:val="List"/>
            </w:pPr>
            <w:r w:rsidRPr="007B7236">
              <w:t>1.6</w:t>
            </w:r>
            <w:r w:rsidRPr="007B7236">
              <w:tab/>
              <w:t>View</w:t>
            </w:r>
            <w:r w:rsidRPr="007B7236">
              <w:t xml:space="preserve"> mouth to gain overview of procedure</w:t>
            </w:r>
          </w:p>
          <w:p w:rsidR="00000000" w:rsidP="007B7236">
            <w:pPr>
              <w:pStyle w:val="List"/>
              <w:rPr>
                <w:lang w:val="en-NZ"/>
              </w:rPr>
            </w:pPr>
            <w:r w:rsidRPr="007B7236">
              <w:t>1.7</w:t>
            </w:r>
            <w:r w:rsidRPr="007B7236">
              <w:tab/>
              <w:t>Consult client regarding requirements and aesthetic outcomes</w:t>
            </w:r>
          </w:p>
        </w:tc>
      </w:tr>
      <w:tr w:rsidTr="0002142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B7236">
            <w:pPr>
              <w:pStyle w:val="BodyText"/>
              <w:rPr>
                <w:lang w:val="en-NZ"/>
              </w:rPr>
            </w:pPr>
          </w:p>
        </w:tc>
      </w:tr>
      <w:tr w:rsidTr="0002142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B7236">
            <w:pPr>
              <w:pStyle w:val="List"/>
              <w:rPr>
                <w:lang w:val="en-NZ"/>
              </w:rPr>
            </w:pPr>
            <w:r w:rsidRPr="007B7236">
              <w:t>2.</w:t>
            </w:r>
            <w:r w:rsidRPr="007B7236">
              <w:tab/>
              <w:t>Select technique, equipment and materials for recordings</w:t>
            </w:r>
          </w:p>
        </w:tc>
        <w:tc>
          <w:tcPr>
            <w:tcW w:w="5702" w:type="dxa"/>
            <w:tcBorders>
              <w:top w:val="nil"/>
              <w:left w:val="nil"/>
              <w:bottom w:val="nil"/>
              <w:right w:val="nil"/>
            </w:tcBorders>
            <w:tcMar>
              <w:top w:w="0" w:type="dxa"/>
              <w:left w:w="62" w:type="dxa"/>
              <w:bottom w:w="0" w:type="dxa"/>
              <w:right w:w="62" w:type="dxa"/>
            </w:tcMar>
          </w:tcPr>
          <w:p w:rsidR="00000000" w:rsidRPr="007B7236" w:rsidP="007B7236">
            <w:pPr>
              <w:pStyle w:val="List"/>
            </w:pPr>
            <w:r w:rsidRPr="007B7236">
              <w:t>2.1</w:t>
            </w:r>
            <w:r w:rsidRPr="007B7236">
              <w:tab/>
              <w:t xml:space="preserve">Determine the technique and </w:t>
            </w:r>
            <w:r w:rsidRPr="007B7236">
              <w:rPr>
                <w:rStyle w:val="Emphasis"/>
              </w:rPr>
              <w:t>materials</w:t>
            </w:r>
            <w:r w:rsidRPr="007B7236">
              <w:t xml:space="preserve"> appropriate for the procedure</w:t>
            </w:r>
          </w:p>
          <w:p w:rsidR="00000000" w:rsidRPr="007B7236" w:rsidP="007B7236">
            <w:pPr>
              <w:pStyle w:val="List"/>
            </w:pPr>
            <w:r w:rsidRPr="007B7236">
              <w:t>2.2</w:t>
            </w:r>
            <w:r w:rsidRPr="007B7236">
              <w:tab/>
            </w:r>
            <w:r w:rsidRPr="007B7236">
              <w:t>Prepare and use equipment and materials in accordance with the manufacturer instructions</w:t>
            </w:r>
          </w:p>
          <w:p w:rsidR="00000000" w:rsidP="007B7236">
            <w:pPr>
              <w:pStyle w:val="List"/>
              <w:rPr>
                <w:lang w:val="en-NZ"/>
              </w:rPr>
            </w:pPr>
            <w:r w:rsidRPr="007B7236">
              <w:t>2.3</w:t>
            </w:r>
            <w:r w:rsidRPr="007B7236">
              <w:tab/>
              <w:t xml:space="preserve">Implement </w:t>
            </w:r>
            <w:r w:rsidRPr="007B7236">
              <w:rPr>
                <w:rStyle w:val="Emphasis"/>
              </w:rPr>
              <w:t>standard precautions</w:t>
            </w:r>
            <w:r w:rsidRPr="007B7236">
              <w:t xml:space="preserve"> </w:t>
            </w:r>
            <w:r w:rsidRPr="007B7236">
              <w:rPr>
                <w:rStyle w:val="Emphasis"/>
              </w:rPr>
              <w:t>to</w:t>
            </w:r>
            <w:r w:rsidRPr="007B7236">
              <w:t xml:space="preserve"> prevent the spread of infection</w:t>
            </w:r>
          </w:p>
        </w:tc>
      </w:tr>
      <w:tr w:rsidTr="0002142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B7236">
            <w:pPr>
              <w:pStyle w:val="BodyText"/>
              <w:rPr>
                <w:lang w:val="en-NZ"/>
              </w:rPr>
            </w:pPr>
          </w:p>
        </w:tc>
      </w:tr>
      <w:tr w:rsidTr="0002142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B7236">
            <w:pPr>
              <w:pStyle w:val="List"/>
              <w:rPr>
                <w:lang w:val="en-NZ"/>
              </w:rPr>
            </w:pPr>
            <w:r w:rsidRPr="007B7236">
              <w:t>3.</w:t>
            </w:r>
            <w:r w:rsidRPr="007B7236">
              <w:tab/>
              <w:t>Record tooth shade</w:t>
            </w:r>
          </w:p>
        </w:tc>
        <w:tc>
          <w:tcPr>
            <w:tcW w:w="5702" w:type="dxa"/>
            <w:tcBorders>
              <w:top w:val="nil"/>
              <w:left w:val="nil"/>
              <w:bottom w:val="nil"/>
              <w:right w:val="nil"/>
            </w:tcBorders>
            <w:tcMar>
              <w:top w:w="0" w:type="dxa"/>
              <w:left w:w="62" w:type="dxa"/>
              <w:bottom w:w="0" w:type="dxa"/>
              <w:right w:w="62" w:type="dxa"/>
            </w:tcMar>
          </w:tcPr>
          <w:p w:rsidR="00000000" w:rsidRPr="007B7236" w:rsidP="007B7236">
            <w:pPr>
              <w:pStyle w:val="List"/>
            </w:pPr>
            <w:r w:rsidRPr="007B7236">
              <w:t>3.1</w:t>
            </w:r>
            <w:r w:rsidRPr="007B7236">
              <w:tab/>
              <w:t>Position and prepare the client for the procedure</w:t>
            </w:r>
          </w:p>
          <w:p w:rsidR="00000000" w:rsidRPr="007B7236" w:rsidP="007B7236">
            <w:pPr>
              <w:pStyle w:val="List"/>
            </w:pPr>
            <w:r w:rsidRPr="007B7236">
              <w:t>3.2</w:t>
            </w:r>
            <w:r w:rsidRPr="007B7236">
              <w:tab/>
              <w:t>Instruct clie</w:t>
            </w:r>
            <w:r w:rsidRPr="007B7236">
              <w:t>nt on participation during the procedure</w:t>
            </w:r>
          </w:p>
          <w:p w:rsidR="00000000" w:rsidRPr="007B7236" w:rsidP="007B7236">
            <w:pPr>
              <w:pStyle w:val="List"/>
            </w:pPr>
            <w:r w:rsidRPr="007B7236">
              <w:t>3.3</w:t>
            </w:r>
            <w:r w:rsidRPr="007B7236">
              <w:tab/>
              <w:t xml:space="preserve">Select </w:t>
            </w:r>
            <w:r w:rsidRPr="007B7236">
              <w:rPr>
                <w:rStyle w:val="Emphasis"/>
              </w:rPr>
              <w:t>tooth shade</w:t>
            </w:r>
          </w:p>
          <w:p w:rsidR="00000000" w:rsidRPr="007B7236" w:rsidP="007B7236">
            <w:pPr>
              <w:pStyle w:val="List"/>
            </w:pPr>
            <w:r w:rsidRPr="007B7236">
              <w:t>3.4</w:t>
            </w:r>
            <w:r w:rsidRPr="007B7236">
              <w:tab/>
              <w:t>Consult client regarding findings and gain acceptance</w:t>
            </w:r>
          </w:p>
          <w:p w:rsidR="00000000" w:rsidRPr="007B7236" w:rsidP="007B7236">
            <w:pPr>
              <w:pStyle w:val="List"/>
            </w:pPr>
            <w:r w:rsidRPr="007B7236">
              <w:t>3.5</w:t>
            </w:r>
            <w:r w:rsidRPr="007B7236">
              <w:tab/>
              <w:t>Document the tooth shade selected</w:t>
            </w:r>
          </w:p>
          <w:p w:rsidR="00000000" w:rsidP="007B7236">
            <w:pPr>
              <w:pStyle w:val="List"/>
              <w:rPr>
                <w:lang w:val="en-NZ"/>
              </w:rPr>
            </w:pPr>
            <w:r w:rsidRPr="007B7236">
              <w:t>3.6</w:t>
            </w:r>
            <w:r w:rsidRPr="007B7236">
              <w:tab/>
              <w:t>Discuss any follow up procedures with the client</w:t>
            </w:r>
          </w:p>
        </w:tc>
      </w:tr>
      <w:tr w:rsidTr="0002142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B7236" w:rsidP="007B7236">
            <w:pPr>
              <w:pStyle w:val="BodyText"/>
            </w:pPr>
          </w:p>
        </w:tc>
      </w:tr>
    </w:tbl>
    <w:p w:rsidR="00021429" w:rsidP="007B7236">
      <w:pPr>
        <w:pStyle w:val="BodyText"/>
      </w:pPr>
    </w:p>
    <w:p w:rsidR="00021429" w:rsidP="007B7236">
      <w:pPr>
        <w:pStyle w:val="BodyText"/>
      </w:pPr>
    </w:p>
    <w:p w:rsidR="00000000" w:rsidRPr="007B7236" w:rsidP="007B7236">
      <w:pPr>
        <w:pStyle w:val="Heading1"/>
      </w:pPr>
      <w:bookmarkStart w:id="9" w:name="O_259802"/>
      <w:bookmarkEnd w:id="9"/>
      <w:r w:rsidRPr="007B7236">
        <w:t>Required Skills and Knowledge</w:t>
      </w:r>
    </w:p>
    <w:tbl>
      <w:tblPr>
        <w:tblW w:w="0" w:type="auto"/>
        <w:tblLayout w:type="fixed"/>
        <w:tblCellMar>
          <w:left w:w="62" w:type="dxa"/>
          <w:right w:w="62" w:type="dxa"/>
        </w:tblCellMar>
        <w:tblLook w:val="0000"/>
      </w:tblPr>
      <w:tblGrid>
        <w:gridCol w:w="9072"/>
      </w:tblGrid>
      <w:tr w:rsidTr="0002142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B7236">
            <w:pPr>
              <w:pStyle w:val="BodyText"/>
              <w:rPr>
                <w:lang w:val="en-NZ"/>
              </w:rPr>
            </w:pPr>
            <w:r w:rsidRPr="007B7236">
              <w:rPr>
                <w:rStyle w:val="SpecialBold"/>
              </w:rPr>
              <w:t>REQUIRED SKILLS AND KNOWLEDGE</w:t>
            </w:r>
          </w:p>
        </w:tc>
      </w:tr>
      <w:tr w:rsidTr="0002142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B7236">
            <w:pPr>
              <w:pStyle w:val="BodyText"/>
              <w:rPr>
                <w:lang w:val="en-NZ"/>
              </w:rPr>
            </w:pPr>
          </w:p>
        </w:tc>
      </w:tr>
      <w:tr w:rsidTr="0002142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B7236">
            <w:pPr>
              <w:pStyle w:val="BodyText"/>
              <w:rPr>
                <w:lang w:val="en-NZ"/>
              </w:rPr>
            </w:pPr>
            <w:r w:rsidRPr="007B7236">
              <w:t>This describes the essential skills and knowledge and their level required for this unit.</w:t>
            </w:r>
          </w:p>
        </w:tc>
      </w:tr>
      <w:tr w:rsidTr="0002142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B7236">
            <w:pPr>
              <w:pStyle w:val="BodyText"/>
              <w:rPr>
                <w:lang w:val="en-NZ"/>
              </w:rPr>
            </w:pPr>
          </w:p>
        </w:tc>
      </w:tr>
      <w:tr w:rsidTr="0002142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B7236" w:rsidP="007B7236">
            <w:pPr>
              <w:pStyle w:val="BodyText"/>
            </w:pPr>
            <w:r w:rsidRPr="007B7236">
              <w:rPr>
                <w:rStyle w:val="Emphasis"/>
              </w:rPr>
              <w:t>Essential knowledge</w:t>
            </w:r>
            <w:r w:rsidRPr="007B7236">
              <w:t>:</w:t>
            </w:r>
          </w:p>
          <w:p w:rsidR="00000000" w:rsidRPr="007B7236" w:rsidP="007B7236">
            <w:pPr>
              <w:pStyle w:val="BodyText"/>
            </w:pPr>
            <w:r w:rsidRPr="007B7236">
              <w:t>The candidate must be able to demonstrate essential knowledge required to effec</w:t>
            </w:r>
            <w:r w:rsidRPr="007B7236">
              <w:t>tively do the task outlined in elements and performance criteria of this unit, manage the task and manage contingencies in the context of the identified work role</w:t>
            </w:r>
          </w:p>
          <w:p w:rsidR="00000000" w:rsidRPr="007B7236" w:rsidP="007B7236">
            <w:pPr>
              <w:pStyle w:val="BodyText"/>
            </w:pPr>
            <w:r w:rsidRPr="007B7236">
              <w:t>This includes knowledge of:</w:t>
            </w:r>
          </w:p>
          <w:p w:rsidR="00000000" w:rsidRPr="007B7236" w:rsidP="007B7236">
            <w:pPr>
              <w:pStyle w:val="ListBullet"/>
            </w:pPr>
            <w:r w:rsidRPr="007B7236">
              <w:t>Anatomical structure of teeth</w:t>
            </w:r>
          </w:p>
          <w:p w:rsidR="00000000" w:rsidRPr="007B7236" w:rsidP="007B7236">
            <w:pPr>
              <w:pStyle w:val="ListBullet"/>
            </w:pPr>
            <w:r w:rsidRPr="007B7236">
              <w:t>Client management techniques</w:t>
            </w:r>
          </w:p>
          <w:p w:rsidR="00000000" w:rsidRPr="007B7236" w:rsidP="007B7236">
            <w:pPr>
              <w:pStyle w:val="ListBullet"/>
            </w:pPr>
            <w:r w:rsidRPr="007B7236">
              <w:t>Critical issues and techniques for taking tooth shades</w:t>
            </w:r>
          </w:p>
          <w:p w:rsidR="00000000" w:rsidRPr="007B7236" w:rsidP="007B7236">
            <w:pPr>
              <w:pStyle w:val="ListBullet"/>
            </w:pPr>
            <w:r w:rsidRPr="007B7236">
              <w:t>Current infection control guidelines</w:t>
            </w:r>
          </w:p>
          <w:p w:rsidR="00000000" w:rsidRPr="007B7236" w:rsidP="007B7236">
            <w:pPr>
              <w:pStyle w:val="ListBullet"/>
            </w:pPr>
            <w:r w:rsidRPr="007B7236">
              <w:t>Effects of aging, tooth wear and staining on shade</w:t>
            </w:r>
          </w:p>
          <w:p w:rsidR="00000000" w:rsidRPr="007B7236" w:rsidP="007B7236">
            <w:pPr>
              <w:pStyle w:val="ListBullet"/>
            </w:pPr>
            <w:r w:rsidRPr="007B7236">
              <w:t>Factors which influence selection of tooth shades such as skin tone, age, hair colour, natural teeth, light</w:t>
            </w:r>
          </w:p>
          <w:p w:rsidR="00000000" w:rsidRPr="007B7236" w:rsidP="007B7236">
            <w:pPr>
              <w:pStyle w:val="ListBullet"/>
            </w:pPr>
            <w:r w:rsidRPr="007B7236">
              <w:t>Legal</w:t>
            </w:r>
            <w:r w:rsidRPr="007B7236">
              <w:t xml:space="preserve"> and ethical issues relating to informed consent, duty of care, confidentiality</w:t>
            </w:r>
          </w:p>
          <w:p w:rsidR="00000000" w:rsidRPr="007B7236" w:rsidP="007B7236">
            <w:pPr>
              <w:pStyle w:val="ListBullet"/>
            </w:pPr>
            <w:r w:rsidRPr="007B7236">
              <w:t>Physics of light refraction including properties of materials used in aesthetic restoration</w:t>
            </w:r>
          </w:p>
          <w:p w:rsidR="00000000" w:rsidRPr="007B7236" w:rsidP="007B7236">
            <w:pPr>
              <w:pStyle w:val="ListBullet"/>
            </w:pPr>
            <w:r w:rsidRPr="007B7236">
              <w:t>Principles and practices which underpin interpersonal communication and negotiation</w:t>
            </w:r>
          </w:p>
          <w:p w:rsidR="00000000" w:rsidRPr="007B7236" w:rsidP="007B7236">
            <w:pPr>
              <w:pStyle w:val="ListBullet"/>
            </w:pPr>
            <w:r w:rsidRPr="007B7236">
              <w:t>Principles of quality assurance and work effectiveness</w:t>
            </w:r>
          </w:p>
          <w:p w:rsidR="00000000" w:rsidRPr="007B7236" w:rsidP="007B7236">
            <w:pPr>
              <w:pStyle w:val="ListBullet"/>
            </w:pPr>
            <w:r w:rsidRPr="007B7236">
              <w:t>Relevant OHS regulations</w:t>
            </w:r>
          </w:p>
          <w:p w:rsidR="00000000" w:rsidRPr="007B7236" w:rsidP="007B7236">
            <w:pPr>
              <w:pStyle w:val="ListBullet"/>
            </w:pPr>
            <w:r w:rsidRPr="007B7236">
              <w:t>Social, cultural and psychological factors affecting client perception and acceptance of tooth shade</w:t>
            </w:r>
          </w:p>
          <w:p w:rsidR="00000000" w:rsidP="007B7236">
            <w:pPr>
              <w:pStyle w:val="ListBullet"/>
              <w:rPr>
                <w:lang w:val="en-NZ"/>
              </w:rPr>
            </w:pPr>
            <w:r w:rsidRPr="007B7236">
              <w:t>The rationale and objectives for taking shades</w:t>
            </w:r>
          </w:p>
        </w:tc>
      </w:tr>
      <w:tr w:rsidTr="0002142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B7236">
            <w:pPr>
              <w:pStyle w:val="BodyText"/>
              <w:rPr>
                <w:lang w:val="en-NZ"/>
              </w:rPr>
            </w:pPr>
          </w:p>
        </w:tc>
      </w:tr>
      <w:tr w:rsidTr="0002142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B7236" w:rsidP="007B7236">
            <w:pPr>
              <w:pStyle w:val="BodyText"/>
            </w:pPr>
            <w:r w:rsidRPr="007B7236">
              <w:rPr>
                <w:rStyle w:val="Emphasis"/>
              </w:rPr>
              <w:t>Essential skills</w:t>
            </w:r>
            <w:r w:rsidRPr="007B7236">
              <w:t>:</w:t>
            </w:r>
          </w:p>
          <w:p w:rsidR="00000000" w:rsidRPr="007B7236" w:rsidP="007B7236">
            <w:pPr>
              <w:pStyle w:val="BodyText"/>
            </w:pPr>
            <w:r w:rsidRPr="007B7236">
              <w:t xml:space="preserve">It is critical that the candidate demonstrate the ability to </w:t>
            </w:r>
          </w:p>
          <w:p w:rsidR="00000000" w:rsidRPr="007B7236" w:rsidP="007B7236">
            <w:pPr>
              <w:pStyle w:val="ListBullet"/>
            </w:pPr>
            <w:r w:rsidRPr="007B7236">
              <w:t>Consistently prepare clients, environments, instruments and materials for taking tooth shades</w:t>
            </w:r>
          </w:p>
          <w:p w:rsidR="00000000" w:rsidRPr="007B7236" w:rsidP="007B7236">
            <w:pPr>
              <w:pStyle w:val="ListBullet"/>
            </w:pPr>
            <w:r w:rsidRPr="007B7236">
              <w:t>Consistently take a range of tooth shades</w:t>
            </w:r>
          </w:p>
          <w:p w:rsidR="00000000" w:rsidRPr="007B7236" w:rsidP="007B7236">
            <w:pPr>
              <w:pStyle w:val="ListBullet"/>
            </w:pPr>
            <w:r w:rsidRPr="007B7236">
              <w:t>Consistently comply with occupational health and safety p</w:t>
            </w:r>
            <w:r w:rsidRPr="007B7236">
              <w:t>rocedures</w:t>
            </w:r>
          </w:p>
          <w:p w:rsidR="00000000" w:rsidRPr="007B7236" w:rsidP="007B7236">
            <w:pPr>
              <w:pStyle w:val="ListBullet"/>
            </w:pPr>
            <w:r w:rsidRPr="007B7236">
              <w:t>Consistently implement standard precautions</w:t>
            </w:r>
          </w:p>
          <w:p w:rsidR="00000000" w:rsidRPr="007B7236" w:rsidP="007B7236">
            <w:pPr>
              <w:pStyle w:val="ListBullet"/>
            </w:pPr>
            <w:r w:rsidRPr="007B7236">
              <w:t>Consistently follow procedures to ensure client safety</w:t>
            </w:r>
          </w:p>
          <w:p w:rsidR="00000000" w:rsidRPr="007B7236" w:rsidP="007B7236">
            <w:pPr>
              <w:pStyle w:val="ListBullet"/>
            </w:pPr>
            <w:r w:rsidRPr="007B7236">
              <w:t>Consistently comply with current infection control guidelines, Australian Standards and legislative requirements as they relate to the dental techn</w:t>
            </w:r>
            <w:r w:rsidRPr="007B7236">
              <w:t>ician's specific job role</w:t>
            </w:r>
          </w:p>
          <w:p w:rsidR="00000000" w:rsidRPr="007B7236" w:rsidP="007B7236">
            <w:pPr>
              <w:pStyle w:val="ListBullet"/>
            </w:pPr>
            <w:r w:rsidRPr="007B7236">
              <w:t>Consistently comply with occupational health and safety policies and procedures as they relate to the dental technician's specific job role</w:t>
            </w:r>
          </w:p>
          <w:p w:rsidR="00000000" w:rsidRPr="007B7236" w:rsidP="007B7236">
            <w:pPr>
              <w:pStyle w:val="BodyText"/>
            </w:pPr>
          </w:p>
          <w:p w:rsidR="00000000" w:rsidRPr="007B7236" w:rsidP="007B7236">
            <w:pPr>
              <w:pStyle w:val="BodyText"/>
            </w:pPr>
            <w:r w:rsidRPr="007B7236">
              <w:t>In addition, the candidate must be able to effectively do the task outlined in elements a</w:t>
            </w:r>
            <w:r w:rsidRPr="007B7236">
              <w:t>nd performance criteria of this unit, manage the task and manage contingencies in the context of the identified work role</w:t>
            </w:r>
          </w:p>
          <w:p w:rsidR="00000000" w:rsidRPr="007B7236" w:rsidP="007B7236">
            <w:pPr>
              <w:pStyle w:val="BodyText"/>
            </w:pPr>
            <w:r w:rsidRPr="007B7236">
              <w:t>This includes the ability to:</w:t>
            </w:r>
          </w:p>
          <w:p w:rsidR="00000000" w:rsidRPr="007B7236" w:rsidP="007B7236">
            <w:pPr>
              <w:pStyle w:val="ListBullet"/>
            </w:pPr>
            <w:r w:rsidRPr="007B7236">
              <w:t>Consistently apply standard precautions while taking tooth shades</w:t>
            </w:r>
          </w:p>
          <w:p w:rsidR="00000000" w:rsidRPr="007B7236" w:rsidP="007B7236">
            <w:pPr>
              <w:pStyle w:val="ListBullet"/>
            </w:pPr>
            <w:r w:rsidRPr="007B7236">
              <w:t>Consistently demonstrate interpersona</w:t>
            </w:r>
            <w:r w:rsidRPr="007B7236">
              <w:t>l skills when relating to people from a range of social, cultural and religious backgrounds and physical and mental abilities</w:t>
            </w:r>
          </w:p>
          <w:p w:rsidR="00000000" w:rsidRPr="007B7236" w:rsidP="007B7236">
            <w:pPr>
              <w:pStyle w:val="ListBullet"/>
            </w:pPr>
            <w:r w:rsidRPr="007B7236">
              <w:t>Consistently demonstrate communication skills as required in fulfilling the job role as specified by the dental practice/organisat</w:t>
            </w:r>
            <w:r w:rsidRPr="007B7236">
              <w:t>ion including:</w:t>
            </w:r>
          </w:p>
          <w:p w:rsidR="00000000" w:rsidRPr="007B7236" w:rsidP="007B7236">
            <w:pPr>
              <w:pStyle w:val="ListBullet2"/>
            </w:pPr>
            <w:r w:rsidRPr="007B7236">
              <w:t>acknowledging and responding to a range of views</w:t>
            </w:r>
          </w:p>
          <w:p w:rsidR="00000000" w:rsidRPr="007B7236" w:rsidP="007B7236">
            <w:pPr>
              <w:pStyle w:val="ListBullet2"/>
            </w:pPr>
            <w:r w:rsidRPr="007B7236">
              <w:t>active listening</w:t>
            </w:r>
          </w:p>
          <w:p w:rsidR="00000000" w:rsidRPr="007B7236" w:rsidP="007B7236">
            <w:pPr>
              <w:pStyle w:val="ListBullet2"/>
            </w:pPr>
            <w:r w:rsidRPr="007B7236">
              <w:t>asking for clarification from client and/or carer</w:t>
            </w:r>
          </w:p>
          <w:p w:rsidR="00000000" w:rsidRPr="007B7236" w:rsidP="007B7236">
            <w:pPr>
              <w:pStyle w:val="ListBullet2"/>
            </w:pPr>
            <w:r w:rsidRPr="007B7236">
              <w:t>asking questions</w:t>
            </w:r>
          </w:p>
          <w:p w:rsidR="00000000" w:rsidRPr="007B7236" w:rsidP="007B7236">
            <w:pPr>
              <w:pStyle w:val="ListBullet2"/>
            </w:pPr>
            <w:r w:rsidRPr="007B7236">
              <w:t>negotiation</w:t>
            </w:r>
          </w:p>
          <w:p w:rsidR="00000000" w:rsidRPr="007B7236" w:rsidP="007B7236">
            <w:pPr>
              <w:pStyle w:val="ListBullet"/>
            </w:pPr>
            <w:r w:rsidRPr="007B7236">
              <w:t>Consistently deal with conflict</w:t>
            </w:r>
          </w:p>
          <w:p w:rsidR="00000000" w:rsidRPr="007B7236" w:rsidP="007B7236">
            <w:pPr>
              <w:pStyle w:val="ListBullet"/>
            </w:pPr>
            <w:r w:rsidRPr="007B7236">
              <w:t>Consistently work with others and display empathy with client and relatives</w:t>
            </w:r>
          </w:p>
          <w:p w:rsidR="00000000" w:rsidRPr="007B7236" w:rsidP="007B7236">
            <w:pPr>
              <w:pStyle w:val="ListBullet"/>
            </w:pPr>
            <w:r w:rsidRPr="007B7236">
              <w:t>Consistently use problem solving skills required including:</w:t>
            </w:r>
          </w:p>
          <w:p w:rsidR="00000000" w:rsidRPr="007B7236" w:rsidP="007B7236">
            <w:pPr>
              <w:pStyle w:val="ListBullet2"/>
            </w:pPr>
            <w:r w:rsidRPr="007B7236">
              <w:t>planning and organising personal work activities</w:t>
            </w:r>
          </w:p>
          <w:p w:rsidR="00000000" w:rsidRPr="007B7236" w:rsidP="007B7236">
            <w:pPr>
              <w:pStyle w:val="ListBullet2"/>
            </w:pPr>
            <w:r w:rsidRPr="007B7236">
              <w:t>using available resources</w:t>
            </w:r>
          </w:p>
          <w:p w:rsidR="00000000" w:rsidRPr="007B7236" w:rsidP="007B7236">
            <w:pPr>
              <w:pStyle w:val="ListBullet"/>
            </w:pPr>
            <w:r w:rsidRPr="007B7236">
              <w:t>Consistently maintain equipment, instrument</w:t>
            </w:r>
            <w:r w:rsidRPr="007B7236">
              <w:t xml:space="preserve">s and materials </w:t>
            </w:r>
          </w:p>
        </w:tc>
      </w:tr>
    </w:tbl>
    <w:p w:rsidR="00021429" w:rsidP="007B7236">
      <w:pPr>
        <w:pStyle w:val="BodyText"/>
      </w:pPr>
    </w:p>
    <w:p w:rsidR="00021429" w:rsidP="007B7236">
      <w:pPr>
        <w:pStyle w:val="BodyText"/>
      </w:pPr>
    </w:p>
    <w:p w:rsidR="00000000" w:rsidRPr="007B7236" w:rsidP="007B7236">
      <w:pPr>
        <w:pStyle w:val="Heading1"/>
      </w:pPr>
      <w:bookmarkStart w:id="10" w:name="O_243836"/>
      <w:bookmarkEnd w:id="10"/>
      <w:r w:rsidRPr="007B7236">
        <w:t>Evidence Guide</w:t>
      </w:r>
    </w:p>
    <w:tbl>
      <w:tblPr>
        <w:tblW w:w="0" w:type="auto"/>
        <w:tblLayout w:type="fixed"/>
        <w:tblCellMar>
          <w:left w:w="62" w:type="dxa"/>
          <w:right w:w="62" w:type="dxa"/>
        </w:tblCellMar>
        <w:tblLook w:val="0000"/>
      </w:tblPr>
      <w:tblGrid>
        <w:gridCol w:w="3402"/>
        <w:gridCol w:w="5670"/>
      </w:tblGrid>
      <w:tr w:rsidTr="0002142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B7236">
            <w:pPr>
              <w:pStyle w:val="BodyText"/>
              <w:rPr>
                <w:lang w:val="en-NZ"/>
              </w:rPr>
            </w:pPr>
            <w:r w:rsidRPr="007B7236">
              <w:rPr>
                <w:rStyle w:val="SpecialBold"/>
              </w:rPr>
              <w:t>EVIDENCE GUIDE</w:t>
            </w:r>
          </w:p>
        </w:tc>
      </w:tr>
      <w:tr w:rsidTr="0002142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B7236">
            <w:pPr>
              <w:pStyle w:val="BodyText"/>
              <w:rPr>
                <w:lang w:val="en-NZ"/>
              </w:rPr>
            </w:pPr>
          </w:p>
        </w:tc>
      </w:tr>
      <w:tr w:rsidTr="0002142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B7236">
            <w:pPr>
              <w:pStyle w:val="BodyText"/>
              <w:rPr>
                <w:lang w:val="en-NZ"/>
              </w:rPr>
            </w:pPr>
            <w:r w:rsidRPr="007B7236">
              <w:t xml:space="preserve">The evidence guide provides advice on assessment and must be read in conjunction with the Performance Criteria, Required Skills and Knowledge, </w:t>
            </w:r>
            <w:r w:rsidRPr="007B7236">
              <w:t>the Range Statement and the Assessment Guidelines for this Training Package.</w:t>
            </w:r>
          </w:p>
        </w:tc>
      </w:tr>
      <w:tr w:rsidTr="0002142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B7236">
            <w:pPr>
              <w:pStyle w:val="BodyText"/>
              <w:rPr>
                <w:lang w:val="en-NZ"/>
              </w:rPr>
            </w:pPr>
          </w:p>
        </w:tc>
      </w:tr>
      <w:tr w:rsidTr="000214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7236">
            <w:pPr>
              <w:pStyle w:val="BodyText"/>
              <w:rPr>
                <w:lang w:val="en-NZ"/>
              </w:rPr>
            </w:pPr>
            <w:r w:rsidRPr="007B7236">
              <w:rPr>
                <w:rStyle w:val="Emphasis"/>
              </w:rPr>
              <w:t>Critical aspects for assessment and evidence required to demonstrate this competency unit</w:t>
            </w:r>
            <w:r w:rsidRPr="007B7236">
              <w:t xml:space="preserve">: </w:t>
            </w:r>
            <w:r w:rsidRPr="007B7236">
              <w:br/>
            </w:r>
          </w:p>
        </w:tc>
        <w:tc>
          <w:tcPr>
            <w:tcW w:w="5670" w:type="dxa"/>
            <w:tcBorders>
              <w:top w:val="nil"/>
              <w:left w:val="nil"/>
              <w:bottom w:val="nil"/>
              <w:right w:val="nil"/>
            </w:tcBorders>
            <w:tcMar>
              <w:top w:w="0" w:type="dxa"/>
              <w:left w:w="62" w:type="dxa"/>
              <w:bottom w:w="0" w:type="dxa"/>
              <w:right w:w="62" w:type="dxa"/>
            </w:tcMar>
          </w:tcPr>
          <w:p w:rsidR="00000000" w:rsidRPr="007B7236" w:rsidP="007B7236">
            <w:pPr>
              <w:pStyle w:val="ListBullet"/>
            </w:pPr>
            <w:r w:rsidRPr="007B7236">
              <w:t>The individual being assessed must provide evidence of specified essential knowl</w:t>
            </w:r>
            <w:r w:rsidRPr="007B7236">
              <w:t>edge as well as skills</w:t>
            </w:r>
          </w:p>
          <w:p w:rsidR="00000000" w:rsidRPr="007B7236" w:rsidP="007B7236">
            <w:pPr>
              <w:pStyle w:val="ListBullet"/>
            </w:pPr>
            <w:r w:rsidRPr="007B7236">
              <w:t>Observation of workplace performance for assessment of this unit is preferred</w:t>
            </w:r>
          </w:p>
          <w:p w:rsidR="00000000" w:rsidP="007B7236">
            <w:pPr>
              <w:pStyle w:val="ListBullet"/>
              <w:rPr>
                <w:lang w:val="en-NZ"/>
              </w:rPr>
            </w:pPr>
            <w:r w:rsidRPr="007B7236">
              <w:t xml:space="preserve">Consistency of performance should be demonstrated over the required range of workplace situations </w:t>
            </w:r>
          </w:p>
        </w:tc>
      </w:tr>
      <w:tr w:rsidTr="000214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7236">
            <w:pPr>
              <w:pStyle w:val="BodyText"/>
              <w:rPr>
                <w:lang w:val="en-NZ"/>
              </w:rPr>
            </w:pPr>
          </w:p>
        </w:tc>
      </w:tr>
      <w:tr w:rsidTr="000214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7236">
            <w:pPr>
              <w:pStyle w:val="BodyText"/>
              <w:rPr>
                <w:lang w:val="en-NZ"/>
              </w:rPr>
            </w:pPr>
            <w:r w:rsidRPr="007B7236">
              <w:rPr>
                <w:rStyle w:val="Emphasis"/>
              </w:rPr>
              <w:t>Context of and specific resources for assessment</w:t>
            </w:r>
            <w:r w:rsidRPr="007B7236">
              <w:t xml:space="preserve">: </w:t>
            </w:r>
            <w:r w:rsidRPr="007B7236">
              <w:br/>
            </w:r>
          </w:p>
        </w:tc>
        <w:tc>
          <w:tcPr>
            <w:tcW w:w="5670" w:type="dxa"/>
            <w:tcBorders>
              <w:top w:val="nil"/>
              <w:left w:val="nil"/>
              <w:bottom w:val="nil"/>
              <w:right w:val="nil"/>
            </w:tcBorders>
            <w:tcMar>
              <w:top w:w="0" w:type="dxa"/>
              <w:left w:w="62" w:type="dxa"/>
              <w:bottom w:w="0" w:type="dxa"/>
              <w:right w:w="62" w:type="dxa"/>
            </w:tcMar>
          </w:tcPr>
          <w:p w:rsidR="00000000" w:rsidP="007B7236">
            <w:pPr>
              <w:pStyle w:val="ListBullet"/>
              <w:rPr>
                <w:lang w:val="en-NZ"/>
              </w:rPr>
            </w:pPr>
            <w:r w:rsidRPr="007B7236">
              <w:t>Where, for reasons of safety, access to equipment and resources and space, assessment takes place away from the workplace, simulations should be used to represent workplace conditions as closely as possible</w:t>
            </w:r>
          </w:p>
        </w:tc>
      </w:tr>
      <w:tr w:rsidTr="000214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7236">
            <w:pPr>
              <w:pStyle w:val="BodyText"/>
              <w:rPr>
                <w:lang w:val="en-NZ"/>
              </w:rPr>
            </w:pPr>
          </w:p>
        </w:tc>
      </w:tr>
      <w:tr w:rsidTr="000214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7236">
            <w:pPr>
              <w:pStyle w:val="BodyText"/>
              <w:rPr>
                <w:lang w:val="en-NZ"/>
              </w:rPr>
            </w:pPr>
            <w:r w:rsidRPr="007B7236">
              <w:rPr>
                <w:rStyle w:val="Emphasis"/>
              </w:rPr>
              <w:t>Method of assessment</w:t>
            </w:r>
            <w:r w:rsidRPr="007B7236">
              <w:t xml:space="preserve"> </w:t>
            </w:r>
          </w:p>
        </w:tc>
        <w:tc>
          <w:tcPr>
            <w:tcW w:w="5670" w:type="dxa"/>
            <w:tcBorders>
              <w:top w:val="nil"/>
              <w:left w:val="nil"/>
              <w:bottom w:val="nil"/>
              <w:right w:val="nil"/>
            </w:tcBorders>
            <w:tcMar>
              <w:top w:w="0" w:type="dxa"/>
              <w:left w:w="62" w:type="dxa"/>
              <w:bottom w:w="0" w:type="dxa"/>
              <w:right w:w="62" w:type="dxa"/>
            </w:tcMar>
          </w:tcPr>
          <w:p w:rsidR="00000000" w:rsidRPr="007B7236" w:rsidP="007B7236">
            <w:pPr>
              <w:pStyle w:val="ListBullet"/>
            </w:pPr>
            <w:r w:rsidRPr="007B7236">
              <w:t>Evidence of essential</w:t>
            </w:r>
            <w:r w:rsidRPr="007B7236">
              <w:t xml:space="preserve"> knowledge and understanding may be provided by:</w:t>
            </w:r>
          </w:p>
          <w:p w:rsidR="00000000" w:rsidRPr="007B7236" w:rsidP="007B7236">
            <w:pPr>
              <w:pStyle w:val="ListBullet2"/>
            </w:pPr>
            <w:r w:rsidRPr="007B7236">
              <w:t>traditional or online (computer-based) assessment</w:t>
            </w:r>
          </w:p>
          <w:p w:rsidR="00000000" w:rsidRPr="007B7236" w:rsidP="007B7236">
            <w:pPr>
              <w:pStyle w:val="ListBullet2"/>
            </w:pPr>
            <w:r w:rsidRPr="007B7236">
              <w:t>questions during workplace assessment</w:t>
            </w:r>
          </w:p>
          <w:p w:rsidR="00000000" w:rsidRPr="007B7236" w:rsidP="007B7236">
            <w:pPr>
              <w:pStyle w:val="ListBullet2"/>
            </w:pPr>
            <w:r w:rsidRPr="007B7236">
              <w:t>written assignments/projects</w:t>
            </w:r>
          </w:p>
          <w:p w:rsidR="00000000" w:rsidRPr="007B7236" w:rsidP="007B7236">
            <w:pPr>
              <w:pStyle w:val="ListBullet"/>
            </w:pPr>
            <w:r w:rsidRPr="007B7236">
              <w:t>Case study and scenario as a basis for discussion of issues and strategies to contribute to best practice</w:t>
            </w:r>
          </w:p>
          <w:p w:rsidR="00000000" w:rsidRPr="007B7236" w:rsidP="007B7236">
            <w:pPr>
              <w:pStyle w:val="ListBullet"/>
            </w:pPr>
            <w:r w:rsidRPr="007B7236">
              <w:t>Staff and/or client feedback</w:t>
            </w:r>
          </w:p>
          <w:p w:rsidR="00000000" w:rsidRPr="007B7236" w:rsidP="007B7236">
            <w:pPr>
              <w:pStyle w:val="ListBullet"/>
            </w:pPr>
            <w:r w:rsidRPr="007B7236">
              <w:t>Supporting statement of supervisor</w:t>
            </w:r>
          </w:p>
          <w:p w:rsidR="00000000" w:rsidRPr="007B7236" w:rsidP="007B7236">
            <w:pPr>
              <w:pStyle w:val="ListBullet"/>
            </w:pPr>
            <w:r w:rsidRPr="007B7236">
              <w:t>Authenticated evidence of relevant work experience and/or formal/informal learning</w:t>
            </w:r>
          </w:p>
          <w:p w:rsidR="00000000" w:rsidP="007B7236">
            <w:pPr>
              <w:pStyle w:val="ListBullet"/>
              <w:rPr>
                <w:lang w:val="en-NZ"/>
              </w:rPr>
            </w:pPr>
            <w:r w:rsidRPr="007B7236">
              <w:t>Rol</w:t>
            </w:r>
            <w:r w:rsidRPr="007B7236">
              <w:t>e play/simulation</w:t>
            </w:r>
          </w:p>
        </w:tc>
      </w:tr>
      <w:tr w:rsidTr="000214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7236">
            <w:pPr>
              <w:pStyle w:val="BodyText"/>
              <w:rPr>
                <w:lang w:val="en-NZ"/>
              </w:rPr>
            </w:pPr>
          </w:p>
        </w:tc>
      </w:tr>
      <w:tr w:rsidTr="000214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7236">
            <w:pPr>
              <w:pStyle w:val="BodyText"/>
              <w:rPr>
                <w:lang w:val="en-NZ"/>
              </w:rPr>
            </w:pPr>
            <w:r w:rsidRPr="007B7236">
              <w:rPr>
                <w:rStyle w:val="Emphasis"/>
              </w:rPr>
              <w:t>Access and equity considerations</w:t>
            </w:r>
            <w:r w:rsidRPr="007B7236">
              <w:t>:</w:t>
            </w:r>
          </w:p>
        </w:tc>
        <w:tc>
          <w:tcPr>
            <w:tcW w:w="5670" w:type="dxa"/>
            <w:tcBorders>
              <w:top w:val="nil"/>
              <w:left w:val="nil"/>
              <w:bottom w:val="nil"/>
              <w:right w:val="nil"/>
            </w:tcBorders>
            <w:tcMar>
              <w:top w:w="0" w:type="dxa"/>
              <w:left w:w="62" w:type="dxa"/>
              <w:bottom w:w="0" w:type="dxa"/>
              <w:right w:w="62" w:type="dxa"/>
            </w:tcMar>
          </w:tcPr>
          <w:p w:rsidR="00000000" w:rsidRPr="007B7236" w:rsidP="007B7236">
            <w:pPr>
              <w:pStyle w:val="ListBullet"/>
            </w:pPr>
            <w:r w:rsidRPr="007B7236">
              <w:t>All workers in the health industry should be aware of access and equity issues in relation to their own area of work</w:t>
            </w:r>
          </w:p>
          <w:p w:rsidR="00000000" w:rsidRPr="007B7236" w:rsidP="007B7236">
            <w:pPr>
              <w:pStyle w:val="ListBullet"/>
            </w:pPr>
            <w:r w:rsidRPr="007B7236">
              <w:t xml:space="preserve">All workers should develop their ability to work in a culturally diverse environment </w:t>
            </w:r>
          </w:p>
          <w:p w:rsidR="00000000" w:rsidRPr="007B7236" w:rsidP="007B7236">
            <w:pPr>
              <w:pStyle w:val="ListBullet"/>
            </w:pPr>
            <w:r w:rsidRPr="007B7236">
              <w:t>In recognition of particular health issues facing Aboriginal and Torres Strait Islander communities, workers should be aware of cultural, historical and current issues im</w:t>
            </w:r>
            <w:r w:rsidRPr="007B7236">
              <w:t>pacting on health of Aboriginal and Torres Strait Islander people</w:t>
            </w:r>
          </w:p>
          <w:p w:rsidR="00000000" w:rsidP="007B7236">
            <w:pPr>
              <w:pStyle w:val="ListBullet"/>
              <w:rPr>
                <w:lang w:val="en-NZ"/>
              </w:rPr>
            </w:pPr>
            <w:r w:rsidRPr="007B7236">
              <w:t>Assessors and trainers must take into account relevant access and equity issues, in particular relating to factors impacting on health of Aboriginal and/or Torres Strait Islander clients and</w:t>
            </w:r>
            <w:r w:rsidRPr="007B7236">
              <w:t xml:space="preserve"> communities</w:t>
            </w:r>
          </w:p>
        </w:tc>
      </w:tr>
      <w:tr w:rsidTr="000214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B7236" w:rsidP="007B7236">
            <w:pPr>
              <w:pStyle w:val="BodyText"/>
            </w:pPr>
          </w:p>
        </w:tc>
      </w:tr>
    </w:tbl>
    <w:p w:rsidR="00021429" w:rsidP="007B7236">
      <w:pPr>
        <w:pStyle w:val="BodyText"/>
      </w:pPr>
    </w:p>
    <w:p w:rsidR="00021429" w:rsidP="007B7236">
      <w:pPr>
        <w:pStyle w:val="BodyText"/>
      </w:pPr>
    </w:p>
    <w:p w:rsidR="00000000" w:rsidRPr="007B7236" w:rsidP="007B7236">
      <w:pPr>
        <w:pStyle w:val="Heading1"/>
      </w:pPr>
      <w:bookmarkStart w:id="11" w:name="O_251819"/>
      <w:bookmarkEnd w:id="11"/>
      <w:r w:rsidRPr="007B7236">
        <w:t>Range Statement</w:t>
      </w:r>
    </w:p>
    <w:tbl>
      <w:tblPr>
        <w:tblW w:w="0" w:type="auto"/>
        <w:tblLayout w:type="fixed"/>
        <w:tblCellMar>
          <w:left w:w="62" w:type="dxa"/>
          <w:right w:w="62" w:type="dxa"/>
        </w:tblCellMar>
        <w:tblLook w:val="0000"/>
      </w:tblPr>
      <w:tblGrid>
        <w:gridCol w:w="3402"/>
        <w:gridCol w:w="5670"/>
      </w:tblGrid>
      <w:tr w:rsidTr="0002142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B7236">
            <w:pPr>
              <w:pStyle w:val="BodyText"/>
              <w:rPr>
                <w:lang w:val="en-NZ"/>
              </w:rPr>
            </w:pPr>
            <w:r w:rsidRPr="007B7236">
              <w:rPr>
                <w:rStyle w:val="SpecialBold"/>
              </w:rPr>
              <w:t>RANGE STATEMENT</w:t>
            </w:r>
          </w:p>
        </w:tc>
      </w:tr>
      <w:tr w:rsidTr="0002142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B7236">
            <w:pPr>
              <w:pStyle w:val="BodyText"/>
              <w:rPr>
                <w:lang w:val="en-NZ"/>
              </w:rPr>
            </w:pPr>
          </w:p>
        </w:tc>
      </w:tr>
      <w:tr w:rsidTr="0002142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B7236">
            <w:pPr>
              <w:pStyle w:val="BodyText"/>
              <w:rPr>
                <w:lang w:val="en-NZ"/>
              </w:rPr>
            </w:pPr>
            <w:r w:rsidRPr="007B7236">
              <w:t xml:space="preserve">The Range Statement relates to the unit of competency as a whole. It allows for different work environments and situations that may affect </w:t>
            </w:r>
            <w:r w:rsidRPr="007B7236">
              <w:t>performance. Add any essential operating conditions that may be present with training and assessment depending on the work situation, needs of the candidate, accessibility of the item, and local industry and regional contexts.</w:t>
            </w:r>
          </w:p>
        </w:tc>
      </w:tr>
      <w:tr w:rsidTr="000214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7236">
            <w:pPr>
              <w:pStyle w:val="BodyText"/>
              <w:rPr>
                <w:lang w:val="en-NZ"/>
              </w:rPr>
            </w:pPr>
          </w:p>
        </w:tc>
      </w:tr>
      <w:tr w:rsidTr="000214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7236">
            <w:pPr>
              <w:pStyle w:val="BodyText"/>
              <w:rPr>
                <w:lang w:val="en-NZ"/>
              </w:rPr>
            </w:pPr>
            <w:r w:rsidRPr="007B7236">
              <w:rPr>
                <w:rStyle w:val="Emphasis"/>
              </w:rPr>
              <w:t>Materials may include</w:t>
            </w:r>
            <w:r w:rsidRPr="007B7236">
              <w:t>:</w:t>
            </w:r>
          </w:p>
        </w:tc>
        <w:tc>
          <w:tcPr>
            <w:tcW w:w="5670" w:type="dxa"/>
            <w:tcBorders>
              <w:top w:val="nil"/>
              <w:left w:val="nil"/>
              <w:bottom w:val="nil"/>
              <w:right w:val="nil"/>
            </w:tcBorders>
            <w:tcMar>
              <w:top w:w="0" w:type="dxa"/>
              <w:left w:w="62" w:type="dxa"/>
              <w:bottom w:w="0" w:type="dxa"/>
              <w:right w:w="62" w:type="dxa"/>
            </w:tcMar>
          </w:tcPr>
          <w:p w:rsidR="00000000" w:rsidRPr="007B7236" w:rsidP="007B7236">
            <w:pPr>
              <w:pStyle w:val="ListBullet"/>
            </w:pPr>
            <w:r w:rsidRPr="007B7236">
              <w:t>Artificial teeth</w:t>
            </w:r>
          </w:p>
          <w:p w:rsidR="00000000" w:rsidRPr="007B7236" w:rsidP="007B7236">
            <w:pPr>
              <w:pStyle w:val="ListBullet"/>
            </w:pPr>
            <w:r w:rsidRPr="007B7236">
              <w:t>Ceramic and composite system shade guides</w:t>
            </w:r>
          </w:p>
          <w:p w:rsidR="00000000" w:rsidRPr="007B7236" w:rsidP="007B7236">
            <w:pPr>
              <w:pStyle w:val="ListBullet"/>
            </w:pPr>
            <w:r w:rsidRPr="007B7236">
              <w:t>Individual operator characterisations guides</w:t>
            </w:r>
          </w:p>
          <w:p w:rsidR="00000000" w:rsidP="007B7236">
            <w:pPr>
              <w:pStyle w:val="ListBullet"/>
              <w:rPr>
                <w:lang w:val="en-NZ"/>
              </w:rPr>
            </w:pPr>
            <w:r w:rsidRPr="007B7236">
              <w:t>Manufacturer shade guides</w:t>
            </w:r>
          </w:p>
        </w:tc>
      </w:tr>
      <w:tr w:rsidTr="000214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7236">
            <w:pPr>
              <w:pStyle w:val="BodyText"/>
              <w:rPr>
                <w:lang w:val="en-NZ"/>
              </w:rPr>
            </w:pPr>
          </w:p>
        </w:tc>
      </w:tr>
      <w:tr w:rsidTr="000214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7236">
            <w:pPr>
              <w:pStyle w:val="BodyText"/>
              <w:rPr>
                <w:lang w:val="en-NZ"/>
              </w:rPr>
            </w:pPr>
            <w:r w:rsidRPr="007B7236">
              <w:rPr>
                <w:rStyle w:val="Emphasis"/>
              </w:rPr>
              <w:t>Standard precautions must include</w:t>
            </w:r>
            <w:r w:rsidRPr="007B7236">
              <w:t>:</w:t>
            </w:r>
          </w:p>
        </w:tc>
        <w:tc>
          <w:tcPr>
            <w:tcW w:w="5670" w:type="dxa"/>
            <w:tcBorders>
              <w:top w:val="nil"/>
              <w:left w:val="nil"/>
              <w:bottom w:val="nil"/>
              <w:right w:val="nil"/>
            </w:tcBorders>
            <w:tcMar>
              <w:top w:w="0" w:type="dxa"/>
              <w:left w:w="62" w:type="dxa"/>
              <w:bottom w:w="0" w:type="dxa"/>
              <w:right w:w="62" w:type="dxa"/>
            </w:tcMar>
          </w:tcPr>
          <w:p w:rsidR="00000000" w:rsidRPr="007B7236" w:rsidP="007B7236">
            <w:pPr>
              <w:pStyle w:val="ListBullet"/>
            </w:pPr>
            <w:r w:rsidRPr="007B7236">
              <w:t>Appropriate reprocessing and storage of reusable instruments</w:t>
            </w:r>
          </w:p>
          <w:p w:rsidR="00000000" w:rsidRPr="007B7236" w:rsidP="007B7236">
            <w:pPr>
              <w:pStyle w:val="ListBullet"/>
            </w:pPr>
            <w:r w:rsidRPr="007B7236">
              <w:t>Personal hygiene practices especially washing and drying hands before and after client contact</w:t>
            </w:r>
          </w:p>
          <w:p w:rsidR="00000000" w:rsidRPr="007B7236" w:rsidP="007B7236">
            <w:pPr>
              <w:pStyle w:val="ListBullet"/>
            </w:pPr>
            <w:r w:rsidRPr="007B7236">
              <w:t xml:space="preserve">Surface cleaning </w:t>
            </w:r>
          </w:p>
          <w:p w:rsidR="00000000" w:rsidRPr="007B7236" w:rsidP="007B7236">
            <w:pPr>
              <w:pStyle w:val="ListBullet"/>
            </w:pPr>
            <w:r w:rsidRPr="007B7236">
              <w:t>Techniques to limit contamination</w:t>
            </w:r>
          </w:p>
          <w:p w:rsidR="00000000" w:rsidP="007B7236">
            <w:pPr>
              <w:pStyle w:val="ListBullet"/>
              <w:rPr>
                <w:lang w:val="en-NZ"/>
              </w:rPr>
            </w:pPr>
            <w:r w:rsidRPr="007B7236">
              <w:t>Use of personal protective equipment</w:t>
            </w:r>
          </w:p>
        </w:tc>
      </w:tr>
      <w:tr w:rsidTr="000214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7236">
            <w:pPr>
              <w:pStyle w:val="BodyText"/>
              <w:rPr>
                <w:lang w:val="en-NZ"/>
              </w:rPr>
            </w:pPr>
          </w:p>
        </w:tc>
      </w:tr>
      <w:tr w:rsidTr="000214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7236">
            <w:pPr>
              <w:pStyle w:val="BodyText"/>
              <w:rPr>
                <w:lang w:val="en-NZ"/>
              </w:rPr>
            </w:pPr>
            <w:r w:rsidRPr="007B7236">
              <w:rPr>
                <w:rStyle w:val="Emphasis"/>
              </w:rPr>
              <w:t>Tooth shades may be required for the construction of</w:t>
            </w:r>
            <w:r w:rsidRPr="007B7236">
              <w:t>:</w:t>
            </w:r>
          </w:p>
        </w:tc>
        <w:tc>
          <w:tcPr>
            <w:tcW w:w="5670" w:type="dxa"/>
            <w:tcBorders>
              <w:top w:val="nil"/>
              <w:left w:val="nil"/>
              <w:bottom w:val="nil"/>
              <w:right w:val="nil"/>
            </w:tcBorders>
            <w:tcMar>
              <w:top w:w="0" w:type="dxa"/>
              <w:left w:w="62" w:type="dxa"/>
              <w:bottom w:w="0" w:type="dxa"/>
              <w:right w:w="62" w:type="dxa"/>
            </w:tcMar>
          </w:tcPr>
          <w:p w:rsidR="00000000" w:rsidRPr="007B7236" w:rsidP="007B7236">
            <w:pPr>
              <w:pStyle w:val="ListBullet"/>
            </w:pPr>
            <w:r w:rsidRPr="007B7236">
              <w:t>Additions to existing denture</w:t>
            </w:r>
          </w:p>
          <w:p w:rsidR="00000000" w:rsidRPr="007B7236" w:rsidP="007B7236">
            <w:pPr>
              <w:pStyle w:val="ListBullet"/>
            </w:pPr>
            <w:r w:rsidRPr="007B7236">
              <w:t>Complete dentures</w:t>
            </w:r>
          </w:p>
          <w:p w:rsidR="00000000" w:rsidRPr="007B7236" w:rsidP="007B7236">
            <w:pPr>
              <w:pStyle w:val="ListBullet"/>
            </w:pPr>
            <w:r w:rsidRPr="007B7236">
              <w:t>Fixed crown and bridge</w:t>
            </w:r>
          </w:p>
          <w:p w:rsidR="00000000" w:rsidRPr="007B7236" w:rsidP="007B7236">
            <w:pPr>
              <w:pStyle w:val="ListBullet"/>
            </w:pPr>
            <w:r w:rsidRPr="007B7236">
              <w:t>Implant retained overdentures</w:t>
            </w:r>
          </w:p>
          <w:p w:rsidR="00000000" w:rsidP="007B7236">
            <w:pPr>
              <w:pStyle w:val="ListBullet"/>
              <w:rPr>
                <w:lang w:val="en-NZ"/>
              </w:rPr>
            </w:pPr>
            <w:r w:rsidRPr="007B7236">
              <w:t>Partial dentures</w:t>
            </w:r>
          </w:p>
        </w:tc>
      </w:tr>
      <w:tr w:rsidTr="000214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B7236" w:rsidP="007B7236">
            <w:pPr>
              <w:pStyle w:val="BodyText"/>
            </w:pPr>
          </w:p>
        </w:tc>
      </w:tr>
    </w:tbl>
    <w:p w:rsidR="00021429" w:rsidP="007B7236">
      <w:pPr>
        <w:pStyle w:val="BodyText"/>
      </w:pPr>
    </w:p>
    <w:p w:rsidR="00021429" w:rsidP="007B7236">
      <w:pPr>
        <w:pStyle w:val="BodyText"/>
      </w:pPr>
    </w:p>
    <w:p w:rsidR="00000000" w:rsidRPr="007B7236" w:rsidP="007B7236">
      <w:pPr>
        <w:pStyle w:val="Heading1"/>
      </w:pPr>
      <w:bookmarkStart w:id="12" w:name="O_295045"/>
      <w:bookmarkEnd w:id="12"/>
      <w:r w:rsidRPr="007B7236">
        <w:t>Unit Sector(s)</w:t>
      </w:r>
    </w:p>
    <w:p w:rsidR="00000000" w:rsidRPr="007B7236" w:rsidP="007B7236">
      <w:pPr>
        <w:pStyle w:val="BodyText"/>
      </w:pPr>
      <w:r w:rsidRPr="007B7236">
        <w:t>Not Applicable</w:t>
      </w:r>
    </w:p>
    <w:p w:rsidR="00000000" w:rsidRPr="007B7236" w:rsidP="007B7236"/>
    <w:sectPr w:rsidSect="007B72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4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429">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4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429" w:rsidP="007B72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21429" w:rsidP="007B72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21429" w:rsidP="007B72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4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1429" w:rsidP="0002142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4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429" w:rsidP="007B7236">
    <w:pPr>
      <w:pStyle w:val="Header"/>
      <w:framePr w:wrap="around"/>
    </w:pPr>
    <w:r>
      <w:fldChar w:fldCharType="begin"/>
    </w:r>
    <w:r>
      <w:instrText xml:space="preserve"> TITLE   \* MERGEFORMAT </w:instrText>
    </w:r>
    <w:r>
      <w:fldChar w:fldCharType="separate"/>
    </w:r>
    <w:r>
      <w:t>HLTDT512C Take tooth shades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21429" w:rsidP="007B72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CAC2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86E9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2E5A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2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B7236"/>
    <w:pPr>
      <w:spacing w:before="360" w:after="60"/>
      <w:outlineLvl w:val="0"/>
    </w:pPr>
    <w:rPr>
      <w:sz w:val="32"/>
    </w:rPr>
  </w:style>
  <w:style w:type="paragraph" w:styleId="Heading2">
    <w:name w:val="heading 2"/>
    <w:basedOn w:val="HeadingBase"/>
    <w:next w:val="BodyText"/>
    <w:link w:val="Heading2Char"/>
    <w:qFormat/>
    <w:rsid w:val="007B7236"/>
    <w:pPr>
      <w:keepLines/>
      <w:spacing w:before="240" w:after="120"/>
      <w:outlineLvl w:val="1"/>
    </w:pPr>
    <w:rPr>
      <w:sz w:val="28"/>
      <w:szCs w:val="40"/>
    </w:rPr>
  </w:style>
  <w:style w:type="paragraph" w:styleId="Heading3">
    <w:name w:val="heading 3"/>
    <w:basedOn w:val="HeadingBase"/>
    <w:next w:val="BodyText"/>
    <w:link w:val="Heading3Char"/>
    <w:qFormat/>
    <w:rsid w:val="007B7236"/>
    <w:pPr>
      <w:spacing w:before="180" w:after="120"/>
      <w:outlineLvl w:val="2"/>
    </w:pPr>
    <w:rPr>
      <w:spacing w:val="-10"/>
      <w:kern w:val="32"/>
    </w:rPr>
  </w:style>
  <w:style w:type="paragraph" w:styleId="Heading4">
    <w:name w:val="heading 4"/>
    <w:basedOn w:val="HeadingBase"/>
    <w:next w:val="BodyText"/>
    <w:link w:val="Heading4Char"/>
    <w:qFormat/>
    <w:rsid w:val="007B7236"/>
    <w:pPr>
      <w:spacing w:before="160" w:after="120"/>
      <w:outlineLvl w:val="3"/>
    </w:pPr>
    <w:rPr>
      <w:sz w:val="22"/>
    </w:rPr>
  </w:style>
  <w:style w:type="paragraph" w:styleId="Heading5">
    <w:name w:val="heading 5"/>
    <w:basedOn w:val="HeadingBase"/>
    <w:next w:val="Normal"/>
    <w:link w:val="Heading5Char"/>
    <w:qFormat/>
    <w:rsid w:val="007B7236"/>
    <w:pPr>
      <w:spacing w:before="80"/>
      <w:outlineLvl w:val="4"/>
    </w:pPr>
    <w:rPr>
      <w:color w:val="918585"/>
      <w:sz w:val="20"/>
    </w:rPr>
  </w:style>
  <w:style w:type="paragraph" w:styleId="Heading6">
    <w:name w:val="heading 6"/>
    <w:basedOn w:val="HeadingBase"/>
    <w:next w:val="Normal"/>
    <w:link w:val="Heading6Char"/>
    <w:qFormat/>
    <w:rsid w:val="007B7236"/>
    <w:pPr>
      <w:spacing w:before="60"/>
      <w:outlineLvl w:val="5"/>
    </w:pPr>
    <w:rPr>
      <w:color w:val="918585"/>
      <w:sz w:val="20"/>
    </w:rPr>
  </w:style>
  <w:style w:type="paragraph" w:styleId="Heading7">
    <w:name w:val="heading 7"/>
    <w:basedOn w:val="Normal"/>
    <w:next w:val="Normal"/>
    <w:link w:val="Heading7Char"/>
    <w:qFormat/>
    <w:rsid w:val="007B7236"/>
    <w:pPr>
      <w:ind w:left="720"/>
      <w:outlineLvl w:val="6"/>
    </w:pPr>
    <w:rPr>
      <w:i/>
    </w:rPr>
  </w:style>
  <w:style w:type="paragraph" w:styleId="Heading8">
    <w:name w:val="heading 8"/>
    <w:basedOn w:val="Normal"/>
    <w:next w:val="Normal"/>
    <w:link w:val="Heading8Char"/>
    <w:qFormat/>
    <w:rsid w:val="007B7236"/>
    <w:pPr>
      <w:ind w:left="720"/>
      <w:outlineLvl w:val="7"/>
    </w:pPr>
    <w:rPr>
      <w:i/>
    </w:rPr>
  </w:style>
  <w:style w:type="paragraph" w:styleId="Heading9">
    <w:name w:val="heading 9"/>
    <w:basedOn w:val="Normal"/>
    <w:next w:val="Normal"/>
    <w:link w:val="Heading9Char"/>
    <w:qFormat/>
    <w:rsid w:val="007B7236"/>
    <w:pPr>
      <w:ind w:left="720"/>
      <w:outlineLvl w:val="8"/>
    </w:pPr>
    <w:rPr>
      <w:i/>
    </w:rPr>
  </w:style>
  <w:style w:type="character" w:default="1" w:styleId="DefaultParagraphFont">
    <w:name w:val="Default Paragraph Font"/>
    <w:uiPriority w:val="1"/>
    <w:unhideWhenUsed/>
    <w:rsid w:val="007B72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7236"/>
  </w:style>
  <w:style w:type="character" w:customStyle="1" w:styleId="Heading1Char">
    <w:name w:val="Heading 1 Char"/>
    <w:basedOn w:val="DefaultParagraphFont"/>
    <w:link w:val="Heading1"/>
    <w:rsid w:val="007B7236"/>
    <w:rPr>
      <w:rFonts w:ascii="Times New Roman" w:eastAsia="Times New Roman" w:hAnsi="Times New Roman" w:cs="Times New Roman"/>
      <w:b/>
      <w:sz w:val="32"/>
      <w:szCs w:val="20"/>
      <w:lang w:eastAsia="en-US"/>
    </w:rPr>
  </w:style>
  <w:style w:type="paragraph" w:styleId="BodyText">
    <w:name w:val="Body Text"/>
    <w:basedOn w:val="Normal"/>
    <w:link w:val="BodyTextChar"/>
    <w:rsid w:val="007B72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7236"/>
    <w:rPr>
      <w:rFonts w:ascii="Times New Roman" w:eastAsia="Times New Roman" w:hAnsi="Times New Roman" w:cs="Times New Roman"/>
      <w:sz w:val="24"/>
      <w:lang w:val="en-US" w:eastAsia="en-US"/>
    </w:rPr>
  </w:style>
  <w:style w:type="paragraph" w:styleId="Footer">
    <w:name w:val="footer"/>
    <w:basedOn w:val="Normal"/>
    <w:link w:val="FooterChar"/>
    <w:rsid w:val="007B72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7236"/>
    <w:rPr>
      <w:rFonts w:ascii="Times New Roman" w:eastAsia="Times New Roman" w:hAnsi="Times New Roman" w:cs="Times New Roman"/>
      <w:sz w:val="16"/>
      <w:lang w:val="en-US" w:eastAsia="en-US"/>
    </w:rPr>
  </w:style>
  <w:style w:type="paragraph" w:styleId="List">
    <w:name w:val="List"/>
    <w:basedOn w:val="BodyText"/>
    <w:next w:val="BodyText"/>
    <w:rsid w:val="007B7236"/>
    <w:pPr>
      <w:tabs>
        <w:tab w:val="left" w:pos="340"/>
      </w:tabs>
      <w:spacing w:before="60" w:after="60"/>
      <w:ind w:left="340" w:hanging="340"/>
    </w:pPr>
  </w:style>
  <w:style w:type="paragraph" w:styleId="ListBullet">
    <w:name w:val="List Bullet"/>
    <w:basedOn w:val="List"/>
    <w:rsid w:val="007B7236"/>
    <w:pPr>
      <w:numPr>
        <w:numId w:val="13"/>
      </w:numPr>
      <w:tabs>
        <w:tab w:val="clear" w:pos="340"/>
      </w:tabs>
      <w:spacing w:before="40" w:after="40"/>
    </w:pPr>
  </w:style>
  <w:style w:type="character" w:customStyle="1" w:styleId="SpecialBold">
    <w:name w:val="Special Bold"/>
    <w:basedOn w:val="DefaultParagraphFont"/>
    <w:rsid w:val="007B7236"/>
    <w:rPr>
      <w:b/>
      <w:spacing w:val="0"/>
    </w:rPr>
  </w:style>
  <w:style w:type="paragraph" w:styleId="ListBullet2">
    <w:name w:val="List Bullet 2"/>
    <w:basedOn w:val="List2"/>
    <w:rsid w:val="007B7236"/>
    <w:pPr>
      <w:numPr>
        <w:numId w:val="14"/>
      </w:numPr>
      <w:tabs>
        <w:tab w:val="clear" w:pos="680"/>
      </w:tabs>
    </w:pPr>
  </w:style>
  <w:style w:type="paragraph" w:styleId="Header">
    <w:name w:val="header"/>
    <w:basedOn w:val="Normal"/>
    <w:link w:val="HeaderChar"/>
    <w:rsid w:val="007B72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723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B7236"/>
    <w:rPr>
      <w:i/>
    </w:rPr>
  </w:style>
  <w:style w:type="paragraph" w:customStyle="1" w:styleId="SuperHeading">
    <w:name w:val="SuperHeading"/>
    <w:basedOn w:val="Normal"/>
    <w:rsid w:val="007B7236"/>
    <w:pPr>
      <w:spacing w:before="240" w:after="120"/>
      <w:outlineLvl w:val="0"/>
    </w:pPr>
    <w:rPr>
      <w:rFonts w:ascii="Times New Roman" w:hAnsi="Times New Roman"/>
      <w:b/>
      <w:sz w:val="28"/>
    </w:rPr>
  </w:style>
  <w:style w:type="paragraph" w:customStyle="1" w:styleId="AllowPageBreak">
    <w:name w:val="AllowPageBreak"/>
    <w:rsid w:val="007B72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72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72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72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72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72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72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B72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B7236"/>
    <w:rPr>
      <w:rFonts w:ascii="Courier New" w:eastAsia="Times New Roman" w:hAnsi="Courier New" w:cs="Times New Roman"/>
      <w:i/>
      <w:szCs w:val="20"/>
      <w:lang w:val="en-US" w:eastAsia="en-US"/>
    </w:rPr>
  </w:style>
  <w:style w:type="paragraph" w:customStyle="1" w:styleId="HeadingBase">
    <w:name w:val="Heading Base"/>
    <w:rsid w:val="007B72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7236"/>
    <w:pPr>
      <w:tabs>
        <w:tab w:val="right" w:leader="dot" w:pos="9072"/>
      </w:tabs>
      <w:ind w:left="567"/>
    </w:pPr>
    <w:rPr>
      <w:szCs w:val="22"/>
    </w:rPr>
  </w:style>
  <w:style w:type="paragraph" w:customStyle="1" w:styleId="TOCBase">
    <w:name w:val="TOC Base"/>
    <w:rsid w:val="007B72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7236"/>
    <w:pPr>
      <w:tabs>
        <w:tab w:val="right" w:leader="dot" w:pos="9072"/>
      </w:tabs>
      <w:spacing w:before="40" w:after="40"/>
      <w:ind w:left="284"/>
    </w:pPr>
    <w:rPr>
      <w:rFonts w:ascii="Times New Roman" w:hAnsi="Times New Roman"/>
    </w:rPr>
  </w:style>
  <w:style w:type="paragraph" w:styleId="TOC1">
    <w:name w:val="toc 1"/>
    <w:basedOn w:val="TOCBase"/>
    <w:next w:val="Normal"/>
    <w:rsid w:val="007B72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7236"/>
    <w:pPr>
      <w:spacing w:before="5040"/>
      <w:jc w:val="center"/>
    </w:pPr>
    <w:rPr>
      <w:sz w:val="48"/>
      <w:szCs w:val="72"/>
      <w:lang w:val="en-US"/>
    </w:rPr>
  </w:style>
  <w:style w:type="character" w:customStyle="1" w:styleId="TitleChar">
    <w:name w:val="Title Char"/>
    <w:basedOn w:val="DefaultParagraphFont"/>
    <w:link w:val="Title"/>
    <w:rsid w:val="007B72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7236"/>
    <w:pPr>
      <w:tabs>
        <w:tab w:val="left" w:pos="3600"/>
        <w:tab w:val="left" w:pos="3958"/>
      </w:tabs>
    </w:pPr>
  </w:style>
  <w:style w:type="paragraph" w:customStyle="1" w:styleId="Note">
    <w:name w:val="Note"/>
    <w:basedOn w:val="BodyText"/>
    <w:rsid w:val="007B72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7236"/>
    <w:pPr>
      <w:framePr w:wrap="auto" w:hAnchor="text" w:y="6049"/>
    </w:pPr>
    <w:rPr>
      <w:color w:val="000000"/>
      <w:sz w:val="40"/>
    </w:rPr>
  </w:style>
  <w:style w:type="paragraph" w:customStyle="1" w:styleId="TOCTitle">
    <w:name w:val="TOCTitle"/>
    <w:basedOn w:val="Heading1"/>
    <w:rsid w:val="007B7236"/>
    <w:pPr>
      <w:spacing w:after="240"/>
      <w:jc w:val="center"/>
      <w:outlineLvl w:val="9"/>
    </w:pPr>
    <w:rPr>
      <w:caps/>
    </w:rPr>
  </w:style>
  <w:style w:type="paragraph" w:customStyle="1" w:styleId="Version">
    <w:name w:val="Version"/>
    <w:rsid w:val="007B72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7236"/>
    <w:pPr>
      <w:keepNext w:val="0"/>
      <w:tabs>
        <w:tab w:val="right" w:pos="4176"/>
      </w:tabs>
      <w:ind w:left="198" w:hanging="198"/>
    </w:pPr>
    <w:rPr>
      <w:rFonts w:ascii="Garamond" w:hAnsi="Garamond"/>
    </w:rPr>
  </w:style>
  <w:style w:type="paragraph" w:styleId="IndexHeading">
    <w:name w:val="index heading"/>
    <w:basedOn w:val="Normal"/>
    <w:next w:val="Index1"/>
    <w:semiHidden/>
    <w:rsid w:val="007B7236"/>
    <w:pPr>
      <w:spacing w:before="120" w:after="120"/>
    </w:pPr>
    <w:rPr>
      <w:rFonts w:ascii="Arial" w:hAnsi="Arial"/>
      <w:b/>
      <w:color w:val="918585"/>
      <w:sz w:val="24"/>
    </w:rPr>
  </w:style>
  <w:style w:type="paragraph" w:customStyle="1" w:styleId="Chapter">
    <w:name w:val="Chapter"/>
    <w:basedOn w:val="Normal"/>
    <w:rsid w:val="007B7236"/>
    <w:pPr>
      <w:spacing w:before="240"/>
    </w:pPr>
    <w:rPr>
      <w:rFonts w:ascii="Times New Roman" w:hAnsi="Times New Roman"/>
      <w:smallCaps/>
      <w:spacing w:val="80"/>
      <w:sz w:val="28"/>
    </w:rPr>
  </w:style>
  <w:style w:type="paragraph" w:customStyle="1" w:styleId="InChapter">
    <w:name w:val="InChapter"/>
    <w:basedOn w:val="Heading3"/>
    <w:rsid w:val="007B7236"/>
    <w:pPr>
      <w:spacing w:after="240"/>
      <w:outlineLvl w:val="9"/>
    </w:pPr>
    <w:rPr>
      <w:noProof/>
    </w:rPr>
  </w:style>
  <w:style w:type="paragraph" w:styleId="Index2">
    <w:name w:val="index 2"/>
    <w:basedOn w:val="Normal"/>
    <w:next w:val="Normal"/>
    <w:semiHidden/>
    <w:rsid w:val="007B7236"/>
    <w:pPr>
      <w:tabs>
        <w:tab w:val="right" w:pos="4176"/>
      </w:tabs>
      <w:ind w:left="568" w:hanging="284"/>
    </w:pPr>
    <w:rPr>
      <w:rFonts w:ascii="Garamond" w:hAnsi="Garamond"/>
    </w:rPr>
  </w:style>
  <w:style w:type="paragraph" w:customStyle="1" w:styleId="Byline">
    <w:name w:val="Byline"/>
    <w:rsid w:val="007B72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7236"/>
    <w:pPr>
      <w:tabs>
        <w:tab w:val="clear" w:pos="3600"/>
        <w:tab w:val="clear" w:pos="3958"/>
      </w:tabs>
      <w:jc w:val="right"/>
    </w:pPr>
  </w:style>
  <w:style w:type="paragraph" w:styleId="Caption">
    <w:name w:val="caption"/>
    <w:basedOn w:val="BodyText"/>
    <w:next w:val="Normal"/>
    <w:qFormat/>
    <w:rsid w:val="007B7236"/>
    <w:pPr>
      <w:framePr w:w="2268" w:hSpace="181" w:vSpace="181" w:wrap="around" w:vAnchor="text" w:hAnchor="page" w:x="1135" w:y="285" w:anchorLock="1"/>
    </w:pPr>
    <w:rPr>
      <w:i/>
    </w:rPr>
  </w:style>
  <w:style w:type="paragraph" w:customStyle="1" w:styleId="MiniTOCTitle">
    <w:name w:val="MiniTOCTitle"/>
    <w:basedOn w:val="Heading4"/>
    <w:rsid w:val="007B7236"/>
    <w:pPr>
      <w:spacing w:before="240"/>
      <w:outlineLvl w:val="9"/>
    </w:pPr>
    <w:rPr>
      <w:noProof/>
      <w:sz w:val="24"/>
    </w:rPr>
  </w:style>
  <w:style w:type="paragraph" w:customStyle="1" w:styleId="MiniTOCItem">
    <w:name w:val="MiniTOCItem"/>
    <w:basedOn w:val="ListBullet"/>
    <w:rsid w:val="007B7236"/>
    <w:pPr>
      <w:numPr>
        <w:numId w:val="0"/>
      </w:numPr>
      <w:tabs>
        <w:tab w:val="right" w:leader="dot" w:pos="6521"/>
      </w:tabs>
      <w:spacing w:before="0" w:after="0"/>
    </w:pPr>
  </w:style>
  <w:style w:type="paragraph" w:customStyle="1" w:styleId="TOFTitle">
    <w:name w:val="TOFTitle"/>
    <w:basedOn w:val="TOCTitle"/>
    <w:rsid w:val="007B7236"/>
  </w:style>
  <w:style w:type="paragraph" w:styleId="TableofFigures">
    <w:name w:val="table of figures"/>
    <w:basedOn w:val="Normal"/>
    <w:next w:val="Normal"/>
    <w:semiHidden/>
    <w:rsid w:val="007B7236"/>
    <w:pPr>
      <w:tabs>
        <w:tab w:val="right" w:leader="dot" w:pos="9072"/>
      </w:tabs>
      <w:ind w:left="970" w:hanging="403"/>
    </w:pPr>
    <w:rPr>
      <w:rFonts w:ascii="Times New Roman" w:hAnsi="Times New Roman"/>
      <w:b/>
    </w:rPr>
  </w:style>
  <w:style w:type="paragraph" w:styleId="ListNumber">
    <w:name w:val="List Number"/>
    <w:basedOn w:val="List"/>
    <w:rsid w:val="007B7236"/>
    <w:pPr>
      <w:numPr>
        <w:numId w:val="11"/>
      </w:numPr>
    </w:pPr>
  </w:style>
  <w:style w:type="character" w:customStyle="1" w:styleId="WingdingSymbols">
    <w:name w:val="Wingding Symbols"/>
    <w:rsid w:val="007B7236"/>
    <w:rPr>
      <w:rFonts w:ascii="Wingdings" w:hAnsi="Wingdings"/>
    </w:rPr>
  </w:style>
  <w:style w:type="paragraph" w:customStyle="1" w:styleId="TableHeading">
    <w:name w:val="Table Heading"/>
    <w:basedOn w:val="HeadingBase"/>
    <w:rsid w:val="007B7236"/>
    <w:pPr>
      <w:keepLines/>
      <w:pBdr>
        <w:bottom w:val="single" w:sz="6" w:space="1" w:color="918585"/>
      </w:pBdr>
      <w:spacing w:before="240"/>
    </w:pPr>
  </w:style>
  <w:style w:type="character" w:customStyle="1" w:styleId="HotSpot">
    <w:name w:val="HotSpot"/>
    <w:rsid w:val="007B7236"/>
    <w:rPr>
      <w:color w:val="0033CC"/>
      <w:u w:val="none"/>
    </w:rPr>
  </w:style>
  <w:style w:type="paragraph" w:customStyle="1" w:styleId="BodyTextRight">
    <w:name w:val="Body Text Right"/>
    <w:basedOn w:val="BodyText"/>
    <w:rsid w:val="007B7236"/>
    <w:pPr>
      <w:spacing w:before="0" w:after="0"/>
      <w:jc w:val="right"/>
    </w:pPr>
  </w:style>
  <w:style w:type="paragraph" w:styleId="Index3">
    <w:name w:val="index 3"/>
    <w:basedOn w:val="ListNumber2"/>
    <w:next w:val="Normal"/>
    <w:semiHidden/>
    <w:rsid w:val="007B7236"/>
    <w:pPr>
      <w:numPr>
        <w:numId w:val="0"/>
      </w:numPr>
      <w:tabs>
        <w:tab w:val="right" w:leader="dot" w:pos="4176"/>
      </w:tabs>
    </w:pPr>
  </w:style>
  <w:style w:type="paragraph" w:styleId="ListNumber2">
    <w:name w:val="List Number 2"/>
    <w:basedOn w:val="List2"/>
    <w:rsid w:val="007B7236"/>
    <w:pPr>
      <w:numPr>
        <w:numId w:val="10"/>
      </w:numPr>
      <w:tabs>
        <w:tab w:val="clear" w:pos="1060"/>
      </w:tabs>
    </w:pPr>
  </w:style>
  <w:style w:type="paragraph" w:customStyle="1" w:styleId="MarginNote">
    <w:name w:val="Margin Note"/>
    <w:basedOn w:val="BodyText"/>
    <w:rsid w:val="007B72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72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72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B7236"/>
    <w:rPr>
      <w:sz w:val="32"/>
    </w:rPr>
  </w:style>
  <w:style w:type="paragraph" w:customStyle="1" w:styleId="HeadingProcedure">
    <w:name w:val="Heading Procedure"/>
    <w:basedOn w:val="HeadingBase"/>
    <w:next w:val="Normal"/>
    <w:rsid w:val="007B7236"/>
    <w:pPr>
      <w:tabs>
        <w:tab w:val="left" w:pos="0"/>
      </w:tabs>
      <w:spacing w:before="120" w:after="60"/>
    </w:pPr>
    <w:rPr>
      <w:i/>
      <w:color w:val="918585"/>
      <w:sz w:val="22"/>
    </w:rPr>
  </w:style>
  <w:style w:type="paragraph" w:customStyle="1" w:styleId="TableBodyText">
    <w:name w:val="Table Body Text"/>
    <w:basedOn w:val="BodyText"/>
    <w:rsid w:val="007B7236"/>
    <w:pPr>
      <w:spacing w:before="60" w:after="60"/>
    </w:pPr>
  </w:style>
  <w:style w:type="paragraph" w:styleId="ListContinue">
    <w:name w:val="List Continue"/>
    <w:basedOn w:val="List"/>
    <w:rsid w:val="007B7236"/>
    <w:pPr>
      <w:ind w:firstLine="0"/>
    </w:pPr>
  </w:style>
  <w:style w:type="paragraph" w:customStyle="1" w:styleId="ListNote">
    <w:name w:val="List Note"/>
    <w:basedOn w:val="List"/>
    <w:rsid w:val="007B7236"/>
    <w:pPr>
      <w:pBdr>
        <w:top w:val="single" w:sz="6" w:space="2" w:color="918585"/>
        <w:bottom w:val="single" w:sz="6" w:space="2" w:color="918585"/>
      </w:pBdr>
      <w:tabs>
        <w:tab w:val="left" w:pos="1021"/>
      </w:tabs>
      <w:ind w:firstLine="0"/>
    </w:pPr>
  </w:style>
  <w:style w:type="paragraph" w:customStyle="1" w:styleId="Warning">
    <w:name w:val="Warning"/>
    <w:basedOn w:val="BodyText"/>
    <w:rsid w:val="007B7236"/>
    <w:pPr>
      <w:shd w:val="clear" w:color="auto" w:fill="D9D9D9"/>
      <w:tabs>
        <w:tab w:val="left" w:pos="992"/>
      </w:tabs>
      <w:ind w:left="119" w:right="119"/>
    </w:pPr>
    <w:rPr>
      <w:sz w:val="20"/>
    </w:rPr>
  </w:style>
  <w:style w:type="paragraph" w:customStyle="1" w:styleId="MarginIcons">
    <w:name w:val="Margin Icons"/>
    <w:basedOn w:val="BodyText"/>
    <w:rsid w:val="007B72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7236"/>
    <w:rPr>
      <w:rFonts w:ascii="Courier New" w:hAnsi="Courier New"/>
    </w:rPr>
  </w:style>
  <w:style w:type="paragraph" w:customStyle="1" w:styleId="NoteBullet">
    <w:name w:val="Note Bullet"/>
    <w:basedOn w:val="Note"/>
    <w:rsid w:val="007B7236"/>
    <w:pPr>
      <w:tabs>
        <w:tab w:val="clear" w:pos="680"/>
      </w:tabs>
      <w:spacing w:before="60" w:after="60"/>
    </w:pPr>
  </w:style>
  <w:style w:type="paragraph" w:customStyle="1" w:styleId="SubHeading2">
    <w:name w:val="SubHeading2"/>
    <w:basedOn w:val="HeadingBase"/>
    <w:rsid w:val="007B7236"/>
    <w:pPr>
      <w:spacing w:before="240" w:after="60"/>
    </w:pPr>
    <w:rPr>
      <w:sz w:val="20"/>
    </w:rPr>
  </w:style>
  <w:style w:type="paragraph" w:customStyle="1" w:styleId="SubHeading1">
    <w:name w:val="SubHeading1"/>
    <w:basedOn w:val="HeadingBase"/>
    <w:rsid w:val="007B7236"/>
    <w:pPr>
      <w:spacing w:before="240" w:after="60"/>
    </w:pPr>
    <w:rPr>
      <w:color w:val="918585"/>
      <w:sz w:val="22"/>
    </w:rPr>
  </w:style>
  <w:style w:type="paragraph" w:customStyle="1" w:styleId="SideHeading">
    <w:name w:val="Side Heading"/>
    <w:basedOn w:val="HeadingBase"/>
    <w:rsid w:val="007B72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7236"/>
    <w:pPr>
      <w:numPr>
        <w:numId w:val="12"/>
      </w:numPr>
    </w:pPr>
  </w:style>
  <w:style w:type="paragraph" w:styleId="PlainText">
    <w:name w:val="Plain Text"/>
    <w:basedOn w:val="Normal"/>
    <w:link w:val="PlainTextChar"/>
    <w:rsid w:val="007B7236"/>
    <w:rPr>
      <w:sz w:val="20"/>
    </w:rPr>
  </w:style>
  <w:style w:type="character" w:customStyle="1" w:styleId="PlainTextChar">
    <w:name w:val="Plain Text Char"/>
    <w:basedOn w:val="DefaultParagraphFont"/>
    <w:link w:val="PlainText"/>
    <w:rsid w:val="007B72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B7236"/>
    <w:rPr>
      <w:b/>
      <w:smallCaps/>
    </w:rPr>
  </w:style>
  <w:style w:type="paragraph" w:customStyle="1" w:styleId="TableListNumber">
    <w:name w:val="Table List Number"/>
    <w:basedOn w:val="ListNumber"/>
    <w:rsid w:val="007B7236"/>
    <w:pPr>
      <w:numPr>
        <w:numId w:val="0"/>
      </w:numPr>
    </w:pPr>
  </w:style>
  <w:style w:type="paragraph" w:styleId="TOC4">
    <w:name w:val="toc 4"/>
    <w:basedOn w:val="TOCBase"/>
    <w:next w:val="Normal"/>
    <w:semiHidden/>
    <w:rsid w:val="007B7236"/>
    <w:pPr>
      <w:tabs>
        <w:tab w:val="right" w:leader="dot" w:pos="9071"/>
      </w:tabs>
      <w:ind w:left="1701"/>
    </w:pPr>
  </w:style>
  <w:style w:type="paragraph" w:customStyle="1" w:styleId="ListAlpha">
    <w:name w:val="List Alpha"/>
    <w:basedOn w:val="List"/>
    <w:rsid w:val="007B7236"/>
    <w:pPr>
      <w:numPr>
        <w:numId w:val="9"/>
      </w:numPr>
    </w:pPr>
  </w:style>
  <w:style w:type="paragraph" w:customStyle="1" w:styleId="ListAlpha2">
    <w:name w:val="List Alpha 2"/>
    <w:basedOn w:val="List2"/>
    <w:rsid w:val="007B7236"/>
    <w:pPr>
      <w:numPr>
        <w:numId w:val="8"/>
      </w:numPr>
    </w:pPr>
  </w:style>
  <w:style w:type="paragraph" w:styleId="List2">
    <w:name w:val="List 2"/>
    <w:basedOn w:val="BodyText"/>
    <w:rsid w:val="007B7236"/>
    <w:pPr>
      <w:tabs>
        <w:tab w:val="left" w:pos="680"/>
      </w:tabs>
      <w:spacing w:before="60" w:after="60"/>
      <w:ind w:left="680" w:hanging="340"/>
    </w:pPr>
  </w:style>
  <w:style w:type="paragraph" w:styleId="List3">
    <w:name w:val="List 3"/>
    <w:basedOn w:val="BodyText"/>
    <w:rsid w:val="007B7236"/>
    <w:pPr>
      <w:tabs>
        <w:tab w:val="left" w:pos="1021"/>
      </w:tabs>
      <w:spacing w:before="60" w:after="60"/>
      <w:ind w:left="1020" w:hanging="340"/>
    </w:pPr>
  </w:style>
  <w:style w:type="paragraph" w:styleId="List4">
    <w:name w:val="List 4"/>
    <w:basedOn w:val="BodyText"/>
    <w:rsid w:val="007B7236"/>
    <w:pPr>
      <w:tabs>
        <w:tab w:val="left" w:pos="1361"/>
      </w:tabs>
      <w:spacing w:before="60" w:after="60"/>
      <w:ind w:left="1361" w:hanging="340"/>
    </w:pPr>
  </w:style>
  <w:style w:type="paragraph" w:styleId="List5">
    <w:name w:val="List 5"/>
    <w:basedOn w:val="BodyText"/>
    <w:rsid w:val="007B7236"/>
    <w:pPr>
      <w:tabs>
        <w:tab w:val="left" w:pos="1701"/>
      </w:tabs>
      <w:spacing w:before="60" w:after="60"/>
      <w:ind w:left="1701" w:hanging="340"/>
    </w:pPr>
  </w:style>
  <w:style w:type="paragraph" w:styleId="ListBullet3">
    <w:name w:val="List Bullet 3"/>
    <w:basedOn w:val="List3"/>
    <w:rsid w:val="007B7236"/>
    <w:pPr>
      <w:numPr>
        <w:numId w:val="15"/>
      </w:numPr>
      <w:tabs>
        <w:tab w:val="clear" w:pos="1021"/>
      </w:tabs>
      <w:ind w:left="1037" w:hanging="357"/>
    </w:pPr>
  </w:style>
  <w:style w:type="paragraph" w:styleId="ListBullet4">
    <w:name w:val="List Bullet 4"/>
    <w:basedOn w:val="List4"/>
    <w:rsid w:val="007B7236"/>
    <w:pPr>
      <w:numPr>
        <w:numId w:val="3"/>
      </w:numPr>
    </w:pPr>
  </w:style>
  <w:style w:type="paragraph" w:styleId="ListBullet5">
    <w:name w:val="List Bullet 5"/>
    <w:basedOn w:val="List5"/>
    <w:rsid w:val="007B7236"/>
    <w:pPr>
      <w:numPr>
        <w:numId w:val="4"/>
      </w:numPr>
    </w:pPr>
  </w:style>
  <w:style w:type="paragraph" w:styleId="ListContinue2">
    <w:name w:val="List Continue 2"/>
    <w:basedOn w:val="List2"/>
    <w:rsid w:val="007B7236"/>
    <w:pPr>
      <w:ind w:firstLine="0"/>
    </w:pPr>
  </w:style>
  <w:style w:type="paragraph" w:styleId="ListContinue3">
    <w:name w:val="List Continue 3"/>
    <w:basedOn w:val="List3"/>
    <w:rsid w:val="007B7236"/>
    <w:pPr>
      <w:ind w:left="1021" w:firstLine="0"/>
    </w:pPr>
  </w:style>
  <w:style w:type="paragraph" w:styleId="ListContinue4">
    <w:name w:val="List Continue 4"/>
    <w:basedOn w:val="List4"/>
    <w:rsid w:val="007B7236"/>
    <w:pPr>
      <w:ind w:firstLine="0"/>
    </w:pPr>
  </w:style>
  <w:style w:type="paragraph" w:styleId="ListContinue5">
    <w:name w:val="List Continue 5"/>
    <w:basedOn w:val="List5"/>
    <w:rsid w:val="007B7236"/>
    <w:pPr>
      <w:ind w:firstLine="0"/>
    </w:pPr>
  </w:style>
  <w:style w:type="paragraph" w:styleId="ListNumber3">
    <w:name w:val="List Number 3"/>
    <w:basedOn w:val="List3"/>
    <w:rsid w:val="007B7236"/>
    <w:pPr>
      <w:numPr>
        <w:numId w:val="5"/>
      </w:numPr>
    </w:pPr>
  </w:style>
  <w:style w:type="paragraph" w:styleId="ListNumber4">
    <w:name w:val="List Number 4"/>
    <w:basedOn w:val="List4"/>
    <w:rsid w:val="007B7236"/>
    <w:pPr>
      <w:numPr>
        <w:numId w:val="6"/>
      </w:numPr>
    </w:pPr>
  </w:style>
  <w:style w:type="paragraph" w:styleId="ListNumber5">
    <w:name w:val="List Number 5"/>
    <w:basedOn w:val="List5"/>
    <w:rsid w:val="007B7236"/>
    <w:pPr>
      <w:numPr>
        <w:numId w:val="7"/>
      </w:numPr>
    </w:pPr>
  </w:style>
  <w:style w:type="paragraph" w:styleId="BlockText">
    <w:name w:val="Block Text"/>
    <w:basedOn w:val="Normal"/>
    <w:rsid w:val="007B7236"/>
    <w:pPr>
      <w:spacing w:after="120"/>
      <w:ind w:left="1440" w:right="1440"/>
    </w:pPr>
  </w:style>
  <w:style w:type="character" w:customStyle="1" w:styleId="Subscript">
    <w:name w:val="Subscript"/>
    <w:basedOn w:val="DefaultParagraphFont"/>
    <w:rsid w:val="007B7236"/>
    <w:rPr>
      <w:sz w:val="16"/>
      <w:vertAlign w:val="subscript"/>
    </w:rPr>
  </w:style>
  <w:style w:type="character" w:customStyle="1" w:styleId="Superscript">
    <w:name w:val="Superscript"/>
    <w:basedOn w:val="DefaultParagraphFont"/>
    <w:rsid w:val="007B7236"/>
    <w:rPr>
      <w:sz w:val="16"/>
      <w:vertAlign w:val="superscript"/>
    </w:rPr>
  </w:style>
  <w:style w:type="character" w:customStyle="1" w:styleId="Symbols">
    <w:name w:val="Symbols"/>
    <w:basedOn w:val="DefaultParagraphFont"/>
    <w:rsid w:val="007B7236"/>
    <w:rPr>
      <w:rFonts w:ascii="Symbol" w:hAnsi="Symbol"/>
    </w:rPr>
  </w:style>
  <w:style w:type="character" w:customStyle="1" w:styleId="MenuOptions">
    <w:name w:val="Menu Options"/>
    <w:basedOn w:val="DefaultParagraphFont"/>
    <w:rsid w:val="007B7236"/>
    <w:rPr>
      <w:rFonts w:ascii="Arial Narrow" w:hAnsi="Arial Narrow"/>
      <w:smallCaps/>
    </w:rPr>
  </w:style>
  <w:style w:type="character" w:customStyle="1" w:styleId="Buttons">
    <w:name w:val="Buttons"/>
    <w:basedOn w:val="DefaultParagraphFont"/>
    <w:rsid w:val="007B7236"/>
    <w:rPr>
      <w:b/>
    </w:rPr>
  </w:style>
  <w:style w:type="character" w:customStyle="1" w:styleId="Underlined">
    <w:name w:val="Underlined"/>
    <w:basedOn w:val="DefaultParagraphFont"/>
    <w:rsid w:val="007B7236"/>
    <w:rPr>
      <w:u w:val="single"/>
    </w:rPr>
  </w:style>
  <w:style w:type="paragraph" w:customStyle="1" w:styleId="TableBodyTextRight">
    <w:name w:val="Table Body Text Right"/>
    <w:basedOn w:val="TableBodyText"/>
    <w:rsid w:val="007B7236"/>
    <w:pPr>
      <w:widowControl w:val="0"/>
      <w:autoSpaceDE w:val="0"/>
      <w:autoSpaceDN w:val="0"/>
      <w:adjustRightInd w:val="0"/>
      <w:jc w:val="right"/>
    </w:pPr>
    <w:rPr>
      <w:rFonts w:cs="Arial"/>
      <w:szCs w:val="18"/>
    </w:rPr>
  </w:style>
  <w:style w:type="paragraph" w:customStyle="1" w:styleId="CopyrightText">
    <w:name w:val="Copyright Text"/>
    <w:basedOn w:val="BodyText"/>
    <w:rsid w:val="007B7236"/>
    <w:rPr>
      <w:sz w:val="18"/>
    </w:rPr>
  </w:style>
  <w:style w:type="paragraph" w:customStyle="1" w:styleId="BodySmallRight">
    <w:name w:val="Body Small Right"/>
    <w:basedOn w:val="BodyTextRight"/>
    <w:rsid w:val="007B7236"/>
    <w:rPr>
      <w:sz w:val="18"/>
      <w:szCs w:val="18"/>
    </w:rPr>
  </w:style>
  <w:style w:type="paragraph" w:customStyle="1" w:styleId="MarginEdition">
    <w:name w:val="Margin Edition"/>
    <w:basedOn w:val="MarginNote"/>
    <w:rsid w:val="007B7236"/>
    <w:pPr>
      <w:spacing w:before="0" w:after="0"/>
    </w:pPr>
    <w:rPr>
      <w:rFonts w:ascii="Times New Roman" w:hAnsi="Times New Roman"/>
      <w:color w:val="999999"/>
    </w:rPr>
  </w:style>
  <w:style w:type="paragraph" w:customStyle="1" w:styleId="Spacer">
    <w:name w:val="Spacer"/>
    <w:basedOn w:val="Normal"/>
    <w:rsid w:val="007B7236"/>
    <w:rPr>
      <w:sz w:val="2"/>
      <w:szCs w:val="2"/>
    </w:rPr>
  </w:style>
  <w:style w:type="character" w:customStyle="1" w:styleId="Small">
    <w:name w:val="Small"/>
    <w:basedOn w:val="DefaultParagraphFont"/>
    <w:rsid w:val="007B7236"/>
    <w:rPr>
      <w:sz w:val="16"/>
    </w:rPr>
  </w:style>
  <w:style w:type="paragraph" w:customStyle="1" w:styleId="WideTable">
    <w:name w:val="Wide Table"/>
    <w:basedOn w:val="Normal"/>
    <w:rsid w:val="007B7236"/>
    <w:pPr>
      <w:ind w:left="-1418"/>
    </w:pPr>
    <w:rPr>
      <w:sz w:val="2"/>
      <w:szCs w:val="2"/>
    </w:rPr>
  </w:style>
  <w:style w:type="character" w:styleId="PageNumber">
    <w:name w:val="page number"/>
    <w:basedOn w:val="DefaultParagraphFont"/>
    <w:rsid w:val="007B7236"/>
  </w:style>
  <w:style w:type="paragraph" w:styleId="Quote">
    <w:name w:val="Quote"/>
    <w:basedOn w:val="Heading1"/>
    <w:link w:val="QuoteChar"/>
    <w:qFormat/>
    <w:rsid w:val="007B7236"/>
    <w:rPr>
      <w:b w:val="0"/>
      <w:sz w:val="72"/>
      <w:szCs w:val="72"/>
      <w:lang w:val="en-NZ"/>
    </w:rPr>
  </w:style>
  <w:style w:type="character" w:customStyle="1" w:styleId="QuoteChar">
    <w:name w:val="Quote Char"/>
    <w:basedOn w:val="DefaultParagraphFont"/>
    <w:link w:val="Quote"/>
    <w:rsid w:val="007B72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7236"/>
    <w:pPr>
      <w:pageBreakBefore/>
    </w:pPr>
  </w:style>
  <w:style w:type="paragraph" w:customStyle="1" w:styleId="Border">
    <w:name w:val="Border"/>
    <w:basedOn w:val="Normal"/>
    <w:qFormat/>
    <w:rsid w:val="007B72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7236"/>
    <w:rPr>
      <w:b/>
      <w:bCs/>
      <w:i/>
      <w:iCs/>
      <w:color w:val="auto"/>
    </w:rPr>
  </w:style>
  <w:style w:type="paragraph" w:styleId="IntenseQuote">
    <w:name w:val="Intense Quote"/>
    <w:basedOn w:val="Normal"/>
    <w:next w:val="Normal"/>
    <w:link w:val="IntenseQuoteChar"/>
    <w:uiPriority w:val="30"/>
    <w:qFormat/>
    <w:rsid w:val="007B72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72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B7236"/>
    <w:rPr>
      <w:smallCaps/>
      <w:color w:val="auto"/>
      <w:u w:val="single"/>
    </w:rPr>
  </w:style>
  <w:style w:type="character" w:styleId="IntenseReference">
    <w:name w:val="Intense Reference"/>
    <w:basedOn w:val="DefaultParagraphFont"/>
    <w:uiPriority w:val="32"/>
    <w:qFormat/>
    <w:rsid w:val="007B7236"/>
    <w:rPr>
      <w:b/>
      <w:bCs/>
      <w:smallCaps/>
      <w:color w:val="auto"/>
      <w:spacing w:val="5"/>
      <w:u w:val="single"/>
    </w:rPr>
  </w:style>
  <w:style w:type="paragraph" w:customStyle="1" w:styleId="2ColumnHeading">
    <w:name w:val="2Column Heading"/>
    <w:basedOn w:val="BodyText"/>
    <w:qFormat/>
    <w:rsid w:val="007B7236"/>
    <w:pPr>
      <w:spacing w:after="60"/>
      <w:ind w:left="-2268"/>
    </w:pPr>
    <w:rPr>
      <w:b/>
    </w:rPr>
  </w:style>
  <w:style w:type="paragraph" w:customStyle="1" w:styleId="Heading1TOC">
    <w:name w:val="Heading1 TOC"/>
    <w:basedOn w:val="Normal"/>
    <w:qFormat/>
    <w:rsid w:val="007B7236"/>
    <w:pPr>
      <w:spacing w:before="240" w:after="120"/>
    </w:pPr>
    <w:rPr>
      <w:rFonts w:ascii="Times New Roman" w:hAnsi="Times New Roman"/>
      <w:b/>
      <w:sz w:val="32"/>
    </w:rPr>
  </w:style>
  <w:style w:type="paragraph" w:customStyle="1" w:styleId="Heading2TOC">
    <w:name w:val="Heading2 TOC"/>
    <w:basedOn w:val="Normal"/>
    <w:qFormat/>
    <w:rsid w:val="007B7236"/>
    <w:pPr>
      <w:spacing w:before="240" w:after="60"/>
    </w:pPr>
    <w:rPr>
      <w:rFonts w:ascii="Times New Roman" w:hAnsi="Times New Roman"/>
      <w:b/>
      <w:sz w:val="28"/>
    </w:rPr>
  </w:style>
  <w:style w:type="character" w:customStyle="1" w:styleId="Underline">
    <w:name w:val="Underline"/>
    <w:basedOn w:val="DefaultParagraphFont"/>
    <w:qFormat/>
    <w:rsid w:val="007B7236"/>
    <w:rPr>
      <w:u w:val="single"/>
    </w:rPr>
  </w:style>
  <w:style w:type="character" w:customStyle="1" w:styleId="BoldandItalics">
    <w:name w:val="Bold and Italics"/>
    <w:qFormat/>
    <w:rsid w:val="007B7236"/>
    <w:rPr>
      <w:b/>
      <w:i/>
      <w:u w:val="none"/>
    </w:rPr>
  </w:style>
  <w:style w:type="paragraph" w:styleId="BalloonText">
    <w:name w:val="Balloon Text"/>
    <w:basedOn w:val="Normal"/>
    <w:link w:val="BalloonTextChar"/>
    <w:rsid w:val="007B7236"/>
    <w:rPr>
      <w:rFonts w:ascii="Tahoma" w:hAnsi="Tahoma" w:cs="Tahoma"/>
      <w:sz w:val="16"/>
      <w:szCs w:val="16"/>
    </w:rPr>
  </w:style>
  <w:style w:type="character" w:customStyle="1" w:styleId="BalloonTextChar">
    <w:name w:val="Balloon Text Char"/>
    <w:basedOn w:val="DefaultParagraphFont"/>
    <w:link w:val="BalloonText"/>
    <w:rsid w:val="007B72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B72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72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1160</Words>
  <Characters>7282</Characters>
  <Application>Microsoft Office Word</Application>
  <DocSecurity>0</DocSecurity>
  <Lines>254</Lines>
  <Paragraphs>136</Paragraphs>
  <ScaleCrop>false</ScaleCrop>
  <Company>Author-it Software Corporation Ltd.</Company>
  <LinksUpToDate>false</LinksUpToDate>
  <CharactersWithSpaces>8383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HLTDT512C Take tooth shades</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2012-05-27T00:20:00Z</dcterms:created>
  <dcterms:modified xsi:type="dcterms:W3CDTF">2012-05-27T00:20:00Z</dcterms:modified>
</cp:coreProperties>
</file>