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0CD" w:rsidP="009860CD">
      <w:pPr>
        <w:pStyle w:val="Title"/>
      </w:pPr>
      <w:bookmarkStart w:id="0" w:name="_GoBack"/>
      <w:bookmarkEnd w:id="0"/>
      <w:r>
        <w:fldChar w:fldCharType="begin"/>
      </w:r>
      <w:r>
        <w:instrText xml:space="preserve"> TITLE   \* MERGEFORMAT </w:instrText>
      </w:r>
      <w:r>
        <w:fldChar w:fldCharType="separate"/>
      </w:r>
      <w:r>
        <w:t>HLTDT509C Construct cast metal alloy removable partial denture framework</w:t>
      </w:r>
      <w:r>
        <w:fldChar w:fldCharType="end"/>
      </w:r>
    </w:p>
    <w:p w:rsidR="009860CD" w:rsidP="009860CD">
      <w:pPr>
        <w:pStyle w:val="Version"/>
        <w:sectPr w:rsidSect="008D1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C58" w:rsidP="008D1C58">
      <w:pPr>
        <w:pStyle w:val="SuperHeading"/>
      </w:pPr>
      <w:r w:rsidRPr="008D1C58">
        <w:t>HLTDT509C Construct cast metal alloy removable partial denture framework</w:t>
      </w:r>
    </w:p>
    <w:p w:rsidR="00000000" w:rsidRPr="008D1C58" w:rsidP="008D1C58">
      <w:pPr>
        <w:pStyle w:val="Heading1"/>
      </w:pPr>
      <w:bookmarkStart w:id="1" w:name="O_271136"/>
      <w:bookmarkEnd w:id="1"/>
      <w:r w:rsidRPr="008D1C58">
        <w:t>Modification History</w:t>
      </w:r>
    </w:p>
    <w:p w:rsidR="00000000" w:rsidRPr="008D1C58" w:rsidP="008D1C58">
      <w:pPr>
        <w:pStyle w:val="BodyText"/>
      </w:pPr>
      <w:r w:rsidRPr="008D1C58">
        <w:t>Not Applicable</w:t>
      </w:r>
    </w:p>
    <w:p w:rsidR="00000000" w:rsidRPr="008D1C58" w:rsidP="008D1C58">
      <w:pPr>
        <w:pStyle w:val="AllowPageBreak"/>
      </w:pPr>
    </w:p>
    <w:p w:rsidR="00000000" w:rsidRPr="008D1C58" w:rsidP="008D1C58">
      <w:pPr>
        <w:pStyle w:val="Heading1"/>
      </w:pPr>
      <w:bookmarkStart w:id="2" w:name="O_205732"/>
      <w:bookmarkEnd w:id="2"/>
      <w:r w:rsidRPr="008D1C58">
        <w:t>Unit Descriptor</w:t>
      </w:r>
    </w:p>
    <w:tbl>
      <w:tblPr>
        <w:tblW w:w="0" w:type="auto"/>
        <w:tblLayout w:type="fixed"/>
        <w:tblCellMar>
          <w:left w:w="62" w:type="dxa"/>
          <w:right w:w="62" w:type="dxa"/>
        </w:tblCellMar>
        <w:tblLook w:val="0000"/>
      </w:tblPr>
      <w:tblGrid>
        <w:gridCol w:w="3336"/>
        <w:gridCol w:w="5220"/>
      </w:tblGrid>
      <w:tr w:rsidTr="009860CD">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Descript</w:t>
            </w:r>
            <w:r w:rsidRPr="008D1C58">
              <w:rPr>
                <w:rStyle w:val="SpecialBold"/>
              </w:rPr>
              <w:t>or</w:t>
            </w:r>
          </w:p>
        </w:tc>
        <w:tc>
          <w:tcPr>
            <w:tcW w:w="5220"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This unit of competency describes the skills and knowledge required to construct burn-out patterns for cast metal framework; and devest, trim, treat, finish and evaluate alloy structures</w:t>
            </w:r>
          </w:p>
          <w:p w:rsidR="00000000" w:rsidRPr="008D1C58" w:rsidP="008D1C58">
            <w:pPr>
              <w:pStyle w:val="BodyText"/>
            </w:pPr>
            <w:r w:rsidRPr="008D1C58">
              <w:t>All procedures are carried out in accordance with occupational hea</w:t>
            </w:r>
            <w:r w:rsidRPr="008D1C58">
              <w:t>lth and safety policies and procedures, current infection control guidelines, Australian and New Zealand Standards, State/Territory legislative requirements and organisation policy</w:t>
            </w:r>
          </w:p>
        </w:tc>
      </w:tr>
    </w:tbl>
    <w:p w:rsidR="009860CD" w:rsidP="008D1C58">
      <w:pPr>
        <w:pStyle w:val="BodyText"/>
      </w:pPr>
    </w:p>
    <w:p w:rsidR="009860CD" w:rsidP="008D1C58">
      <w:pPr>
        <w:pStyle w:val="BodyText"/>
      </w:pPr>
    </w:p>
    <w:p w:rsidR="00000000" w:rsidRPr="008D1C58" w:rsidP="008D1C58">
      <w:pPr>
        <w:pStyle w:val="Heading1"/>
      </w:pPr>
      <w:bookmarkStart w:id="3" w:name="O_205735"/>
      <w:bookmarkEnd w:id="3"/>
      <w:r w:rsidRPr="008D1C58">
        <w:t>Application of the Unit</w:t>
      </w:r>
    </w:p>
    <w:tbl>
      <w:tblPr>
        <w:tblW w:w="0" w:type="auto"/>
        <w:tblLayout w:type="fixed"/>
        <w:tblCellMar>
          <w:left w:w="62" w:type="dxa"/>
          <w:right w:w="62" w:type="dxa"/>
        </w:tblCellMar>
        <w:tblLook w:val="0000"/>
      </w:tblPr>
      <w:tblGrid>
        <w:gridCol w:w="3349"/>
        <w:gridCol w:w="5207"/>
      </w:tblGrid>
      <w:tr w:rsidTr="009860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Application</w:t>
            </w:r>
            <w:r w:rsidRPr="008D1C58">
              <w:t xml:space="preserve"> </w:t>
            </w:r>
          </w:p>
        </w:tc>
        <w:tc>
          <w:tcPr>
            <w:tcW w:w="5207"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This unit applies to work in dental technology</w:t>
            </w:r>
          </w:p>
        </w:tc>
      </w:tr>
    </w:tbl>
    <w:p w:rsidR="009860CD" w:rsidP="008D1C58">
      <w:pPr>
        <w:pStyle w:val="BodyText"/>
      </w:pPr>
    </w:p>
    <w:p w:rsidR="009860CD" w:rsidP="008D1C58">
      <w:pPr>
        <w:pStyle w:val="BodyText"/>
      </w:pPr>
    </w:p>
    <w:p w:rsidR="00000000" w:rsidRPr="008D1C58" w:rsidP="008D1C58">
      <w:pPr>
        <w:pStyle w:val="Heading1"/>
      </w:pPr>
      <w:bookmarkStart w:id="4" w:name="O_279396"/>
      <w:bookmarkEnd w:id="4"/>
      <w:r w:rsidRPr="008D1C58">
        <w:t>Licensing/Regulatory Information</w:t>
      </w:r>
    </w:p>
    <w:p w:rsidR="00000000" w:rsidRPr="008D1C58" w:rsidP="008D1C58">
      <w:pPr>
        <w:pStyle w:val="BodyText"/>
      </w:pPr>
      <w:r w:rsidRPr="008D1C58">
        <w:t>Not Applicable</w:t>
      </w:r>
    </w:p>
    <w:p w:rsidR="00000000" w:rsidRPr="008D1C58" w:rsidP="008D1C58">
      <w:pPr>
        <w:pStyle w:val="AllowPageBreak"/>
      </w:pPr>
    </w:p>
    <w:p w:rsidR="00000000" w:rsidRPr="008D1C58" w:rsidP="008D1C58">
      <w:pPr>
        <w:pStyle w:val="Heading1"/>
      </w:pPr>
      <w:bookmarkStart w:id="5" w:name="O_205734"/>
      <w:bookmarkEnd w:id="5"/>
      <w:r w:rsidRPr="008D1C58">
        <w:t>Pre-Requisites</w:t>
      </w:r>
    </w:p>
    <w:tbl>
      <w:tblPr>
        <w:tblW w:w="0" w:type="auto"/>
        <w:tblLayout w:type="fixed"/>
        <w:tblCellMar>
          <w:left w:w="62" w:type="dxa"/>
          <w:right w:w="62" w:type="dxa"/>
        </w:tblCellMar>
        <w:tblLook w:val="0000"/>
      </w:tblPr>
      <w:tblGrid>
        <w:gridCol w:w="3219"/>
        <w:gridCol w:w="5337"/>
      </w:tblGrid>
      <w:tr w:rsidTr="009860CD">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This unit must be assessed after successful achievement of pre-requisites:</w:t>
            </w:r>
          </w:p>
          <w:p w:rsidR="00000000" w:rsidRPr="008D1C58" w:rsidP="008D1C58">
            <w:pPr>
              <w:pStyle w:val="ListBullet"/>
            </w:pPr>
            <w:r w:rsidRPr="008D1C58">
              <w:t>HLTDT301C Construct models</w:t>
            </w:r>
          </w:p>
          <w:p w:rsidR="00000000" w:rsidRPr="008D1C58" w:rsidP="008D1C58">
            <w:pPr>
              <w:pStyle w:val="ListBullet"/>
            </w:pPr>
            <w:r w:rsidRPr="008D1C58">
              <w:t>HLTDT302C Construct custom impression trays</w:t>
            </w:r>
          </w:p>
          <w:p w:rsidR="00000000" w:rsidRPr="008D1C58" w:rsidP="008D1C58">
            <w:pPr>
              <w:pStyle w:val="ListBullet"/>
            </w:pPr>
            <w:r w:rsidRPr="008D1C58">
              <w:t>HLTDT303C Construct registration rims</w:t>
            </w:r>
          </w:p>
          <w:p w:rsidR="00000000" w:rsidRPr="008D1C58" w:rsidP="008D1C58">
            <w:pPr>
              <w:pStyle w:val="ListBullet"/>
            </w:pPr>
            <w:r w:rsidRPr="008D1C58">
              <w:t>HLTDT304C Articulate models and transfer records</w:t>
            </w:r>
          </w:p>
          <w:p w:rsidR="00000000" w:rsidRPr="008D1C58" w:rsidP="008D1C58">
            <w:pPr>
              <w:pStyle w:val="ListBullet"/>
            </w:pPr>
            <w:r w:rsidRPr="008D1C58">
              <w:t>HLTDT519B Construct simple complete removable acrylic dentures and appliances</w:t>
            </w:r>
          </w:p>
          <w:p w:rsidR="00000000" w:rsidRPr="008D1C58" w:rsidP="008D1C58">
            <w:pPr>
              <w:pStyle w:val="ListBullet"/>
            </w:pPr>
            <w:r w:rsidRPr="008D1C58">
              <w:t>HLTIN301C Comply wit</w:t>
            </w:r>
            <w:r w:rsidRPr="008D1C58">
              <w:t xml:space="preserve">h infection control policies and procedures </w:t>
            </w:r>
          </w:p>
        </w:tc>
      </w:tr>
    </w:tbl>
    <w:p w:rsidR="009860CD" w:rsidP="008D1C58">
      <w:pPr>
        <w:pStyle w:val="BodyText"/>
      </w:pPr>
    </w:p>
    <w:p w:rsidR="009860CD" w:rsidP="008D1C58">
      <w:pPr>
        <w:pStyle w:val="BodyText"/>
      </w:pPr>
    </w:p>
    <w:p w:rsidR="00000000" w:rsidRPr="008D1C58" w:rsidP="008D1C58">
      <w:pPr>
        <w:pStyle w:val="Heading1"/>
      </w:pPr>
      <w:bookmarkStart w:id="6" w:name="O_205733"/>
      <w:bookmarkEnd w:id="6"/>
      <w:r w:rsidRPr="008D1C58">
        <w:t>Employability Skills Information</w:t>
      </w:r>
    </w:p>
    <w:tbl>
      <w:tblPr>
        <w:tblW w:w="0" w:type="auto"/>
        <w:tblLayout w:type="fixed"/>
        <w:tblCellMar>
          <w:left w:w="62" w:type="dxa"/>
          <w:right w:w="62" w:type="dxa"/>
        </w:tblCellMar>
        <w:tblLook w:val="0000"/>
      </w:tblPr>
      <w:tblGrid>
        <w:gridCol w:w="3320"/>
        <w:gridCol w:w="5236"/>
      </w:tblGrid>
      <w:tr w:rsidTr="009860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This unit contains Employability Skills</w:t>
            </w:r>
          </w:p>
        </w:tc>
      </w:tr>
    </w:tbl>
    <w:p w:rsidR="009860CD" w:rsidP="008D1C58">
      <w:pPr>
        <w:pStyle w:val="BodyText"/>
      </w:pPr>
    </w:p>
    <w:p w:rsidR="009860CD" w:rsidP="008D1C58">
      <w:pPr>
        <w:pStyle w:val="BodyText"/>
      </w:pPr>
    </w:p>
    <w:p w:rsidR="00000000" w:rsidRPr="008D1C58" w:rsidP="008D1C58">
      <w:pPr>
        <w:pStyle w:val="Heading1"/>
      </w:pPr>
      <w:bookmarkStart w:id="7" w:name="O_289182"/>
      <w:bookmarkEnd w:id="7"/>
      <w:r w:rsidRPr="008D1C58">
        <w:t>Elements and Performance Criteria Pre-Content</w:t>
      </w:r>
    </w:p>
    <w:tbl>
      <w:tblPr>
        <w:tblW w:w="0" w:type="auto"/>
        <w:tblLayout w:type="fixed"/>
        <w:tblCellMar>
          <w:left w:w="62" w:type="dxa"/>
          <w:right w:w="62" w:type="dxa"/>
        </w:tblCellMar>
        <w:tblLook w:val="0000"/>
      </w:tblPr>
      <w:tblGrid>
        <w:gridCol w:w="3369"/>
        <w:gridCol w:w="5702"/>
      </w:tblGrid>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 xml:space="preserve">The Performance Criteria specify the level of performance required to demonstrate achievement of the Element. Terms in italics are elaborated in the Range Statement. </w:t>
            </w:r>
          </w:p>
        </w:tc>
      </w:tr>
    </w:tbl>
    <w:p w:rsidR="00000000" w:rsidRPr="008D1C58" w:rsidP="008D1C58">
      <w:pPr>
        <w:pStyle w:val="BodyText"/>
      </w:pPr>
    </w:p>
    <w:p w:rsidR="00000000" w:rsidRPr="008D1C58" w:rsidP="008D1C58">
      <w:pPr>
        <w:pStyle w:val="AllowPageBreak"/>
      </w:pPr>
    </w:p>
    <w:p w:rsidR="00000000" w:rsidRPr="008D1C58" w:rsidP="008D1C58">
      <w:pPr>
        <w:pStyle w:val="Heading1"/>
      </w:pPr>
      <w:bookmarkStart w:id="8" w:name="O_235849"/>
      <w:bookmarkEnd w:id="8"/>
      <w:r w:rsidRPr="008D1C58">
        <w:t>Elements and Performance Criteria</w:t>
      </w:r>
    </w:p>
    <w:tbl>
      <w:tblPr>
        <w:tblW w:w="0" w:type="auto"/>
        <w:tblLayout w:type="fixed"/>
        <w:tblCellMar>
          <w:left w:w="62" w:type="dxa"/>
          <w:right w:w="62" w:type="dxa"/>
        </w:tblCellMar>
        <w:tblLook w:val="0000"/>
      </w:tblPr>
      <w:tblGrid>
        <w:gridCol w:w="3369"/>
        <w:gridCol w:w="5702"/>
      </w:tblGrid>
      <w:tr w:rsidTr="009860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PERFORMANCE CRITERIA</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List"/>
              <w:rPr>
                <w:lang w:val="en-NZ"/>
              </w:rPr>
            </w:pPr>
            <w:r w:rsidRPr="008D1C58">
              <w:t>1.</w:t>
            </w:r>
            <w:r w:rsidRPr="008D1C58">
              <w:tab/>
              <w:t>Prepare master model</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List"/>
            </w:pPr>
            <w:r w:rsidRPr="008D1C58">
              <w:t>1.1</w:t>
            </w:r>
            <w:r w:rsidRPr="008D1C58">
              <w:tab/>
              <w:t>Read and interpret the prescription</w:t>
            </w:r>
          </w:p>
          <w:p w:rsidR="00000000" w:rsidRPr="008D1C58" w:rsidP="008D1C58">
            <w:pPr>
              <w:pStyle w:val="List"/>
            </w:pPr>
            <w:r w:rsidRPr="008D1C58">
              <w:t>1.2</w:t>
            </w:r>
            <w:r w:rsidRPr="008D1C58">
              <w:tab/>
              <w:t xml:space="preserve">Select </w:t>
            </w:r>
            <w:r w:rsidRPr="008D1C58">
              <w:rPr>
                <w:rStyle w:val="Emphasis"/>
              </w:rPr>
              <w:t>alloy</w:t>
            </w:r>
          </w:p>
          <w:p w:rsidR="00000000" w:rsidRPr="008D1C58" w:rsidP="008D1C58">
            <w:pPr>
              <w:pStyle w:val="List"/>
            </w:pPr>
            <w:r w:rsidRPr="008D1C58">
              <w:t>1.3</w:t>
            </w:r>
            <w:r w:rsidRPr="008D1C58">
              <w:tab/>
              <w:t>Confirm the survey of model that has been carried out by the operator</w:t>
            </w:r>
          </w:p>
          <w:p w:rsidR="00000000" w:rsidRPr="008D1C58" w:rsidP="008D1C58">
            <w:pPr>
              <w:pStyle w:val="List"/>
            </w:pPr>
            <w:r w:rsidRPr="008D1C58">
              <w:t>1.4</w:t>
            </w:r>
            <w:r w:rsidRPr="008D1C58">
              <w:tab/>
              <w:t>Transfer design to master model</w:t>
            </w:r>
          </w:p>
          <w:p w:rsidR="00000000" w:rsidRPr="008D1C58" w:rsidP="008D1C58">
            <w:pPr>
              <w:pStyle w:val="List"/>
            </w:pPr>
            <w:r w:rsidRPr="008D1C58">
              <w:t>1.5</w:t>
            </w:r>
            <w:r w:rsidRPr="008D1C58">
              <w:tab/>
              <w:t>Block out undesirable undercuts</w:t>
            </w:r>
          </w:p>
          <w:p w:rsidR="00000000" w:rsidRPr="008D1C58" w:rsidP="008D1C58">
            <w:pPr>
              <w:pStyle w:val="List"/>
            </w:pPr>
            <w:r w:rsidRPr="008D1C58">
              <w:t>1.6</w:t>
            </w:r>
            <w:r w:rsidRPr="008D1C58">
              <w:tab/>
              <w:t>Create clasp ledges</w:t>
            </w:r>
          </w:p>
          <w:p w:rsidR="00000000" w:rsidRPr="008D1C58" w:rsidP="008D1C58">
            <w:pPr>
              <w:pStyle w:val="List"/>
            </w:pPr>
            <w:r w:rsidRPr="008D1C58">
              <w:t>1.7</w:t>
            </w:r>
            <w:r w:rsidRPr="008D1C58">
              <w:tab/>
              <w:t>Scribe food lines</w:t>
            </w:r>
          </w:p>
          <w:p w:rsidR="00000000" w:rsidRPr="008D1C58" w:rsidP="008D1C58">
            <w:pPr>
              <w:pStyle w:val="List"/>
            </w:pPr>
            <w:r w:rsidRPr="008D1C58">
              <w:t>1.8</w:t>
            </w:r>
            <w:r w:rsidRPr="008D1C58">
              <w:tab/>
              <w:t>Apply tissue relief</w:t>
            </w:r>
          </w:p>
          <w:p w:rsidR="00000000" w:rsidP="008D1C58">
            <w:pPr>
              <w:pStyle w:val="List"/>
              <w:rPr>
                <w:lang w:val="en-NZ"/>
              </w:rPr>
            </w:pPr>
            <w:r w:rsidRPr="008D1C58">
              <w:t>1.9</w:t>
            </w:r>
            <w:r w:rsidRPr="008D1C58">
              <w:tab/>
              <w:t>Apply saddle relief</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List"/>
              <w:rPr>
                <w:lang w:val="en-NZ"/>
              </w:rPr>
            </w:pPr>
            <w:r w:rsidRPr="008D1C58">
              <w:t>2.</w:t>
            </w:r>
            <w:r w:rsidRPr="008D1C58">
              <w:tab/>
              <w:t>Construct refractory model</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List"/>
            </w:pPr>
            <w:r w:rsidRPr="008D1C58">
              <w:t>2.1</w:t>
            </w:r>
            <w:r w:rsidRPr="008D1C58">
              <w:tab/>
              <w:t xml:space="preserve">Duplicate master model in </w:t>
            </w:r>
            <w:r w:rsidRPr="008D1C58">
              <w:rPr>
                <w:rStyle w:val="Emphasis"/>
              </w:rPr>
              <w:t>refractory material</w:t>
            </w:r>
            <w:r w:rsidRPr="008D1C58">
              <w:t xml:space="preserve"> to produce an accurate copy of the model</w:t>
            </w:r>
          </w:p>
          <w:p w:rsidR="00000000" w:rsidRPr="008D1C58" w:rsidP="008D1C58">
            <w:pPr>
              <w:pStyle w:val="List"/>
            </w:pPr>
            <w:r w:rsidRPr="008D1C58">
              <w:t>2.2</w:t>
            </w:r>
            <w:r w:rsidRPr="008D1C58">
              <w:tab/>
              <w:t>Construct sprue former as necessary</w:t>
            </w:r>
          </w:p>
          <w:p w:rsidR="00000000" w:rsidP="008D1C58">
            <w:pPr>
              <w:pStyle w:val="List"/>
              <w:rPr>
                <w:lang w:val="en-NZ"/>
              </w:rPr>
            </w:pPr>
            <w:r w:rsidRPr="008D1C58">
              <w:t>2.3</w:t>
            </w:r>
            <w:r w:rsidRPr="008D1C58">
              <w:tab/>
              <w:t>Prepare the refractory model appropriately and apply an appropriate hardener or sealant</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List"/>
              <w:rPr>
                <w:lang w:val="en-NZ"/>
              </w:rPr>
            </w:pPr>
            <w:r w:rsidRPr="008D1C58">
              <w:t>3.</w:t>
            </w:r>
            <w:r w:rsidRPr="008D1C58">
              <w:tab/>
              <w:t>Wax and invest removable partial denture framework</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List"/>
            </w:pPr>
            <w:r w:rsidRPr="008D1C58">
              <w:t>3.1</w:t>
            </w:r>
            <w:r w:rsidRPr="008D1C58">
              <w:tab/>
              <w:t>Transfer design outline correctly to the refractory model</w:t>
            </w:r>
          </w:p>
          <w:p w:rsidR="00000000" w:rsidRPr="008D1C58" w:rsidP="008D1C58">
            <w:pPr>
              <w:pStyle w:val="List"/>
            </w:pPr>
            <w:r w:rsidRPr="008D1C58">
              <w:t>3.2</w:t>
            </w:r>
            <w:r w:rsidRPr="008D1C58">
              <w:tab/>
            </w:r>
            <w:r w:rsidRPr="008D1C58">
              <w:t>Select appropriate wax and pre-formed components</w:t>
            </w:r>
          </w:p>
          <w:p w:rsidR="00000000" w:rsidRPr="008D1C58" w:rsidP="008D1C58">
            <w:pPr>
              <w:pStyle w:val="List"/>
            </w:pPr>
            <w:r w:rsidRPr="008D1C58">
              <w:t>3.3</w:t>
            </w:r>
            <w:r w:rsidRPr="008D1C58">
              <w:tab/>
              <w:t>Wax up patterns to the refractory cast consistent with the design</w:t>
            </w:r>
          </w:p>
          <w:p w:rsidR="00000000" w:rsidRPr="008D1C58" w:rsidP="008D1C58">
            <w:pPr>
              <w:pStyle w:val="List"/>
            </w:pPr>
            <w:r w:rsidRPr="008D1C58">
              <w:t>3.4</w:t>
            </w:r>
            <w:r w:rsidRPr="008D1C58">
              <w:tab/>
              <w:t xml:space="preserve">Sprue the pattern using material of the correct size and in the correct shape and position for the material being cast and attach it </w:t>
            </w:r>
            <w:r w:rsidRPr="008D1C58">
              <w:t>to the investment former</w:t>
            </w:r>
          </w:p>
          <w:p w:rsidR="00000000" w:rsidRPr="008D1C58" w:rsidP="008D1C58">
            <w:pPr>
              <w:pStyle w:val="List"/>
            </w:pPr>
            <w:r w:rsidRPr="008D1C58">
              <w:t>3.5</w:t>
            </w:r>
            <w:r w:rsidRPr="008D1C58">
              <w:tab/>
              <w:t xml:space="preserve">Select </w:t>
            </w:r>
            <w:r w:rsidRPr="008D1C58">
              <w:rPr>
                <w:rStyle w:val="Emphasis"/>
              </w:rPr>
              <w:t>appropriate investment and technique according to the alloy</w:t>
            </w:r>
          </w:p>
          <w:p w:rsidR="00000000" w:rsidRPr="008D1C58" w:rsidP="008D1C58">
            <w:pPr>
              <w:pStyle w:val="List"/>
            </w:pPr>
            <w:r w:rsidRPr="008D1C58">
              <w:t>3.6</w:t>
            </w:r>
            <w:r w:rsidRPr="008D1C58">
              <w:tab/>
              <w:t xml:space="preserve">Prepare </w:t>
            </w:r>
            <w:r w:rsidRPr="008D1C58">
              <w:rPr>
                <w:rStyle w:val="Emphasis"/>
              </w:rPr>
              <w:t>investment material</w:t>
            </w:r>
            <w:r w:rsidRPr="008D1C58">
              <w:t xml:space="preserve"> in accordance with manufacturer's instructions</w:t>
            </w:r>
          </w:p>
          <w:p w:rsidR="00000000" w:rsidRPr="008D1C58" w:rsidP="008D1C58">
            <w:pPr>
              <w:pStyle w:val="List"/>
            </w:pPr>
            <w:r w:rsidRPr="008D1C58">
              <w:t>3.7</w:t>
            </w:r>
            <w:r w:rsidRPr="008D1C58">
              <w:tab/>
              <w:t>Treat the surface of the wax, patterns and sprues</w:t>
            </w:r>
          </w:p>
          <w:p w:rsidR="00000000" w:rsidP="008D1C58">
            <w:pPr>
              <w:pStyle w:val="List"/>
              <w:rPr>
                <w:lang w:val="en-NZ"/>
              </w:rPr>
            </w:pPr>
            <w:r w:rsidRPr="008D1C58">
              <w:t>3.8</w:t>
            </w:r>
            <w:r w:rsidRPr="008D1C58">
              <w:tab/>
              <w:t>Allow for investment se</w:t>
            </w:r>
            <w:r w:rsidRPr="008D1C58">
              <w:t>tting time in accordance with manufacturer's instructions</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List"/>
              <w:rPr>
                <w:lang w:val="en-NZ"/>
              </w:rPr>
            </w:pPr>
            <w:r w:rsidRPr="008D1C58">
              <w:t>4.</w:t>
            </w:r>
            <w:r w:rsidRPr="008D1C58">
              <w:tab/>
              <w:t>Burnout and cast removable partial denture framework</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List"/>
            </w:pPr>
            <w:r w:rsidRPr="008D1C58">
              <w:t>4.1</w:t>
            </w:r>
            <w:r w:rsidRPr="008D1C58">
              <w:tab/>
              <w:t>Select burn out and preheat cycles for appropriate investment/alloy combination</w:t>
            </w:r>
          </w:p>
          <w:p w:rsidR="00000000" w:rsidRPr="008D1C58" w:rsidP="008D1C58">
            <w:pPr>
              <w:pStyle w:val="List"/>
            </w:pPr>
            <w:r w:rsidRPr="008D1C58">
              <w:t>4.2</w:t>
            </w:r>
            <w:r w:rsidRPr="008D1C58">
              <w:tab/>
            </w:r>
            <w:r w:rsidRPr="008D1C58">
              <w:t>Burn-out wax from investment mould and hold at recommended temperature for casting</w:t>
            </w:r>
          </w:p>
          <w:p w:rsidR="00000000" w:rsidP="008D1C58">
            <w:pPr>
              <w:pStyle w:val="List"/>
              <w:rPr>
                <w:lang w:val="en-NZ"/>
              </w:rPr>
            </w:pPr>
            <w:r w:rsidRPr="008D1C58">
              <w:t>4.3</w:t>
            </w:r>
            <w:r w:rsidRPr="008D1C58">
              <w:tab/>
              <w:t>Melt alloy and cast using appropriate materials, equipment and technique</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C58">
            <w:pPr>
              <w:pStyle w:val="List"/>
              <w:rPr>
                <w:lang w:val="en-NZ"/>
              </w:rPr>
            </w:pPr>
            <w:r w:rsidRPr="008D1C58">
              <w:t>5.</w:t>
            </w:r>
            <w:r w:rsidRPr="008D1C58">
              <w:tab/>
              <w:t xml:space="preserve">Devest, trim, finish and evaluate metallic structures for removable partial denture </w:t>
            </w: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5.1</w:t>
            </w:r>
            <w:r w:rsidRPr="008D1C58">
              <w:tab/>
            </w:r>
            <w:r w:rsidRPr="008D1C58">
              <w:t>Select and apply cooling cycle</w:t>
            </w:r>
          </w:p>
          <w:p w:rsidR="00000000" w:rsidRPr="008D1C58" w:rsidP="008D1C58">
            <w:pPr>
              <w:pStyle w:val="BodyText"/>
            </w:pPr>
            <w:r w:rsidRPr="008D1C58">
              <w:t>5.2</w:t>
            </w:r>
            <w:r w:rsidRPr="008D1C58">
              <w:tab/>
              <w:t>Remove the cast alloy structure from the investment without damaging the integrity of the structure</w:t>
            </w:r>
          </w:p>
          <w:p w:rsidR="00000000" w:rsidRPr="008D1C58" w:rsidP="008D1C58">
            <w:pPr>
              <w:pStyle w:val="BodyText"/>
            </w:pPr>
            <w:r w:rsidRPr="008D1C58">
              <w:t>5.3</w:t>
            </w:r>
            <w:r w:rsidRPr="008D1C58">
              <w:tab/>
              <w:t>Remove oxides using an appropriate abrasive or chemical treatment</w:t>
            </w:r>
          </w:p>
          <w:p w:rsidR="00000000" w:rsidRPr="008D1C58" w:rsidP="008D1C58">
            <w:pPr>
              <w:pStyle w:val="BodyText"/>
            </w:pPr>
            <w:r w:rsidRPr="008D1C58">
              <w:rPr>
                <w:rStyle w:val="Emphasis"/>
              </w:rPr>
              <w:t>5</w:t>
            </w:r>
            <w:r w:rsidRPr="008D1C58">
              <w:t>.</w:t>
            </w:r>
            <w:r w:rsidRPr="008D1C58">
              <w:rPr>
                <w:rStyle w:val="Emphasis"/>
              </w:rPr>
              <w:t>4</w:t>
            </w:r>
            <w:r w:rsidRPr="008D1C58">
              <w:tab/>
            </w:r>
            <w:r w:rsidRPr="008D1C58">
              <w:rPr>
                <w:rStyle w:val="Emphasis"/>
              </w:rPr>
              <w:t>Visually examine the cast alloy structure</w:t>
            </w:r>
            <w:r w:rsidRPr="008D1C58">
              <w:t>, corr</w:t>
            </w:r>
            <w:r w:rsidRPr="008D1C58">
              <w:t>ectly identify any casting faults and assess the viability of the casting</w:t>
            </w:r>
          </w:p>
          <w:p w:rsidR="00000000" w:rsidRPr="008D1C58" w:rsidP="008D1C58">
            <w:pPr>
              <w:pStyle w:val="BodyText"/>
            </w:pPr>
            <w:r w:rsidRPr="008D1C58">
              <w:t>5.5</w:t>
            </w:r>
            <w:r w:rsidRPr="008D1C58">
              <w:tab/>
              <w:t xml:space="preserve">Remove sprues and </w:t>
            </w:r>
            <w:r w:rsidRPr="008D1C58">
              <w:rPr>
                <w:rStyle w:val="Emphasis"/>
              </w:rPr>
              <w:t>trim and shape the alloy structure</w:t>
            </w:r>
          </w:p>
          <w:p w:rsidR="00000000" w:rsidRPr="008D1C58" w:rsidP="008D1C58">
            <w:pPr>
              <w:pStyle w:val="BodyText"/>
            </w:pPr>
            <w:r w:rsidRPr="008D1C58">
              <w:t>5.6</w:t>
            </w:r>
            <w:r w:rsidRPr="008D1C58">
              <w:tab/>
              <w:t>Treat the surface of the alloy using appropriate materials and equipment and finish using appropriate abrasives and polis</w:t>
            </w:r>
            <w:r w:rsidRPr="008D1C58">
              <w:t>hes</w:t>
            </w:r>
          </w:p>
          <w:p w:rsidR="00000000" w:rsidRPr="008D1C58" w:rsidP="008D1C58">
            <w:pPr>
              <w:pStyle w:val="BodyText"/>
            </w:pPr>
            <w:r w:rsidRPr="008D1C58">
              <w:t>5.7</w:t>
            </w:r>
            <w:r w:rsidRPr="008D1C58">
              <w:tab/>
              <w:t>Position the cast on the master model and check accuracy of major connection and clasps and adjust any metal occlusal contacts with antagonist</w:t>
            </w:r>
          </w:p>
          <w:p w:rsidR="00000000" w:rsidRPr="008D1C58" w:rsidP="008D1C58">
            <w:pPr>
              <w:pStyle w:val="BodyText"/>
            </w:pPr>
            <w:r w:rsidRPr="008D1C58">
              <w:t>5.8</w:t>
            </w:r>
            <w:r w:rsidRPr="008D1C58">
              <w:tab/>
              <w:t>Decontaminate the denture framework according to infection control guidelines</w:t>
            </w:r>
          </w:p>
          <w:p w:rsidR="00000000" w:rsidP="008D1C58">
            <w:pPr>
              <w:pStyle w:val="BodyText"/>
              <w:rPr>
                <w:lang w:val="en-NZ"/>
              </w:rPr>
            </w:pPr>
            <w:r w:rsidRPr="008D1C58">
              <w:t>5.9</w:t>
            </w:r>
            <w:r w:rsidRPr="008D1C58">
              <w:tab/>
              <w:t>Dry the denture fra</w:t>
            </w:r>
            <w:r w:rsidRPr="008D1C58">
              <w:t>mework, replace on model and place in a sealed container for dispatch</w:t>
            </w:r>
          </w:p>
        </w:tc>
      </w:tr>
      <w:tr w:rsidTr="009860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1C58" w:rsidP="008D1C58">
            <w:pPr>
              <w:pStyle w:val="BodyText"/>
            </w:pPr>
          </w:p>
        </w:tc>
      </w:tr>
    </w:tbl>
    <w:p w:rsidR="009860CD" w:rsidP="008D1C58">
      <w:pPr>
        <w:pStyle w:val="BodyText"/>
      </w:pPr>
    </w:p>
    <w:p w:rsidR="009860CD" w:rsidP="008D1C58">
      <w:pPr>
        <w:pStyle w:val="BodyText"/>
      </w:pPr>
    </w:p>
    <w:p w:rsidR="00000000" w:rsidRPr="008D1C58" w:rsidP="008D1C58">
      <w:pPr>
        <w:pStyle w:val="Heading1"/>
      </w:pPr>
      <w:bookmarkStart w:id="9" w:name="O_259799"/>
      <w:bookmarkEnd w:id="9"/>
      <w:r w:rsidRPr="008D1C58">
        <w:t>Required Skills and Knowledge</w:t>
      </w:r>
    </w:p>
    <w:tbl>
      <w:tblPr>
        <w:tblW w:w="0" w:type="auto"/>
        <w:tblLayout w:type="fixed"/>
        <w:tblCellMar>
          <w:left w:w="62" w:type="dxa"/>
          <w:right w:w="62" w:type="dxa"/>
        </w:tblCellMar>
        <w:tblLook w:val="0000"/>
      </w:tblPr>
      <w:tblGrid>
        <w:gridCol w:w="9072"/>
      </w:tblGrid>
      <w:tr w:rsidTr="009860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REQUIRED SKILLS AND KNOWLEDGE</w:t>
            </w: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t>This describes the essential skills and knowledge and their level required for this unit.</w:t>
            </w: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rPr>
                <w:rStyle w:val="Emphasis"/>
              </w:rPr>
              <w:t>Essential knowledge</w:t>
            </w:r>
            <w:r w:rsidRPr="008D1C58">
              <w:t>:</w:t>
            </w:r>
          </w:p>
          <w:p w:rsidR="00000000" w:rsidRPr="008D1C58" w:rsidP="008D1C58">
            <w:pPr>
              <w:pStyle w:val="BodyText"/>
            </w:pPr>
            <w:r w:rsidRPr="008D1C58">
              <w:t>The candidate must be able to demonstrate essential knowledge required to effectively do the task outlined in elements and performance criteria of this unit, manage the task and manage contingencies in the context of the identified wor</w:t>
            </w:r>
            <w:r w:rsidRPr="008D1C58">
              <w:t>k role</w:t>
            </w:r>
          </w:p>
          <w:p w:rsidR="00000000" w:rsidRPr="008D1C58" w:rsidP="008D1C58">
            <w:pPr>
              <w:pStyle w:val="BodyText"/>
            </w:pPr>
            <w:r w:rsidRPr="008D1C58">
              <w:t>This includes knowledge of:</w:t>
            </w:r>
          </w:p>
          <w:p w:rsidR="00000000" w:rsidRPr="008D1C58" w:rsidP="008D1C58">
            <w:pPr>
              <w:pStyle w:val="ListBullet"/>
            </w:pPr>
            <w:r w:rsidRPr="008D1C58">
              <w:t xml:space="preserve">Applied oral anatomy </w:t>
            </w:r>
          </w:p>
          <w:p w:rsidR="00000000" w:rsidRPr="008D1C58" w:rsidP="008D1C58">
            <w:pPr>
              <w:pStyle w:val="ListBullet2"/>
            </w:pPr>
            <w:r w:rsidRPr="008D1C58">
              <w:t>dentition - arrangement of the teeth, naming and coding of teeth</w:t>
            </w:r>
          </w:p>
          <w:p w:rsidR="00000000" w:rsidRPr="008D1C58" w:rsidP="008D1C58">
            <w:pPr>
              <w:pStyle w:val="ListBullet2"/>
            </w:pPr>
            <w:r w:rsidRPr="008D1C58">
              <w:t>structures of the oral cavity - hard and soft palate, lateral and posterior borders of the oral cavity, tongue and floor of the mouth</w:t>
            </w:r>
          </w:p>
          <w:p w:rsidR="00000000" w:rsidRPr="008D1C58" w:rsidP="008D1C58">
            <w:pPr>
              <w:pStyle w:val="ListBullet2"/>
            </w:pPr>
            <w:r w:rsidRPr="008D1C58">
              <w:t>teeth - form and function</w:t>
            </w:r>
          </w:p>
          <w:p w:rsidR="00000000" w:rsidRPr="008D1C58" w:rsidP="008D1C58">
            <w:pPr>
              <w:pStyle w:val="ListBullet"/>
            </w:pPr>
            <w:r w:rsidRPr="008D1C58">
              <w:t>Dental alloys</w:t>
            </w:r>
          </w:p>
          <w:p w:rsidR="00000000" w:rsidRPr="008D1C58" w:rsidP="008D1C58">
            <w:pPr>
              <w:pStyle w:val="ListBullet"/>
            </w:pPr>
            <w:r w:rsidRPr="008D1C58">
              <w:t>Heat treatment</w:t>
            </w:r>
          </w:p>
          <w:p w:rsidR="00000000" w:rsidRPr="008D1C58" w:rsidP="008D1C58">
            <w:pPr>
              <w:pStyle w:val="ListBullet"/>
            </w:pPr>
            <w:r w:rsidRPr="008D1C58">
              <w:t>Infection control guidelines for the decontamination of completed laboratory work</w:t>
            </w:r>
          </w:p>
          <w:p w:rsidR="00000000" w:rsidRPr="008D1C58" w:rsidP="008D1C58">
            <w:pPr>
              <w:pStyle w:val="ListBullet"/>
            </w:pPr>
            <w:r w:rsidRPr="008D1C58">
              <w:t>Melting and casting</w:t>
            </w:r>
          </w:p>
          <w:p w:rsidR="00000000" w:rsidRPr="008D1C58" w:rsidP="008D1C58">
            <w:pPr>
              <w:pStyle w:val="ListBullet"/>
            </w:pPr>
            <w:r w:rsidRPr="008D1C58">
              <w:t>OHS and material safety data sheets</w:t>
            </w:r>
          </w:p>
          <w:p w:rsidR="00000000" w:rsidRPr="008D1C58" w:rsidP="008D1C58">
            <w:pPr>
              <w:pStyle w:val="ListBullet"/>
            </w:pPr>
            <w:r w:rsidRPr="008D1C58">
              <w:t>Relevant material science for carrying out procedures</w:t>
            </w:r>
          </w:p>
          <w:p w:rsidR="00000000" w:rsidRPr="008D1C58" w:rsidP="008D1C58">
            <w:pPr>
              <w:pStyle w:val="ListBullet"/>
            </w:pPr>
            <w:r w:rsidRPr="008D1C58">
              <w:t>Solidification</w:t>
            </w:r>
          </w:p>
          <w:p w:rsidR="00000000" w:rsidP="008D1C58">
            <w:pPr>
              <w:pStyle w:val="ListBullet"/>
              <w:rPr>
                <w:lang w:val="en-NZ"/>
              </w:rPr>
            </w:pPr>
            <w:r w:rsidRPr="008D1C58">
              <w:t>Surface finishing</w:t>
            </w: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rPr>
                <w:rStyle w:val="Emphasis"/>
              </w:rPr>
              <w:t>Essential skills</w:t>
            </w:r>
            <w:r w:rsidRPr="008D1C58">
              <w:t>:</w:t>
            </w:r>
          </w:p>
          <w:p w:rsidR="00000000" w:rsidRPr="008D1C58" w:rsidP="008D1C58">
            <w:pPr>
              <w:pStyle w:val="BodyText"/>
            </w:pPr>
            <w:r w:rsidRPr="008D1C58">
              <w:t xml:space="preserve">It is critical that the candidate demonstrate the ability to </w:t>
            </w:r>
          </w:p>
          <w:p w:rsidR="00000000" w:rsidRPr="008D1C58" w:rsidP="008D1C58">
            <w:pPr>
              <w:pStyle w:val="ListBullet"/>
            </w:pPr>
            <w:r w:rsidRPr="008D1C58">
              <w:t>Consistently design and manufacture burn-out patterns for simple cast metal frameworks</w:t>
            </w:r>
          </w:p>
          <w:p w:rsidR="00000000" w:rsidRPr="008D1C58" w:rsidP="008D1C58">
            <w:pPr>
              <w:pStyle w:val="ListBullet"/>
            </w:pPr>
            <w:r w:rsidRPr="008D1C58">
              <w:t>Consistently devest, trim, shape and evaluate cast alloy denture framework</w:t>
            </w:r>
          </w:p>
          <w:p w:rsidR="00000000" w:rsidRPr="008D1C58" w:rsidP="008D1C58">
            <w:pPr>
              <w:pStyle w:val="ListBullet"/>
            </w:pPr>
            <w:r w:rsidRPr="008D1C58">
              <w:t>Consistently comply with current infection control guidelines, Australian Standards and legislative requirements as they relate to the dental technician's specific job role</w:t>
            </w:r>
          </w:p>
          <w:p w:rsidR="00000000" w:rsidRPr="008D1C58" w:rsidP="008D1C58">
            <w:pPr>
              <w:pStyle w:val="ListBullet"/>
            </w:pPr>
            <w:r w:rsidRPr="008D1C58">
              <w:t>Consiste</w:t>
            </w:r>
            <w:r w:rsidRPr="008D1C58">
              <w:t>ntly comply with occupational health and safety policies and procedures as they relate to the dental technician's specific job role</w:t>
            </w:r>
          </w:p>
          <w:p w:rsidR="00000000" w:rsidRPr="008D1C58" w:rsidP="008D1C58">
            <w:pPr>
              <w:pStyle w:val="BodyText"/>
            </w:pPr>
          </w:p>
          <w:p w:rsidR="00000000" w:rsidRPr="008D1C58" w:rsidP="008D1C58">
            <w:pPr>
              <w:pStyle w:val="BodyText"/>
            </w:pPr>
            <w:r w:rsidRPr="008D1C58">
              <w:t>In addition, the candidate must be able to effectively do the task outlined in elements and performance criteria of this un</w:t>
            </w:r>
            <w:r w:rsidRPr="008D1C58">
              <w:t>it, manage the task and manage contingencies in the context of the identified work role</w:t>
            </w:r>
          </w:p>
          <w:p w:rsidR="00000000" w:rsidRPr="008D1C58" w:rsidP="008D1C58">
            <w:pPr>
              <w:pStyle w:val="BodyText"/>
            </w:pPr>
            <w:r w:rsidRPr="008D1C58">
              <w:t>This includes the ability to:</w:t>
            </w:r>
          </w:p>
          <w:p w:rsidR="00000000" w:rsidRPr="008D1C58" w:rsidP="008D1C58">
            <w:pPr>
              <w:pStyle w:val="ListBullet"/>
            </w:pPr>
            <w:r w:rsidRPr="008D1C58">
              <w:t>Consistently follow occupational health and safety policies and procedures</w:t>
            </w:r>
          </w:p>
          <w:p w:rsidR="00000000" w:rsidRPr="008D1C58" w:rsidP="008D1C58">
            <w:pPr>
              <w:pStyle w:val="ListBullet"/>
            </w:pPr>
            <w:r w:rsidRPr="008D1C58">
              <w:t>Consistently follow sequenced written instructions and manufact</w:t>
            </w:r>
            <w:r w:rsidRPr="008D1C58">
              <w:t>urer specifications for the preparation of materials</w:t>
            </w:r>
          </w:p>
          <w:p w:rsidR="00000000" w:rsidRPr="008D1C58" w:rsidP="008D1C58">
            <w:pPr>
              <w:pStyle w:val="ListBullet"/>
            </w:pPr>
            <w:r w:rsidRPr="008D1C58">
              <w:t>Critically evaluate all work produced so as to consistently meet both the technical requirements of the laboratory and client requirements</w:t>
            </w:r>
          </w:p>
          <w:p w:rsidR="00000000" w:rsidRPr="008D1C58" w:rsidP="008D1C58">
            <w:pPr>
              <w:pStyle w:val="ListBullet"/>
            </w:pPr>
            <w:r w:rsidRPr="008D1C58">
              <w:t xml:space="preserve">Select materials and techniques to manufacture cast metal alloy </w:t>
            </w:r>
            <w:r w:rsidRPr="008D1C58">
              <w:t>removable partial denture framework</w:t>
            </w:r>
          </w:p>
          <w:p w:rsidR="00000000" w:rsidRPr="008D1C58" w:rsidP="008D1C58">
            <w:pPr>
              <w:pStyle w:val="ListBullet"/>
            </w:pPr>
            <w:r w:rsidRPr="008D1C58">
              <w:t>Use appropriate practices to ensure efficient use of power and other resources</w:t>
            </w:r>
          </w:p>
          <w:p w:rsidR="00000000" w:rsidRPr="008D1C58" w:rsidP="008D1C58">
            <w:pPr>
              <w:pStyle w:val="ListBullet"/>
            </w:pPr>
            <w:r w:rsidRPr="008D1C58">
              <w:t>Use safe work practices to minimise the risk of transmission of infection including:</w:t>
            </w:r>
          </w:p>
          <w:p w:rsidR="00000000" w:rsidRPr="008D1C58" w:rsidP="008D1C58">
            <w:pPr>
              <w:pStyle w:val="ListBullet2"/>
            </w:pPr>
            <w:r w:rsidRPr="008D1C58">
              <w:t>consistently following the procedure for washing and dr</w:t>
            </w:r>
            <w:r w:rsidRPr="008D1C58">
              <w:t>ying hands</w:t>
            </w:r>
          </w:p>
          <w:p w:rsidR="00000000" w:rsidRPr="008D1C58" w:rsidP="008D1C58">
            <w:pPr>
              <w:pStyle w:val="ListBullet2"/>
            </w:pPr>
            <w:r w:rsidRPr="008D1C58">
              <w:t>consistently limiting contamination</w:t>
            </w:r>
          </w:p>
          <w:p w:rsidR="00000000" w:rsidRPr="008D1C58" w:rsidP="008D1C58">
            <w:pPr>
              <w:pStyle w:val="ListBullet2"/>
            </w:pPr>
            <w:r w:rsidRPr="008D1C58">
              <w:t xml:space="preserve">consistently maintaining clean receiving and work areas </w:t>
            </w:r>
          </w:p>
          <w:p w:rsidR="00000000" w:rsidRPr="008D1C58" w:rsidP="008D1C58">
            <w:pPr>
              <w:pStyle w:val="ListBullet2"/>
            </w:pPr>
            <w:r w:rsidRPr="008D1C58">
              <w:t>consistently putting into practice clean techniques</w:t>
            </w:r>
          </w:p>
          <w:p w:rsidR="00000000" w:rsidRPr="008D1C58" w:rsidP="008D1C58">
            <w:pPr>
              <w:pStyle w:val="ListBullet2"/>
            </w:pPr>
            <w:r w:rsidRPr="008D1C58">
              <w:t>consistently using personal protective equipment</w:t>
            </w:r>
          </w:p>
          <w:p w:rsidR="00000000" w:rsidRPr="008D1C58" w:rsidP="008D1C58">
            <w:pPr>
              <w:pStyle w:val="ListBullet"/>
            </w:pPr>
            <w:r w:rsidRPr="008D1C58">
              <w:t>Use literacy skills to read and follow directions, policies and procedures including:</w:t>
            </w:r>
          </w:p>
          <w:p w:rsidR="00000000" w:rsidRPr="008D1C58" w:rsidP="008D1C58">
            <w:pPr>
              <w:pStyle w:val="ListBullet2"/>
            </w:pPr>
            <w:r w:rsidRPr="008D1C58">
              <w:t>infection control policies and procedures</w:t>
            </w:r>
          </w:p>
          <w:p w:rsidR="00000000" w:rsidRPr="008D1C58" w:rsidP="008D1C58">
            <w:pPr>
              <w:pStyle w:val="ListBullet2"/>
            </w:pPr>
            <w:r w:rsidRPr="008D1C58">
              <w:t>laboratory policies and procedures</w:t>
            </w:r>
          </w:p>
          <w:p w:rsidR="00000000" w:rsidRPr="008D1C58" w:rsidP="008D1C58">
            <w:pPr>
              <w:pStyle w:val="ListBullet2"/>
            </w:pPr>
            <w:r w:rsidRPr="008D1C58">
              <w:t>material safety data sheets</w:t>
            </w:r>
          </w:p>
          <w:p w:rsidR="00000000" w:rsidRPr="008D1C58" w:rsidP="008D1C58">
            <w:pPr>
              <w:pStyle w:val="ListBullet2"/>
            </w:pPr>
            <w:r w:rsidRPr="008D1C58">
              <w:t>occupational health and safety policies and procedures</w:t>
            </w:r>
          </w:p>
        </w:tc>
      </w:tr>
    </w:tbl>
    <w:p w:rsidR="009860CD" w:rsidP="008D1C58">
      <w:pPr>
        <w:pStyle w:val="BodyText"/>
      </w:pPr>
    </w:p>
    <w:p w:rsidR="009860CD" w:rsidP="008D1C58">
      <w:pPr>
        <w:pStyle w:val="BodyText"/>
      </w:pPr>
    </w:p>
    <w:p w:rsidR="00000000" w:rsidRPr="008D1C58" w:rsidP="008D1C58">
      <w:pPr>
        <w:pStyle w:val="Heading1"/>
      </w:pPr>
      <w:bookmarkStart w:id="10" w:name="O_243833"/>
      <w:bookmarkEnd w:id="10"/>
      <w:r w:rsidRPr="008D1C58">
        <w:t>Evidence Guide</w:t>
      </w:r>
    </w:p>
    <w:tbl>
      <w:tblPr>
        <w:tblW w:w="0" w:type="auto"/>
        <w:tblLayout w:type="fixed"/>
        <w:tblCellMar>
          <w:left w:w="62" w:type="dxa"/>
          <w:right w:w="62" w:type="dxa"/>
        </w:tblCellMar>
        <w:tblLook w:val="0000"/>
      </w:tblPr>
      <w:tblGrid>
        <w:gridCol w:w="3402"/>
        <w:gridCol w:w="5670"/>
      </w:tblGrid>
      <w:tr w:rsidTr="009860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EVIDENCE GUIDE</w:t>
            </w:r>
          </w:p>
        </w:tc>
      </w:tr>
      <w:tr w:rsidTr="00986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t>The evidence guide provides advice on assessment and must be read in conjunction with the Performance Criteria, Required Skills and Knowledge, the Range Statement and the Assessment Guidelines for this Tra</w:t>
            </w:r>
            <w:r w:rsidRPr="008D1C58">
              <w:t>ining Package.</w:t>
            </w:r>
          </w:p>
        </w:tc>
      </w:tr>
      <w:tr w:rsidTr="00986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Critical aspects for assessment and evidence required to demonstrate this competency unit</w:t>
            </w:r>
            <w:r w:rsidRPr="008D1C58">
              <w:t xml:space="preserve">: </w:t>
            </w:r>
            <w:r w:rsidRPr="008D1C58">
              <w:br/>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The individual being assessed must provide evidence of specified essential knowledge as well as skills</w:t>
            </w:r>
          </w:p>
          <w:p w:rsidR="00000000" w:rsidP="008D1C58">
            <w:pPr>
              <w:pStyle w:val="ListBullet"/>
              <w:rPr>
                <w:lang w:val="en-NZ"/>
              </w:rPr>
            </w:pPr>
            <w:r w:rsidRPr="008D1C58">
              <w:t xml:space="preserve">Consistency of performance should be demonstrated over the required range of workplace situations </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Context of and specific resources for assessment</w:t>
            </w:r>
            <w:r w:rsidRPr="008D1C58">
              <w:t xml:space="preserve">: </w:t>
            </w:r>
            <w:r w:rsidRPr="008D1C58">
              <w:br/>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Assessment should replicate workplace conditions as far as possible</w:t>
            </w:r>
          </w:p>
          <w:p w:rsidR="00000000" w:rsidP="008D1C58">
            <w:pPr>
              <w:pStyle w:val="ListBullet"/>
              <w:rPr>
                <w:lang w:val="en-NZ"/>
              </w:rPr>
            </w:pPr>
            <w:r w:rsidRPr="008D1C58">
              <w:t>Where, for reasons of safety, acc</w:t>
            </w:r>
            <w:r w:rsidRPr="008D1C58">
              <w:t>ess to equipment and resources and space, assessment takes place away from the workplace, simulations should be used to represent workplace conditions as closely as possible</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Method of assessment</w:t>
            </w:r>
            <w:r w:rsidRPr="008D1C58">
              <w:t xml:space="preserve"> </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Evidence of essential knowledge and understanding may be provided by:</w:t>
            </w:r>
          </w:p>
          <w:p w:rsidR="00000000" w:rsidRPr="008D1C58" w:rsidP="008D1C58">
            <w:pPr>
              <w:pStyle w:val="ListBullet2"/>
            </w:pPr>
            <w:r w:rsidRPr="008D1C58">
              <w:t>traditional or online (computer-based) assessment</w:t>
            </w:r>
          </w:p>
          <w:p w:rsidR="00000000" w:rsidRPr="008D1C58" w:rsidP="008D1C58">
            <w:pPr>
              <w:pStyle w:val="ListBullet2"/>
            </w:pPr>
            <w:r w:rsidRPr="008D1C58">
              <w:t>written assignments/projects</w:t>
            </w:r>
          </w:p>
          <w:p w:rsidR="00000000" w:rsidRPr="008D1C58" w:rsidP="008D1C58">
            <w:pPr>
              <w:pStyle w:val="ListBullet"/>
            </w:pPr>
            <w:r w:rsidRPr="008D1C58">
              <w:t>Case study and scenario as a basis for discussion of issues and strategies to contribute to best practice</w:t>
            </w:r>
          </w:p>
          <w:p w:rsidR="00000000" w:rsidRPr="008D1C58" w:rsidP="008D1C58">
            <w:pPr>
              <w:pStyle w:val="ListBullet"/>
            </w:pPr>
            <w:r w:rsidRPr="008D1C58">
              <w:t>Questioning</w:t>
            </w:r>
          </w:p>
          <w:p w:rsidR="00000000" w:rsidRPr="008D1C58" w:rsidP="008D1C58">
            <w:pPr>
              <w:pStyle w:val="ListBullet"/>
            </w:pPr>
            <w:r w:rsidRPr="008D1C58">
              <w:t>Staff and/or client feedback</w:t>
            </w:r>
          </w:p>
          <w:p w:rsidR="00000000" w:rsidRPr="008D1C58" w:rsidP="008D1C58">
            <w:pPr>
              <w:pStyle w:val="ListBullet"/>
            </w:pPr>
            <w:r w:rsidRPr="008D1C58">
              <w:t>Supporting statement of supervisor</w:t>
            </w:r>
          </w:p>
          <w:p w:rsidR="00000000" w:rsidRPr="008D1C58" w:rsidP="008D1C58">
            <w:pPr>
              <w:pStyle w:val="ListBullet"/>
            </w:pPr>
            <w:r w:rsidRPr="008D1C58">
              <w:t>Authenticated evidence of relevant work experience and/or formal/informal learning</w:t>
            </w:r>
          </w:p>
          <w:p w:rsidR="00000000" w:rsidP="008D1C58">
            <w:pPr>
              <w:pStyle w:val="ListBullet"/>
              <w:rPr>
                <w:lang w:val="en-NZ"/>
              </w:rPr>
            </w:pPr>
            <w:r w:rsidRPr="008D1C58">
              <w:t>Role play/simulation</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Access and equity considerations</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All workers in the health industry should be aware of access and equity issues in relation to their own area of work</w:t>
            </w:r>
          </w:p>
          <w:p w:rsidR="00000000" w:rsidRPr="008D1C58" w:rsidP="008D1C58">
            <w:pPr>
              <w:pStyle w:val="ListBullet"/>
            </w:pPr>
            <w:r w:rsidRPr="008D1C58">
              <w:t xml:space="preserve">All workers should develop their ability to work in a culturally diverse environment </w:t>
            </w:r>
          </w:p>
          <w:p w:rsidR="00000000" w:rsidRPr="008D1C58" w:rsidP="008D1C58">
            <w:pPr>
              <w:pStyle w:val="ListBullet"/>
            </w:pPr>
            <w:r w:rsidRPr="008D1C58">
              <w:t>In recognition of particular health issues facing Abo</w:t>
            </w:r>
            <w:r w:rsidRPr="008D1C58">
              <w:t>riginal and Torres Strait Islander communities, workers should be aware of cultural, historical and current issues impacting on health of Aboriginal and Torres Strait Islander people</w:t>
            </w:r>
          </w:p>
          <w:p w:rsidR="00000000" w:rsidP="008D1C58">
            <w:pPr>
              <w:pStyle w:val="ListBullet"/>
              <w:rPr>
                <w:lang w:val="en-NZ"/>
              </w:rPr>
            </w:pPr>
            <w:r w:rsidRPr="008D1C58">
              <w:t xml:space="preserve">Assessors and trainers must take into account relevant access and equity </w:t>
            </w:r>
            <w:r w:rsidRPr="008D1C58">
              <w:t>issues, in particular relating to factors impacting on health of Aboriginal and/or Torres Strait Islander clients and communities</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Related units</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This unit should be assessed in conjunction with the following related competency unit:</w:t>
            </w:r>
          </w:p>
          <w:p w:rsidR="00000000" w:rsidP="008D1C58">
            <w:pPr>
              <w:pStyle w:val="ListBullet"/>
              <w:rPr>
                <w:lang w:val="en-NZ"/>
              </w:rPr>
            </w:pPr>
            <w:r w:rsidRPr="008D1C58">
              <w:t>HLTDT508C Construct</w:t>
            </w:r>
            <w:r w:rsidRPr="008D1C58">
              <w:t xml:space="preserve"> removable acrylic partial dentures</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BodyText"/>
            </w:pPr>
          </w:p>
        </w:tc>
      </w:tr>
    </w:tbl>
    <w:p w:rsidR="009860CD" w:rsidP="008D1C58">
      <w:pPr>
        <w:pStyle w:val="BodyText"/>
      </w:pPr>
    </w:p>
    <w:p w:rsidR="009860CD" w:rsidP="008D1C58">
      <w:pPr>
        <w:pStyle w:val="BodyText"/>
      </w:pPr>
    </w:p>
    <w:p w:rsidR="00000000" w:rsidRPr="008D1C58" w:rsidP="008D1C58">
      <w:pPr>
        <w:pStyle w:val="Heading1"/>
      </w:pPr>
      <w:bookmarkStart w:id="11" w:name="O_251816"/>
      <w:bookmarkEnd w:id="11"/>
      <w:r w:rsidRPr="008D1C58">
        <w:t>Range Statement</w:t>
      </w:r>
    </w:p>
    <w:tbl>
      <w:tblPr>
        <w:tblW w:w="0" w:type="auto"/>
        <w:tblLayout w:type="fixed"/>
        <w:tblCellMar>
          <w:left w:w="62" w:type="dxa"/>
          <w:right w:w="62" w:type="dxa"/>
        </w:tblCellMar>
        <w:tblLook w:val="0000"/>
      </w:tblPr>
      <w:tblGrid>
        <w:gridCol w:w="3402"/>
        <w:gridCol w:w="5670"/>
      </w:tblGrid>
      <w:tr w:rsidTr="009860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SpecialBold"/>
              </w:rPr>
              <w:t>RANGE STATEMENT</w:t>
            </w:r>
          </w:p>
        </w:tc>
      </w:tr>
      <w:tr w:rsidTr="00986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t>The Range Statement relates to the unit of competency as a whole. It allows for different work environments and situations that may affect performance.</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Alloys may include</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Cobalt chromium based alloys</w:t>
            </w:r>
          </w:p>
          <w:p w:rsidR="00000000" w:rsidRPr="008D1C58" w:rsidP="008D1C58">
            <w:pPr>
              <w:pStyle w:val="ListBullet"/>
            </w:pPr>
            <w:r w:rsidRPr="008D1C58">
              <w:t>Gold alloys</w:t>
            </w:r>
          </w:p>
          <w:p w:rsidR="00000000" w:rsidRPr="008D1C58" w:rsidP="008D1C58">
            <w:pPr>
              <w:pStyle w:val="ListBullet2"/>
            </w:pPr>
            <w:r w:rsidRPr="008D1C58">
              <w:t>traditional gold alloys</w:t>
            </w:r>
          </w:p>
          <w:p w:rsidR="00000000" w:rsidRPr="008D1C58" w:rsidP="008D1C58">
            <w:pPr>
              <w:pStyle w:val="ListBullet2"/>
            </w:pPr>
            <w:r w:rsidRPr="008D1C58">
              <w:t>medium and low gold alloys</w:t>
            </w:r>
          </w:p>
          <w:p w:rsidR="00000000" w:rsidP="008D1C58">
            <w:pPr>
              <w:pStyle w:val="ListBullet"/>
              <w:rPr>
                <w:lang w:val="en-NZ"/>
              </w:rPr>
            </w:pPr>
            <w:r w:rsidRPr="008D1C58">
              <w:t>Titanium alloys</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Tissue relief provided to areas of the oral mucosa which may include</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Maxillary and mandibular tori</w:t>
            </w:r>
          </w:p>
          <w:p w:rsidR="00000000" w:rsidRPr="008D1C58" w:rsidP="008D1C58">
            <w:pPr>
              <w:pStyle w:val="ListBullet"/>
            </w:pPr>
            <w:r w:rsidRPr="008D1C58">
              <w:t>Palatal areas</w:t>
            </w:r>
          </w:p>
          <w:p w:rsidR="00000000" w:rsidRPr="008D1C58" w:rsidP="008D1C58">
            <w:pPr>
              <w:pStyle w:val="ListBullet"/>
            </w:pPr>
            <w:r w:rsidRPr="008D1C58">
              <w:t>Rugae</w:t>
            </w:r>
          </w:p>
          <w:p w:rsidR="00000000" w:rsidP="008D1C58">
            <w:pPr>
              <w:pStyle w:val="ListBullet"/>
              <w:rPr>
                <w:lang w:val="en-NZ"/>
              </w:rPr>
            </w:pPr>
            <w:r w:rsidRPr="008D1C58">
              <w:t>Tuberosities</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Melting</w:t>
            </w:r>
            <w:r w:rsidRPr="008D1C58">
              <w:t>/</w:t>
            </w:r>
            <w:r w:rsidRPr="008D1C58">
              <w:rPr>
                <w:rStyle w:val="Emphasis"/>
              </w:rPr>
              <w:t>Casting techniques may include</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Arc melting</w:t>
            </w:r>
          </w:p>
          <w:p w:rsidR="00000000" w:rsidRPr="008D1C58" w:rsidP="008D1C58">
            <w:pPr>
              <w:pStyle w:val="ListBullet"/>
            </w:pPr>
            <w:r w:rsidRPr="008D1C58">
              <w:t>Centrifugal casting</w:t>
            </w:r>
          </w:p>
          <w:p w:rsidR="00000000" w:rsidRPr="008D1C58" w:rsidP="008D1C58">
            <w:pPr>
              <w:pStyle w:val="ListBullet"/>
            </w:pPr>
            <w:r w:rsidRPr="008D1C58">
              <w:t>Flame melting</w:t>
            </w:r>
          </w:p>
          <w:p w:rsidR="00000000" w:rsidRPr="008D1C58" w:rsidP="008D1C58">
            <w:pPr>
              <w:pStyle w:val="ListBullet"/>
            </w:pPr>
            <w:r w:rsidRPr="008D1C58">
              <w:t>Gas pressure casting</w:t>
            </w:r>
          </w:p>
          <w:p w:rsidR="00000000" w:rsidRPr="008D1C58" w:rsidP="008D1C58">
            <w:pPr>
              <w:pStyle w:val="ListBullet"/>
            </w:pPr>
            <w:r w:rsidRPr="008D1C58">
              <w:t>Induction melting</w:t>
            </w:r>
          </w:p>
          <w:p w:rsidR="00000000" w:rsidRPr="008D1C58" w:rsidP="008D1C58">
            <w:pPr>
              <w:pStyle w:val="ListBullet"/>
            </w:pPr>
            <w:r w:rsidRPr="008D1C58">
              <w:t>Resistance melting</w:t>
            </w:r>
          </w:p>
          <w:p w:rsidR="00000000" w:rsidP="008D1C58">
            <w:pPr>
              <w:pStyle w:val="ListBullet"/>
              <w:rPr>
                <w:lang w:val="en-NZ"/>
              </w:rPr>
            </w:pPr>
            <w:r w:rsidRPr="008D1C58">
              <w:t>Vacuum casting</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Visual examination of the cast alloy structure may include</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BodyText"/>
            </w:pPr>
            <w:r w:rsidRPr="008D1C58">
              <w:t>Confirming that the cast:</w:t>
            </w:r>
          </w:p>
          <w:p w:rsidR="00000000" w:rsidRPr="008D1C58" w:rsidP="008D1C58">
            <w:pPr>
              <w:pStyle w:val="ListBullet2"/>
            </w:pPr>
            <w:r w:rsidRPr="008D1C58">
              <w:t>is effective</w:t>
            </w:r>
          </w:p>
          <w:p w:rsidR="00000000" w:rsidRPr="008D1C58" w:rsidP="008D1C58">
            <w:pPr>
              <w:pStyle w:val="ListBullet2"/>
            </w:pPr>
            <w:r w:rsidRPr="008D1C58">
              <w:t>fits the master model</w:t>
            </w:r>
          </w:p>
          <w:p w:rsidR="00000000" w:rsidRPr="008D1C58" w:rsidP="008D1C58">
            <w:pPr>
              <w:pStyle w:val="ListBullet2"/>
            </w:pPr>
            <w:r w:rsidRPr="008D1C58">
              <w:t>is free of defects</w:t>
            </w:r>
          </w:p>
          <w:p w:rsidR="00000000" w:rsidRPr="008D1C58" w:rsidP="008D1C58">
            <w:pPr>
              <w:pStyle w:val="ListBullet2"/>
            </w:pPr>
            <w:r w:rsidRPr="008D1C58">
              <w:t>meets the requirements of the planned design</w:t>
            </w:r>
          </w:p>
          <w:p w:rsidR="00000000" w:rsidRPr="008D1C58" w:rsidP="008D1C58">
            <w:pPr>
              <w:pStyle w:val="ListBullet2"/>
            </w:pPr>
            <w:r w:rsidRPr="008D1C58">
              <w:t>complies with the prescription</w:t>
            </w:r>
          </w:p>
          <w:p w:rsidR="00000000" w:rsidP="008D1C58">
            <w:pPr>
              <w:pStyle w:val="ListBullet2"/>
              <w:rPr>
                <w:lang w:val="en-NZ"/>
              </w:rPr>
            </w:pPr>
            <w:r w:rsidRPr="008D1C58">
              <w:t>is fit for the purpose</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Trim and shape the alloy structure may include</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Ensuring that the:</w:t>
            </w:r>
          </w:p>
          <w:p w:rsidR="00000000" w:rsidRPr="008D1C58" w:rsidP="008D1C58">
            <w:pPr>
              <w:pStyle w:val="ListBullet2"/>
            </w:pPr>
            <w:r w:rsidRPr="008D1C58">
              <w:t>casting has no sharp edges</w:t>
            </w:r>
          </w:p>
          <w:p w:rsidR="00000000" w:rsidRPr="008D1C58" w:rsidP="008D1C58">
            <w:pPr>
              <w:pStyle w:val="ListBullet2"/>
            </w:pPr>
            <w:r w:rsidRPr="008D1C58">
              <w:t>occlusal contacts with metal are removed</w:t>
            </w:r>
          </w:p>
          <w:p w:rsidR="00000000" w:rsidRPr="008D1C58" w:rsidP="008D1C58">
            <w:pPr>
              <w:pStyle w:val="ListBullet2"/>
            </w:pPr>
            <w:r w:rsidRPr="008D1C58">
              <w:t>bubbles on the fitting surface are removed prior to fitting</w:t>
            </w:r>
          </w:p>
          <w:p w:rsidR="00000000" w:rsidRPr="008D1C58" w:rsidP="008D1C58">
            <w:pPr>
              <w:pStyle w:val="ListBullet2"/>
            </w:pPr>
            <w:r w:rsidRPr="008D1C58">
              <w:t>clasps have appropriate form and dimension</w:t>
            </w:r>
          </w:p>
          <w:p w:rsidR="00000000" w:rsidRPr="008D1C58" w:rsidP="008D1C58">
            <w:pPr>
              <w:pStyle w:val="ListBullet2"/>
            </w:pPr>
            <w:r w:rsidRPr="008D1C58">
              <w:t>connections with soft tissue are appropriately formed</w:t>
            </w:r>
          </w:p>
          <w:p w:rsidR="00000000" w:rsidRPr="008D1C58" w:rsidP="008D1C58">
            <w:pPr>
              <w:pStyle w:val="ListBullet2"/>
            </w:pPr>
            <w:r w:rsidRPr="008D1C58">
              <w:t>food lines are clearly defined</w:t>
            </w:r>
          </w:p>
          <w:p w:rsidR="00000000" w:rsidP="008D1C58">
            <w:pPr>
              <w:pStyle w:val="ListBullet2"/>
              <w:rPr>
                <w:lang w:val="en-NZ"/>
              </w:rPr>
            </w:pPr>
            <w:r w:rsidRPr="008D1C58">
              <w:t>components are all the correct size and shape</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C58">
            <w:pPr>
              <w:pStyle w:val="BodyText"/>
              <w:rPr>
                <w:lang w:val="en-NZ"/>
              </w:rPr>
            </w:pPr>
            <w:r w:rsidRPr="008D1C58">
              <w:rPr>
                <w:rStyle w:val="Emphasis"/>
              </w:rPr>
              <w:t>Checking the alloy structure may include but is not limited to</w:t>
            </w:r>
            <w:r w:rsidRPr="008D1C58">
              <w:t>:</w:t>
            </w: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ListBullet"/>
            </w:pPr>
            <w:r w:rsidRPr="008D1C58">
              <w:t>The accuracy of the casting</w:t>
            </w:r>
          </w:p>
          <w:p w:rsidR="00000000" w:rsidRPr="008D1C58" w:rsidP="008D1C58">
            <w:pPr>
              <w:pStyle w:val="ListBullet"/>
            </w:pPr>
            <w:r w:rsidRPr="008D1C58">
              <w:t>The strength of the casting</w:t>
            </w:r>
          </w:p>
          <w:p w:rsidR="00000000" w:rsidRPr="008D1C58" w:rsidP="008D1C58">
            <w:pPr>
              <w:pStyle w:val="ListBullet"/>
            </w:pPr>
            <w:r w:rsidRPr="008D1C58">
              <w:t>The integrity of the casting</w:t>
            </w:r>
          </w:p>
          <w:p w:rsidR="00000000" w:rsidP="008D1C58">
            <w:pPr>
              <w:pStyle w:val="ListBullet"/>
              <w:rPr>
                <w:lang w:val="en-NZ"/>
              </w:rPr>
            </w:pPr>
            <w:r w:rsidRPr="008D1C58">
              <w:t>The surface finish of the casting</w:t>
            </w:r>
          </w:p>
        </w:tc>
      </w:tr>
      <w:tr w:rsidTr="009860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1C58" w:rsidP="008D1C58">
            <w:pPr>
              <w:pStyle w:val="BodyText"/>
            </w:pPr>
          </w:p>
        </w:tc>
      </w:tr>
    </w:tbl>
    <w:p w:rsidR="009860CD" w:rsidP="008D1C58">
      <w:pPr>
        <w:pStyle w:val="BodyText"/>
      </w:pPr>
    </w:p>
    <w:p w:rsidR="009860CD" w:rsidP="008D1C58">
      <w:pPr>
        <w:pStyle w:val="BodyText"/>
      </w:pPr>
    </w:p>
    <w:p w:rsidR="00000000" w:rsidRPr="008D1C58" w:rsidP="008D1C58">
      <w:pPr>
        <w:pStyle w:val="Heading1"/>
      </w:pPr>
      <w:bookmarkStart w:id="12" w:name="O_295042"/>
      <w:bookmarkEnd w:id="12"/>
      <w:r w:rsidRPr="008D1C58">
        <w:t>Unit Sector(s)</w:t>
      </w:r>
    </w:p>
    <w:p w:rsidR="00000000" w:rsidRPr="008D1C58" w:rsidP="008D1C58">
      <w:pPr>
        <w:pStyle w:val="BodyText"/>
      </w:pPr>
      <w:r w:rsidRPr="008D1C58">
        <w:t>Not Applicable</w:t>
      </w:r>
    </w:p>
    <w:p w:rsidR="00000000" w:rsidRPr="008D1C58" w:rsidP="008D1C58"/>
    <w:sectPr w:rsidSect="008D1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0CD" w:rsidP="009860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CD" w:rsidP="008D1C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60CD" w:rsidP="008D1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860CD" w:rsidP="008D1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58" w:rsidRPr="009860CD" w:rsidP="009860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0CD" w:rsidRPr="002D2AF8" w:rsidP="008D1C58">
    <w:pPr>
      <w:pStyle w:val="Header"/>
      <w:framePr w:wrap="around"/>
    </w:pPr>
    <w:r>
      <w:fldChar w:fldCharType="begin"/>
    </w:r>
    <w:r>
      <w:instrText xml:space="preserve"> TITLE   \* MERGEFORMAT </w:instrText>
    </w:r>
    <w:r>
      <w:fldChar w:fldCharType="separate"/>
    </w:r>
    <w:r>
      <w:t>HLTDT509C Construct cast metal alloy removable partial denture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60CD" w:rsidP="008D1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AD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8B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ED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C58"/>
    <w:pPr>
      <w:spacing w:before="360" w:after="60"/>
      <w:outlineLvl w:val="0"/>
    </w:pPr>
    <w:rPr>
      <w:sz w:val="32"/>
    </w:rPr>
  </w:style>
  <w:style w:type="paragraph" w:styleId="Heading2">
    <w:name w:val="heading 2"/>
    <w:basedOn w:val="HeadingBase"/>
    <w:next w:val="BodyText"/>
    <w:link w:val="Heading2Char"/>
    <w:qFormat/>
    <w:rsid w:val="008D1C58"/>
    <w:pPr>
      <w:keepLines/>
      <w:spacing w:before="240" w:after="120"/>
      <w:outlineLvl w:val="1"/>
    </w:pPr>
    <w:rPr>
      <w:sz w:val="28"/>
      <w:szCs w:val="40"/>
    </w:rPr>
  </w:style>
  <w:style w:type="paragraph" w:styleId="Heading3">
    <w:name w:val="heading 3"/>
    <w:basedOn w:val="HeadingBase"/>
    <w:next w:val="BodyText"/>
    <w:link w:val="Heading3Char"/>
    <w:qFormat/>
    <w:rsid w:val="008D1C58"/>
    <w:pPr>
      <w:spacing w:before="180" w:after="120"/>
      <w:outlineLvl w:val="2"/>
    </w:pPr>
    <w:rPr>
      <w:spacing w:val="-10"/>
      <w:kern w:val="32"/>
    </w:rPr>
  </w:style>
  <w:style w:type="paragraph" w:styleId="Heading4">
    <w:name w:val="heading 4"/>
    <w:basedOn w:val="HeadingBase"/>
    <w:next w:val="BodyText"/>
    <w:link w:val="Heading4Char"/>
    <w:qFormat/>
    <w:rsid w:val="008D1C58"/>
    <w:pPr>
      <w:spacing w:before="160" w:after="120"/>
      <w:outlineLvl w:val="3"/>
    </w:pPr>
    <w:rPr>
      <w:sz w:val="22"/>
    </w:rPr>
  </w:style>
  <w:style w:type="paragraph" w:styleId="Heading5">
    <w:name w:val="heading 5"/>
    <w:basedOn w:val="HeadingBase"/>
    <w:next w:val="Normal"/>
    <w:link w:val="Heading5Char"/>
    <w:qFormat/>
    <w:rsid w:val="008D1C58"/>
    <w:pPr>
      <w:spacing w:before="80"/>
      <w:outlineLvl w:val="4"/>
    </w:pPr>
    <w:rPr>
      <w:color w:val="918585"/>
      <w:sz w:val="20"/>
    </w:rPr>
  </w:style>
  <w:style w:type="paragraph" w:styleId="Heading6">
    <w:name w:val="heading 6"/>
    <w:basedOn w:val="HeadingBase"/>
    <w:next w:val="Normal"/>
    <w:link w:val="Heading6Char"/>
    <w:qFormat/>
    <w:rsid w:val="008D1C58"/>
    <w:pPr>
      <w:spacing w:before="60"/>
      <w:outlineLvl w:val="5"/>
    </w:pPr>
    <w:rPr>
      <w:color w:val="918585"/>
      <w:sz w:val="20"/>
    </w:rPr>
  </w:style>
  <w:style w:type="paragraph" w:styleId="Heading7">
    <w:name w:val="heading 7"/>
    <w:basedOn w:val="Normal"/>
    <w:next w:val="Normal"/>
    <w:link w:val="Heading7Char"/>
    <w:qFormat/>
    <w:rsid w:val="008D1C58"/>
    <w:pPr>
      <w:ind w:left="720"/>
      <w:outlineLvl w:val="6"/>
    </w:pPr>
    <w:rPr>
      <w:i/>
    </w:rPr>
  </w:style>
  <w:style w:type="paragraph" w:styleId="Heading8">
    <w:name w:val="heading 8"/>
    <w:basedOn w:val="Normal"/>
    <w:next w:val="Normal"/>
    <w:link w:val="Heading8Char"/>
    <w:qFormat/>
    <w:rsid w:val="008D1C58"/>
    <w:pPr>
      <w:ind w:left="720"/>
      <w:outlineLvl w:val="7"/>
    </w:pPr>
    <w:rPr>
      <w:i/>
    </w:rPr>
  </w:style>
  <w:style w:type="paragraph" w:styleId="Heading9">
    <w:name w:val="heading 9"/>
    <w:basedOn w:val="Normal"/>
    <w:next w:val="Normal"/>
    <w:link w:val="Heading9Char"/>
    <w:qFormat/>
    <w:rsid w:val="008D1C58"/>
    <w:pPr>
      <w:ind w:left="720"/>
      <w:outlineLvl w:val="8"/>
    </w:pPr>
    <w:rPr>
      <w:i/>
    </w:rPr>
  </w:style>
  <w:style w:type="character" w:default="1" w:styleId="DefaultParagraphFont">
    <w:name w:val="Default Paragraph Font"/>
    <w:uiPriority w:val="1"/>
    <w:unhideWhenUsed/>
    <w:rsid w:val="008D1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C58"/>
  </w:style>
  <w:style w:type="character" w:customStyle="1" w:styleId="Heading1Char">
    <w:name w:val="Heading 1 Char"/>
    <w:basedOn w:val="DefaultParagraphFont"/>
    <w:link w:val="Heading1"/>
    <w:rsid w:val="008D1C58"/>
    <w:rPr>
      <w:rFonts w:ascii="Times New Roman" w:eastAsia="Times New Roman" w:hAnsi="Times New Roman" w:cs="Times New Roman"/>
      <w:b/>
      <w:sz w:val="32"/>
      <w:szCs w:val="20"/>
      <w:lang w:eastAsia="en-US"/>
    </w:rPr>
  </w:style>
  <w:style w:type="paragraph" w:styleId="BodyText">
    <w:name w:val="Body Text"/>
    <w:basedOn w:val="Normal"/>
    <w:link w:val="BodyTextChar"/>
    <w:rsid w:val="008D1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C58"/>
    <w:rPr>
      <w:rFonts w:ascii="Times New Roman" w:eastAsia="Times New Roman" w:hAnsi="Times New Roman" w:cs="Times New Roman"/>
      <w:sz w:val="24"/>
      <w:lang w:eastAsia="en-US"/>
    </w:rPr>
  </w:style>
  <w:style w:type="paragraph" w:styleId="Footer">
    <w:name w:val="footer"/>
    <w:basedOn w:val="Normal"/>
    <w:link w:val="FooterChar"/>
    <w:rsid w:val="008D1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C58"/>
    <w:rPr>
      <w:rFonts w:ascii="Times New Roman" w:eastAsia="Times New Roman" w:hAnsi="Times New Roman" w:cs="Times New Roman"/>
      <w:sz w:val="16"/>
      <w:lang w:eastAsia="en-US"/>
    </w:rPr>
  </w:style>
  <w:style w:type="paragraph" w:styleId="List">
    <w:name w:val="List"/>
    <w:basedOn w:val="BodyText"/>
    <w:next w:val="BodyText"/>
    <w:rsid w:val="008D1C58"/>
    <w:pPr>
      <w:tabs>
        <w:tab w:val="left" w:pos="340"/>
      </w:tabs>
      <w:spacing w:before="60" w:after="60"/>
      <w:ind w:left="340" w:hanging="340"/>
    </w:pPr>
  </w:style>
  <w:style w:type="paragraph" w:styleId="ListBullet">
    <w:name w:val="List Bullet"/>
    <w:basedOn w:val="List"/>
    <w:rsid w:val="008D1C58"/>
    <w:pPr>
      <w:numPr>
        <w:numId w:val="13"/>
      </w:numPr>
      <w:tabs>
        <w:tab w:val="clear" w:pos="340"/>
      </w:tabs>
      <w:spacing w:before="40" w:after="40"/>
    </w:pPr>
  </w:style>
  <w:style w:type="character" w:customStyle="1" w:styleId="SpecialBold">
    <w:name w:val="Special Bold"/>
    <w:basedOn w:val="DefaultParagraphFont"/>
    <w:rsid w:val="008D1C58"/>
    <w:rPr>
      <w:b/>
      <w:spacing w:val="0"/>
    </w:rPr>
  </w:style>
  <w:style w:type="paragraph" w:styleId="ListBullet2">
    <w:name w:val="List Bullet 2"/>
    <w:basedOn w:val="List2"/>
    <w:rsid w:val="008D1C58"/>
    <w:pPr>
      <w:numPr>
        <w:numId w:val="14"/>
      </w:numPr>
      <w:tabs>
        <w:tab w:val="clear" w:pos="680"/>
      </w:tabs>
    </w:pPr>
  </w:style>
  <w:style w:type="character" w:styleId="Emphasis">
    <w:name w:val="Emphasis"/>
    <w:basedOn w:val="DefaultParagraphFont"/>
    <w:qFormat/>
    <w:rsid w:val="008D1C58"/>
    <w:rPr>
      <w:i/>
    </w:rPr>
  </w:style>
  <w:style w:type="paragraph" w:customStyle="1" w:styleId="SuperHeading">
    <w:name w:val="SuperHeading"/>
    <w:basedOn w:val="Normal"/>
    <w:rsid w:val="008D1C58"/>
    <w:pPr>
      <w:spacing w:before="240" w:after="120"/>
      <w:outlineLvl w:val="0"/>
    </w:pPr>
    <w:rPr>
      <w:rFonts w:ascii="Times New Roman" w:hAnsi="Times New Roman"/>
      <w:b/>
      <w:sz w:val="28"/>
    </w:rPr>
  </w:style>
  <w:style w:type="paragraph" w:customStyle="1" w:styleId="AllowPageBreak">
    <w:name w:val="AllowPageBreak"/>
    <w:rsid w:val="008D1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C58"/>
    <w:rPr>
      <w:rFonts w:ascii="Courier New" w:eastAsia="Times New Roman" w:hAnsi="Courier New" w:cs="Times New Roman"/>
      <w:i/>
      <w:szCs w:val="20"/>
      <w:lang w:eastAsia="en-US"/>
    </w:rPr>
  </w:style>
  <w:style w:type="paragraph" w:customStyle="1" w:styleId="HeadingBase">
    <w:name w:val="Heading Base"/>
    <w:rsid w:val="008D1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C58"/>
    <w:pPr>
      <w:tabs>
        <w:tab w:val="right" w:leader="dot" w:pos="9072"/>
      </w:tabs>
      <w:ind w:left="567"/>
    </w:pPr>
    <w:rPr>
      <w:szCs w:val="22"/>
    </w:rPr>
  </w:style>
  <w:style w:type="paragraph" w:customStyle="1" w:styleId="TOCBase">
    <w:name w:val="TOC Base"/>
    <w:rsid w:val="008D1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C58"/>
    <w:pPr>
      <w:tabs>
        <w:tab w:val="right" w:leader="dot" w:pos="9072"/>
      </w:tabs>
      <w:spacing w:before="40" w:after="40"/>
      <w:ind w:left="284"/>
    </w:pPr>
    <w:rPr>
      <w:rFonts w:ascii="Times New Roman" w:hAnsi="Times New Roman"/>
    </w:rPr>
  </w:style>
  <w:style w:type="paragraph" w:styleId="TOC1">
    <w:name w:val="toc 1"/>
    <w:basedOn w:val="TOCBase"/>
    <w:next w:val="Normal"/>
    <w:rsid w:val="008D1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C58"/>
    <w:pPr>
      <w:spacing w:before="5040"/>
      <w:jc w:val="center"/>
    </w:pPr>
    <w:rPr>
      <w:sz w:val="48"/>
      <w:szCs w:val="72"/>
      <w:lang w:val="en-US"/>
    </w:rPr>
  </w:style>
  <w:style w:type="character" w:customStyle="1" w:styleId="TitleChar">
    <w:name w:val="Title Char"/>
    <w:basedOn w:val="DefaultParagraphFont"/>
    <w:link w:val="Title"/>
    <w:rsid w:val="008D1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C58"/>
    <w:pPr>
      <w:tabs>
        <w:tab w:val="left" w:pos="3600"/>
        <w:tab w:val="left" w:pos="3958"/>
      </w:tabs>
    </w:pPr>
  </w:style>
  <w:style w:type="paragraph" w:customStyle="1" w:styleId="Note">
    <w:name w:val="Note"/>
    <w:basedOn w:val="BodyText"/>
    <w:rsid w:val="008D1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C58"/>
    <w:pPr>
      <w:framePr w:wrap="auto" w:hAnchor="text" w:y="6049"/>
    </w:pPr>
    <w:rPr>
      <w:color w:val="000000"/>
      <w:sz w:val="40"/>
    </w:rPr>
  </w:style>
  <w:style w:type="paragraph" w:customStyle="1" w:styleId="TOCTitle">
    <w:name w:val="TOCTitle"/>
    <w:basedOn w:val="Heading1"/>
    <w:rsid w:val="008D1C58"/>
    <w:pPr>
      <w:spacing w:after="240"/>
      <w:jc w:val="center"/>
      <w:outlineLvl w:val="9"/>
    </w:pPr>
    <w:rPr>
      <w:caps/>
    </w:rPr>
  </w:style>
  <w:style w:type="paragraph" w:customStyle="1" w:styleId="Version">
    <w:name w:val="Version"/>
    <w:rsid w:val="008D1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C58"/>
    <w:pPr>
      <w:keepNext w:val="0"/>
      <w:tabs>
        <w:tab w:val="right" w:pos="4176"/>
      </w:tabs>
      <w:ind w:left="198" w:hanging="198"/>
    </w:pPr>
    <w:rPr>
      <w:rFonts w:ascii="Garamond" w:hAnsi="Garamond"/>
    </w:rPr>
  </w:style>
  <w:style w:type="paragraph" w:styleId="IndexHeading">
    <w:name w:val="index heading"/>
    <w:basedOn w:val="Normal"/>
    <w:next w:val="Index1"/>
    <w:semiHidden/>
    <w:rsid w:val="008D1C58"/>
    <w:pPr>
      <w:spacing w:before="120" w:after="120"/>
    </w:pPr>
    <w:rPr>
      <w:rFonts w:ascii="Arial" w:hAnsi="Arial"/>
      <w:b/>
      <w:color w:val="918585"/>
      <w:sz w:val="24"/>
    </w:rPr>
  </w:style>
  <w:style w:type="paragraph" w:styleId="Header">
    <w:name w:val="header"/>
    <w:basedOn w:val="Normal"/>
    <w:link w:val="HeaderChar"/>
    <w:rsid w:val="008D1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C58"/>
    <w:rPr>
      <w:rFonts w:ascii="Times New Roman" w:eastAsia="Times New Roman" w:hAnsi="Times New Roman" w:cs="Times New Roman"/>
      <w:sz w:val="16"/>
      <w:szCs w:val="20"/>
      <w:lang w:val="en-GB" w:eastAsia="en-US"/>
    </w:rPr>
  </w:style>
  <w:style w:type="paragraph" w:customStyle="1" w:styleId="Chapter">
    <w:name w:val="Chapter"/>
    <w:basedOn w:val="Normal"/>
    <w:rsid w:val="008D1C58"/>
    <w:pPr>
      <w:spacing w:before="240"/>
    </w:pPr>
    <w:rPr>
      <w:rFonts w:ascii="Times New Roman" w:hAnsi="Times New Roman"/>
      <w:smallCaps/>
      <w:spacing w:val="80"/>
      <w:sz w:val="28"/>
    </w:rPr>
  </w:style>
  <w:style w:type="paragraph" w:customStyle="1" w:styleId="InChapter">
    <w:name w:val="InChapter"/>
    <w:basedOn w:val="Heading3"/>
    <w:rsid w:val="008D1C58"/>
    <w:pPr>
      <w:spacing w:after="240"/>
      <w:outlineLvl w:val="9"/>
    </w:pPr>
    <w:rPr>
      <w:noProof/>
    </w:rPr>
  </w:style>
  <w:style w:type="paragraph" w:styleId="Index2">
    <w:name w:val="index 2"/>
    <w:basedOn w:val="Normal"/>
    <w:next w:val="Normal"/>
    <w:semiHidden/>
    <w:rsid w:val="008D1C58"/>
    <w:pPr>
      <w:tabs>
        <w:tab w:val="right" w:pos="4176"/>
      </w:tabs>
      <w:ind w:left="568" w:hanging="284"/>
    </w:pPr>
    <w:rPr>
      <w:rFonts w:ascii="Garamond" w:hAnsi="Garamond"/>
    </w:rPr>
  </w:style>
  <w:style w:type="paragraph" w:customStyle="1" w:styleId="Byline">
    <w:name w:val="Byline"/>
    <w:rsid w:val="008D1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C58"/>
    <w:pPr>
      <w:tabs>
        <w:tab w:val="clear" w:pos="3600"/>
        <w:tab w:val="clear" w:pos="3958"/>
      </w:tabs>
      <w:jc w:val="right"/>
    </w:pPr>
  </w:style>
  <w:style w:type="paragraph" w:styleId="Caption">
    <w:name w:val="caption"/>
    <w:basedOn w:val="BodyText"/>
    <w:next w:val="Normal"/>
    <w:qFormat/>
    <w:rsid w:val="008D1C58"/>
    <w:pPr>
      <w:framePr w:w="2268" w:hSpace="181" w:vSpace="181" w:wrap="around" w:vAnchor="text" w:hAnchor="page" w:x="1135" w:y="285" w:anchorLock="1"/>
    </w:pPr>
    <w:rPr>
      <w:i/>
    </w:rPr>
  </w:style>
  <w:style w:type="paragraph" w:customStyle="1" w:styleId="MiniTOCTitle">
    <w:name w:val="MiniTOCTitle"/>
    <w:basedOn w:val="Heading4"/>
    <w:rsid w:val="008D1C58"/>
    <w:pPr>
      <w:spacing w:before="240"/>
      <w:outlineLvl w:val="9"/>
    </w:pPr>
    <w:rPr>
      <w:noProof/>
      <w:sz w:val="24"/>
    </w:rPr>
  </w:style>
  <w:style w:type="paragraph" w:customStyle="1" w:styleId="MiniTOCItem">
    <w:name w:val="MiniTOCItem"/>
    <w:basedOn w:val="ListBullet"/>
    <w:rsid w:val="008D1C58"/>
    <w:pPr>
      <w:numPr>
        <w:numId w:val="0"/>
      </w:numPr>
      <w:tabs>
        <w:tab w:val="right" w:leader="dot" w:pos="6521"/>
      </w:tabs>
      <w:spacing w:before="0" w:after="0"/>
    </w:pPr>
  </w:style>
  <w:style w:type="paragraph" w:customStyle="1" w:styleId="TOFTitle">
    <w:name w:val="TOFTitle"/>
    <w:basedOn w:val="TOCTitle"/>
    <w:rsid w:val="008D1C58"/>
  </w:style>
  <w:style w:type="paragraph" w:styleId="TableofFigures">
    <w:name w:val="table of figures"/>
    <w:basedOn w:val="Normal"/>
    <w:next w:val="Normal"/>
    <w:semiHidden/>
    <w:rsid w:val="008D1C58"/>
    <w:pPr>
      <w:tabs>
        <w:tab w:val="right" w:leader="dot" w:pos="9072"/>
      </w:tabs>
      <w:ind w:left="970" w:hanging="403"/>
    </w:pPr>
    <w:rPr>
      <w:rFonts w:ascii="Times New Roman" w:hAnsi="Times New Roman"/>
      <w:b/>
    </w:rPr>
  </w:style>
  <w:style w:type="paragraph" w:styleId="ListNumber">
    <w:name w:val="List Number"/>
    <w:basedOn w:val="List"/>
    <w:rsid w:val="008D1C58"/>
    <w:pPr>
      <w:numPr>
        <w:numId w:val="11"/>
      </w:numPr>
    </w:pPr>
  </w:style>
  <w:style w:type="character" w:customStyle="1" w:styleId="WingdingSymbols">
    <w:name w:val="Wingding Symbols"/>
    <w:rsid w:val="008D1C58"/>
    <w:rPr>
      <w:rFonts w:ascii="Wingdings" w:hAnsi="Wingdings"/>
    </w:rPr>
  </w:style>
  <w:style w:type="paragraph" w:customStyle="1" w:styleId="TableHeading">
    <w:name w:val="Table Heading"/>
    <w:basedOn w:val="HeadingBase"/>
    <w:rsid w:val="008D1C58"/>
    <w:pPr>
      <w:keepLines/>
      <w:pBdr>
        <w:bottom w:val="single" w:sz="6" w:space="1" w:color="918585"/>
      </w:pBdr>
      <w:spacing w:before="240"/>
    </w:pPr>
  </w:style>
  <w:style w:type="character" w:customStyle="1" w:styleId="HotSpot">
    <w:name w:val="HotSpot"/>
    <w:rsid w:val="008D1C58"/>
    <w:rPr>
      <w:color w:val="0033CC"/>
      <w:u w:val="none"/>
    </w:rPr>
  </w:style>
  <w:style w:type="paragraph" w:customStyle="1" w:styleId="BodyTextRight">
    <w:name w:val="Body Text Right"/>
    <w:basedOn w:val="BodyText"/>
    <w:rsid w:val="008D1C58"/>
    <w:pPr>
      <w:spacing w:before="0" w:after="0"/>
      <w:jc w:val="right"/>
    </w:pPr>
  </w:style>
  <w:style w:type="paragraph" w:styleId="Index3">
    <w:name w:val="index 3"/>
    <w:basedOn w:val="ListNumber2"/>
    <w:next w:val="Normal"/>
    <w:semiHidden/>
    <w:rsid w:val="008D1C58"/>
    <w:pPr>
      <w:numPr>
        <w:numId w:val="0"/>
      </w:numPr>
      <w:tabs>
        <w:tab w:val="right" w:leader="dot" w:pos="4176"/>
      </w:tabs>
    </w:pPr>
  </w:style>
  <w:style w:type="paragraph" w:styleId="ListNumber2">
    <w:name w:val="List Number 2"/>
    <w:basedOn w:val="List2"/>
    <w:rsid w:val="008D1C58"/>
    <w:pPr>
      <w:numPr>
        <w:numId w:val="10"/>
      </w:numPr>
      <w:tabs>
        <w:tab w:val="clear" w:pos="1060"/>
      </w:tabs>
    </w:pPr>
  </w:style>
  <w:style w:type="paragraph" w:customStyle="1" w:styleId="MarginNote">
    <w:name w:val="Margin Note"/>
    <w:basedOn w:val="BodyText"/>
    <w:rsid w:val="008D1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C58"/>
    <w:rPr>
      <w:sz w:val="32"/>
    </w:rPr>
  </w:style>
  <w:style w:type="paragraph" w:customStyle="1" w:styleId="HeadingProcedure">
    <w:name w:val="Heading Procedure"/>
    <w:basedOn w:val="HeadingBase"/>
    <w:next w:val="Normal"/>
    <w:rsid w:val="008D1C58"/>
    <w:pPr>
      <w:tabs>
        <w:tab w:val="left" w:pos="0"/>
      </w:tabs>
      <w:spacing w:before="120" w:after="60"/>
    </w:pPr>
    <w:rPr>
      <w:i/>
      <w:color w:val="918585"/>
      <w:sz w:val="22"/>
    </w:rPr>
  </w:style>
  <w:style w:type="paragraph" w:customStyle="1" w:styleId="TableBodyText">
    <w:name w:val="Table Body Text"/>
    <w:basedOn w:val="BodyText"/>
    <w:rsid w:val="008D1C58"/>
    <w:pPr>
      <w:spacing w:before="60" w:after="60"/>
    </w:pPr>
  </w:style>
  <w:style w:type="paragraph" w:styleId="ListContinue">
    <w:name w:val="List Continue"/>
    <w:basedOn w:val="List"/>
    <w:rsid w:val="008D1C58"/>
    <w:pPr>
      <w:ind w:firstLine="0"/>
    </w:pPr>
  </w:style>
  <w:style w:type="paragraph" w:customStyle="1" w:styleId="ListNote">
    <w:name w:val="List Note"/>
    <w:basedOn w:val="List"/>
    <w:rsid w:val="008D1C58"/>
    <w:pPr>
      <w:pBdr>
        <w:top w:val="single" w:sz="6" w:space="2" w:color="918585"/>
        <w:bottom w:val="single" w:sz="6" w:space="2" w:color="918585"/>
      </w:pBdr>
      <w:tabs>
        <w:tab w:val="left" w:pos="1021"/>
      </w:tabs>
      <w:ind w:firstLine="0"/>
    </w:pPr>
  </w:style>
  <w:style w:type="paragraph" w:customStyle="1" w:styleId="Warning">
    <w:name w:val="Warning"/>
    <w:basedOn w:val="BodyText"/>
    <w:rsid w:val="008D1C58"/>
    <w:pPr>
      <w:shd w:val="clear" w:color="auto" w:fill="D9D9D9"/>
      <w:tabs>
        <w:tab w:val="left" w:pos="992"/>
      </w:tabs>
      <w:ind w:left="119" w:right="119"/>
    </w:pPr>
    <w:rPr>
      <w:sz w:val="20"/>
    </w:rPr>
  </w:style>
  <w:style w:type="paragraph" w:customStyle="1" w:styleId="MarginIcons">
    <w:name w:val="Margin Icons"/>
    <w:basedOn w:val="BodyText"/>
    <w:rsid w:val="008D1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C58"/>
    <w:rPr>
      <w:rFonts w:ascii="Courier New" w:hAnsi="Courier New"/>
    </w:rPr>
  </w:style>
  <w:style w:type="paragraph" w:customStyle="1" w:styleId="NoteBullet">
    <w:name w:val="Note Bullet"/>
    <w:basedOn w:val="Note"/>
    <w:rsid w:val="008D1C58"/>
    <w:pPr>
      <w:tabs>
        <w:tab w:val="clear" w:pos="680"/>
      </w:tabs>
      <w:spacing w:before="60" w:after="60"/>
    </w:pPr>
  </w:style>
  <w:style w:type="paragraph" w:customStyle="1" w:styleId="SubHeading2">
    <w:name w:val="SubHeading2"/>
    <w:basedOn w:val="HeadingBase"/>
    <w:rsid w:val="008D1C58"/>
    <w:pPr>
      <w:spacing w:before="240" w:after="60"/>
    </w:pPr>
    <w:rPr>
      <w:sz w:val="20"/>
    </w:rPr>
  </w:style>
  <w:style w:type="paragraph" w:customStyle="1" w:styleId="SubHeading1">
    <w:name w:val="SubHeading1"/>
    <w:basedOn w:val="HeadingBase"/>
    <w:rsid w:val="008D1C58"/>
    <w:pPr>
      <w:spacing w:before="240" w:after="60"/>
    </w:pPr>
    <w:rPr>
      <w:color w:val="918585"/>
      <w:sz w:val="22"/>
    </w:rPr>
  </w:style>
  <w:style w:type="paragraph" w:customStyle="1" w:styleId="SideHeading">
    <w:name w:val="Side Heading"/>
    <w:basedOn w:val="HeadingBase"/>
    <w:rsid w:val="008D1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C58"/>
    <w:pPr>
      <w:numPr>
        <w:numId w:val="12"/>
      </w:numPr>
    </w:pPr>
  </w:style>
  <w:style w:type="paragraph" w:styleId="PlainText">
    <w:name w:val="Plain Text"/>
    <w:basedOn w:val="Normal"/>
    <w:link w:val="PlainTextChar"/>
    <w:rsid w:val="008D1C58"/>
    <w:rPr>
      <w:sz w:val="20"/>
    </w:rPr>
  </w:style>
  <w:style w:type="character" w:customStyle="1" w:styleId="PlainTextChar">
    <w:name w:val="Plain Text Char"/>
    <w:basedOn w:val="DefaultParagraphFont"/>
    <w:link w:val="PlainText"/>
    <w:rsid w:val="008D1C58"/>
    <w:rPr>
      <w:rFonts w:ascii="Courier New" w:eastAsia="Times New Roman" w:hAnsi="Courier New" w:cs="Times New Roman"/>
      <w:sz w:val="20"/>
      <w:szCs w:val="20"/>
      <w:lang w:eastAsia="en-US"/>
    </w:rPr>
  </w:style>
  <w:style w:type="character" w:customStyle="1" w:styleId="MenuOption">
    <w:name w:val="Menu Option"/>
    <w:basedOn w:val="DefaultParagraphFont"/>
    <w:rsid w:val="008D1C58"/>
    <w:rPr>
      <w:b/>
      <w:smallCaps/>
    </w:rPr>
  </w:style>
  <w:style w:type="paragraph" w:customStyle="1" w:styleId="TableListNumber">
    <w:name w:val="Table List Number"/>
    <w:basedOn w:val="ListNumber"/>
    <w:rsid w:val="008D1C58"/>
    <w:pPr>
      <w:numPr>
        <w:numId w:val="0"/>
      </w:numPr>
    </w:pPr>
  </w:style>
  <w:style w:type="paragraph" w:styleId="TOC4">
    <w:name w:val="toc 4"/>
    <w:basedOn w:val="TOCBase"/>
    <w:next w:val="Normal"/>
    <w:semiHidden/>
    <w:rsid w:val="008D1C58"/>
    <w:pPr>
      <w:tabs>
        <w:tab w:val="right" w:leader="dot" w:pos="9071"/>
      </w:tabs>
      <w:ind w:left="1701"/>
    </w:pPr>
  </w:style>
  <w:style w:type="paragraph" w:customStyle="1" w:styleId="ListAlpha">
    <w:name w:val="List Alpha"/>
    <w:basedOn w:val="List"/>
    <w:rsid w:val="008D1C58"/>
    <w:pPr>
      <w:numPr>
        <w:numId w:val="9"/>
      </w:numPr>
    </w:pPr>
  </w:style>
  <w:style w:type="paragraph" w:customStyle="1" w:styleId="ListAlpha2">
    <w:name w:val="List Alpha 2"/>
    <w:basedOn w:val="List2"/>
    <w:rsid w:val="008D1C58"/>
    <w:pPr>
      <w:numPr>
        <w:numId w:val="8"/>
      </w:numPr>
    </w:pPr>
  </w:style>
  <w:style w:type="paragraph" w:styleId="List2">
    <w:name w:val="List 2"/>
    <w:basedOn w:val="BodyText"/>
    <w:rsid w:val="008D1C58"/>
    <w:pPr>
      <w:tabs>
        <w:tab w:val="left" w:pos="680"/>
      </w:tabs>
      <w:spacing w:before="60" w:after="60"/>
      <w:ind w:left="680" w:hanging="340"/>
    </w:pPr>
  </w:style>
  <w:style w:type="paragraph" w:styleId="List3">
    <w:name w:val="List 3"/>
    <w:basedOn w:val="BodyText"/>
    <w:rsid w:val="008D1C58"/>
    <w:pPr>
      <w:tabs>
        <w:tab w:val="left" w:pos="1021"/>
      </w:tabs>
      <w:spacing w:before="60" w:after="60"/>
      <w:ind w:left="1020" w:hanging="340"/>
    </w:pPr>
  </w:style>
  <w:style w:type="paragraph" w:styleId="List4">
    <w:name w:val="List 4"/>
    <w:basedOn w:val="BodyText"/>
    <w:rsid w:val="008D1C58"/>
    <w:pPr>
      <w:tabs>
        <w:tab w:val="left" w:pos="1361"/>
      </w:tabs>
      <w:spacing w:before="60" w:after="60"/>
      <w:ind w:left="1361" w:hanging="340"/>
    </w:pPr>
  </w:style>
  <w:style w:type="paragraph" w:styleId="List5">
    <w:name w:val="List 5"/>
    <w:basedOn w:val="BodyText"/>
    <w:rsid w:val="008D1C58"/>
    <w:pPr>
      <w:tabs>
        <w:tab w:val="left" w:pos="1701"/>
      </w:tabs>
      <w:spacing w:before="60" w:after="60"/>
      <w:ind w:left="1701" w:hanging="340"/>
    </w:pPr>
  </w:style>
  <w:style w:type="paragraph" w:styleId="ListBullet3">
    <w:name w:val="List Bullet 3"/>
    <w:basedOn w:val="List3"/>
    <w:rsid w:val="008D1C58"/>
    <w:pPr>
      <w:numPr>
        <w:numId w:val="15"/>
      </w:numPr>
      <w:tabs>
        <w:tab w:val="clear" w:pos="1021"/>
      </w:tabs>
      <w:ind w:left="1037" w:hanging="357"/>
    </w:pPr>
  </w:style>
  <w:style w:type="paragraph" w:styleId="ListBullet4">
    <w:name w:val="List Bullet 4"/>
    <w:basedOn w:val="List4"/>
    <w:rsid w:val="008D1C58"/>
    <w:pPr>
      <w:numPr>
        <w:numId w:val="3"/>
      </w:numPr>
    </w:pPr>
  </w:style>
  <w:style w:type="paragraph" w:styleId="ListBullet5">
    <w:name w:val="List Bullet 5"/>
    <w:basedOn w:val="List5"/>
    <w:rsid w:val="008D1C58"/>
    <w:pPr>
      <w:numPr>
        <w:numId w:val="4"/>
      </w:numPr>
    </w:pPr>
  </w:style>
  <w:style w:type="paragraph" w:styleId="ListContinue2">
    <w:name w:val="List Continue 2"/>
    <w:basedOn w:val="List2"/>
    <w:rsid w:val="008D1C58"/>
    <w:pPr>
      <w:ind w:firstLine="0"/>
    </w:pPr>
  </w:style>
  <w:style w:type="paragraph" w:styleId="ListContinue3">
    <w:name w:val="List Continue 3"/>
    <w:basedOn w:val="List3"/>
    <w:rsid w:val="008D1C58"/>
    <w:pPr>
      <w:ind w:left="1021" w:firstLine="0"/>
    </w:pPr>
  </w:style>
  <w:style w:type="paragraph" w:styleId="ListContinue4">
    <w:name w:val="List Continue 4"/>
    <w:basedOn w:val="List4"/>
    <w:rsid w:val="008D1C58"/>
    <w:pPr>
      <w:ind w:firstLine="0"/>
    </w:pPr>
  </w:style>
  <w:style w:type="paragraph" w:styleId="ListContinue5">
    <w:name w:val="List Continue 5"/>
    <w:basedOn w:val="List5"/>
    <w:rsid w:val="008D1C58"/>
    <w:pPr>
      <w:ind w:firstLine="0"/>
    </w:pPr>
  </w:style>
  <w:style w:type="paragraph" w:styleId="ListNumber3">
    <w:name w:val="List Number 3"/>
    <w:basedOn w:val="List3"/>
    <w:rsid w:val="008D1C58"/>
    <w:pPr>
      <w:numPr>
        <w:numId w:val="5"/>
      </w:numPr>
    </w:pPr>
  </w:style>
  <w:style w:type="paragraph" w:styleId="ListNumber4">
    <w:name w:val="List Number 4"/>
    <w:basedOn w:val="List4"/>
    <w:rsid w:val="008D1C58"/>
    <w:pPr>
      <w:numPr>
        <w:numId w:val="6"/>
      </w:numPr>
    </w:pPr>
  </w:style>
  <w:style w:type="paragraph" w:styleId="ListNumber5">
    <w:name w:val="List Number 5"/>
    <w:basedOn w:val="List5"/>
    <w:rsid w:val="008D1C58"/>
    <w:pPr>
      <w:numPr>
        <w:numId w:val="7"/>
      </w:numPr>
    </w:pPr>
  </w:style>
  <w:style w:type="paragraph" w:styleId="BlockText">
    <w:name w:val="Block Text"/>
    <w:basedOn w:val="Normal"/>
    <w:rsid w:val="008D1C58"/>
    <w:pPr>
      <w:spacing w:after="120"/>
      <w:ind w:left="1440" w:right="1440"/>
    </w:pPr>
  </w:style>
  <w:style w:type="character" w:customStyle="1" w:styleId="Subscript">
    <w:name w:val="Subscript"/>
    <w:basedOn w:val="DefaultParagraphFont"/>
    <w:rsid w:val="008D1C58"/>
    <w:rPr>
      <w:sz w:val="16"/>
      <w:vertAlign w:val="subscript"/>
    </w:rPr>
  </w:style>
  <w:style w:type="character" w:customStyle="1" w:styleId="Superscript">
    <w:name w:val="Superscript"/>
    <w:basedOn w:val="DefaultParagraphFont"/>
    <w:rsid w:val="008D1C58"/>
    <w:rPr>
      <w:sz w:val="16"/>
      <w:vertAlign w:val="superscript"/>
    </w:rPr>
  </w:style>
  <w:style w:type="character" w:customStyle="1" w:styleId="Symbols">
    <w:name w:val="Symbols"/>
    <w:basedOn w:val="DefaultParagraphFont"/>
    <w:rsid w:val="008D1C58"/>
    <w:rPr>
      <w:rFonts w:ascii="Symbol" w:hAnsi="Symbol"/>
    </w:rPr>
  </w:style>
  <w:style w:type="character" w:customStyle="1" w:styleId="MenuOptions">
    <w:name w:val="Menu Options"/>
    <w:basedOn w:val="DefaultParagraphFont"/>
    <w:rsid w:val="008D1C58"/>
    <w:rPr>
      <w:rFonts w:ascii="Arial Narrow" w:hAnsi="Arial Narrow"/>
      <w:smallCaps/>
    </w:rPr>
  </w:style>
  <w:style w:type="character" w:customStyle="1" w:styleId="Buttons">
    <w:name w:val="Buttons"/>
    <w:basedOn w:val="DefaultParagraphFont"/>
    <w:rsid w:val="008D1C58"/>
    <w:rPr>
      <w:b/>
    </w:rPr>
  </w:style>
  <w:style w:type="character" w:customStyle="1" w:styleId="Underlined">
    <w:name w:val="Underlined"/>
    <w:basedOn w:val="DefaultParagraphFont"/>
    <w:rsid w:val="008D1C58"/>
    <w:rPr>
      <w:u w:val="single"/>
    </w:rPr>
  </w:style>
  <w:style w:type="paragraph" w:customStyle="1" w:styleId="TableBodyTextRight">
    <w:name w:val="Table Body Text Right"/>
    <w:basedOn w:val="TableBodyText"/>
    <w:rsid w:val="008D1C58"/>
    <w:pPr>
      <w:widowControl w:val="0"/>
      <w:autoSpaceDE w:val="0"/>
      <w:autoSpaceDN w:val="0"/>
      <w:adjustRightInd w:val="0"/>
      <w:jc w:val="right"/>
    </w:pPr>
    <w:rPr>
      <w:rFonts w:cs="Arial"/>
      <w:szCs w:val="18"/>
    </w:rPr>
  </w:style>
  <w:style w:type="paragraph" w:customStyle="1" w:styleId="CopyrightText">
    <w:name w:val="Copyright Text"/>
    <w:basedOn w:val="BodyText"/>
    <w:rsid w:val="008D1C58"/>
    <w:rPr>
      <w:sz w:val="18"/>
    </w:rPr>
  </w:style>
  <w:style w:type="paragraph" w:customStyle="1" w:styleId="BodySmallRight">
    <w:name w:val="Body Small Right"/>
    <w:basedOn w:val="BodyTextRight"/>
    <w:rsid w:val="008D1C58"/>
    <w:rPr>
      <w:sz w:val="18"/>
      <w:szCs w:val="18"/>
    </w:rPr>
  </w:style>
  <w:style w:type="paragraph" w:customStyle="1" w:styleId="MarginEdition">
    <w:name w:val="Margin Edition"/>
    <w:basedOn w:val="MarginNote"/>
    <w:rsid w:val="008D1C58"/>
    <w:pPr>
      <w:spacing w:before="0" w:after="0"/>
    </w:pPr>
    <w:rPr>
      <w:rFonts w:ascii="Times New Roman" w:hAnsi="Times New Roman"/>
      <w:color w:val="999999"/>
    </w:rPr>
  </w:style>
  <w:style w:type="paragraph" w:customStyle="1" w:styleId="Spacer">
    <w:name w:val="Spacer"/>
    <w:basedOn w:val="Normal"/>
    <w:rsid w:val="008D1C58"/>
    <w:rPr>
      <w:sz w:val="2"/>
      <w:szCs w:val="2"/>
    </w:rPr>
  </w:style>
  <w:style w:type="character" w:customStyle="1" w:styleId="Small">
    <w:name w:val="Small"/>
    <w:basedOn w:val="DefaultParagraphFont"/>
    <w:rsid w:val="008D1C58"/>
    <w:rPr>
      <w:sz w:val="16"/>
    </w:rPr>
  </w:style>
  <w:style w:type="paragraph" w:customStyle="1" w:styleId="WideTable">
    <w:name w:val="Wide Table"/>
    <w:basedOn w:val="Normal"/>
    <w:rsid w:val="008D1C58"/>
    <w:pPr>
      <w:ind w:left="-1418"/>
    </w:pPr>
    <w:rPr>
      <w:sz w:val="2"/>
      <w:szCs w:val="2"/>
    </w:rPr>
  </w:style>
  <w:style w:type="character" w:styleId="PageNumber">
    <w:name w:val="page number"/>
    <w:basedOn w:val="DefaultParagraphFont"/>
    <w:rsid w:val="008D1C58"/>
  </w:style>
  <w:style w:type="paragraph" w:styleId="Quote">
    <w:name w:val="Quote"/>
    <w:basedOn w:val="Heading1"/>
    <w:link w:val="QuoteChar"/>
    <w:qFormat/>
    <w:rsid w:val="008D1C58"/>
    <w:rPr>
      <w:b w:val="0"/>
      <w:sz w:val="72"/>
      <w:szCs w:val="72"/>
      <w:lang w:val="en-NZ"/>
    </w:rPr>
  </w:style>
  <w:style w:type="character" w:customStyle="1" w:styleId="QuoteChar">
    <w:name w:val="Quote Char"/>
    <w:basedOn w:val="DefaultParagraphFont"/>
    <w:link w:val="Quote"/>
    <w:rsid w:val="008D1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C58"/>
    <w:pPr>
      <w:pageBreakBefore/>
    </w:pPr>
  </w:style>
  <w:style w:type="paragraph" w:customStyle="1" w:styleId="Border">
    <w:name w:val="Border"/>
    <w:basedOn w:val="Normal"/>
    <w:qFormat/>
    <w:rsid w:val="008D1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C58"/>
    <w:rPr>
      <w:b/>
      <w:bCs/>
      <w:i/>
      <w:iCs/>
      <w:color w:val="auto"/>
    </w:rPr>
  </w:style>
  <w:style w:type="paragraph" w:styleId="IntenseQuote">
    <w:name w:val="Intense Quote"/>
    <w:basedOn w:val="Normal"/>
    <w:next w:val="Normal"/>
    <w:link w:val="IntenseQuoteChar"/>
    <w:uiPriority w:val="30"/>
    <w:qFormat/>
    <w:rsid w:val="008D1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C58"/>
    <w:rPr>
      <w:smallCaps/>
      <w:color w:val="auto"/>
      <w:u w:val="single"/>
    </w:rPr>
  </w:style>
  <w:style w:type="character" w:styleId="IntenseReference">
    <w:name w:val="Intense Reference"/>
    <w:basedOn w:val="DefaultParagraphFont"/>
    <w:uiPriority w:val="32"/>
    <w:qFormat/>
    <w:rsid w:val="008D1C58"/>
    <w:rPr>
      <w:b/>
      <w:bCs/>
      <w:smallCaps/>
      <w:color w:val="auto"/>
      <w:spacing w:val="5"/>
      <w:u w:val="single"/>
    </w:rPr>
  </w:style>
  <w:style w:type="paragraph" w:customStyle="1" w:styleId="2ColumnHeading">
    <w:name w:val="2Column Heading"/>
    <w:basedOn w:val="BodyText"/>
    <w:qFormat/>
    <w:rsid w:val="008D1C58"/>
    <w:pPr>
      <w:spacing w:after="60"/>
      <w:ind w:left="-2268"/>
    </w:pPr>
    <w:rPr>
      <w:b/>
    </w:rPr>
  </w:style>
  <w:style w:type="paragraph" w:customStyle="1" w:styleId="Heading1TOC">
    <w:name w:val="Heading1 TOC"/>
    <w:basedOn w:val="Normal"/>
    <w:qFormat/>
    <w:rsid w:val="008D1C58"/>
    <w:pPr>
      <w:spacing w:before="240" w:after="120"/>
    </w:pPr>
    <w:rPr>
      <w:rFonts w:ascii="Times New Roman" w:hAnsi="Times New Roman"/>
      <w:b/>
      <w:sz w:val="32"/>
    </w:rPr>
  </w:style>
  <w:style w:type="paragraph" w:customStyle="1" w:styleId="Heading2TOC">
    <w:name w:val="Heading2 TOC"/>
    <w:basedOn w:val="Normal"/>
    <w:qFormat/>
    <w:rsid w:val="008D1C58"/>
    <w:pPr>
      <w:spacing w:before="240" w:after="60"/>
    </w:pPr>
    <w:rPr>
      <w:rFonts w:ascii="Times New Roman" w:hAnsi="Times New Roman"/>
      <w:b/>
      <w:sz w:val="28"/>
    </w:rPr>
  </w:style>
  <w:style w:type="character" w:customStyle="1" w:styleId="Underline">
    <w:name w:val="Underline"/>
    <w:basedOn w:val="DefaultParagraphFont"/>
    <w:qFormat/>
    <w:rsid w:val="008D1C58"/>
    <w:rPr>
      <w:u w:val="single"/>
    </w:rPr>
  </w:style>
  <w:style w:type="character" w:customStyle="1" w:styleId="BoldandItalics">
    <w:name w:val="Bold and Italics"/>
    <w:qFormat/>
    <w:rsid w:val="008D1C58"/>
    <w:rPr>
      <w:b/>
      <w:i/>
      <w:u w:val="none"/>
    </w:rPr>
  </w:style>
  <w:style w:type="paragraph" w:styleId="BalloonText">
    <w:name w:val="Balloon Text"/>
    <w:basedOn w:val="Normal"/>
    <w:link w:val="BalloonTextChar"/>
    <w:rsid w:val="008D1C58"/>
    <w:rPr>
      <w:rFonts w:ascii="Tahoma" w:hAnsi="Tahoma" w:cs="Tahoma"/>
      <w:sz w:val="16"/>
      <w:szCs w:val="16"/>
    </w:rPr>
  </w:style>
  <w:style w:type="character" w:customStyle="1" w:styleId="BalloonTextChar">
    <w:name w:val="Balloon Text Char"/>
    <w:basedOn w:val="DefaultParagraphFont"/>
    <w:link w:val="BalloonText"/>
    <w:rsid w:val="008D1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C58"/>
    <w:rPr>
      <w:b/>
      <w:color w:val="660033"/>
      <w:spacing w:val="0"/>
    </w:rPr>
  </w:style>
  <w:style w:type="paragraph" w:customStyle="1" w:styleId="Nameditemlist">
    <w:name w:val="Named item list"/>
    <w:basedOn w:val="BodyText"/>
    <w:qFormat/>
    <w:rsid w:val="008D1C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1508</Words>
  <Characters>9123</Characters>
  <Application>Microsoft Office Word</Application>
  <DocSecurity>0</DocSecurity>
  <Lines>342</Lines>
  <Paragraphs>184</Paragraphs>
  <ScaleCrop>false</ScaleCrop>
  <Company>Author-it Software Corporation Ltd.</Company>
  <LinksUpToDate>false</LinksUpToDate>
  <CharactersWithSpaces>10550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HLTDT509C Construct cast metal alloy removable partial denture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2012-10-05T13:10:00Z</dcterms:created>
  <dcterms:modified xsi:type="dcterms:W3CDTF">2012-10-05T13:10:00Z</dcterms:modified>
</cp:coreProperties>
</file>