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087" w:rsidP="00122087">
      <w:pPr>
        <w:pStyle w:val="Title"/>
      </w:pPr>
      <w:r>
        <w:fldChar w:fldCharType="begin"/>
      </w:r>
      <w:r>
        <w:instrText xml:space="preserve"> TITLE   \* MERGEFORMAT </w:instrText>
      </w:r>
      <w:r>
        <w:fldChar w:fldCharType="separate"/>
      </w:r>
      <w:r>
        <w:t>HLTDT508C Construct removable acrylic partial dentures</w:t>
      </w:r>
      <w:r>
        <w:fldChar w:fldCharType="end"/>
      </w:r>
    </w:p>
    <w:p w:rsidR="00122087" w:rsidP="00122087">
      <w:pPr>
        <w:pStyle w:val="Version"/>
        <w:sectPr w:rsidSect="007C0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319" w:rsidP="007C0319">
      <w:pPr>
        <w:pStyle w:val="SuperHeading"/>
      </w:pPr>
      <w:r w:rsidRPr="007C0319">
        <w:t>HLTDT508C Construct removable acrylic partial dentures</w:t>
      </w:r>
    </w:p>
    <w:p w:rsidR="00000000" w:rsidRPr="007C0319" w:rsidP="007C0319">
      <w:pPr>
        <w:pStyle w:val="Heading1"/>
      </w:pPr>
      <w:bookmarkStart w:id="1" w:name="O_271135"/>
      <w:bookmarkEnd w:id="1"/>
      <w:r w:rsidRPr="007C0319">
        <w:t>Modification History</w:t>
      </w:r>
    </w:p>
    <w:p w:rsidR="00000000" w:rsidRPr="007C0319" w:rsidP="007C0319">
      <w:pPr>
        <w:pStyle w:val="BodyText"/>
      </w:pPr>
      <w:r w:rsidRPr="007C0319">
        <w:t>Not Applicable</w:t>
      </w:r>
    </w:p>
    <w:p w:rsidR="00000000" w:rsidRPr="007C0319" w:rsidP="007C0319">
      <w:pPr>
        <w:pStyle w:val="AllowPageBreak"/>
      </w:pPr>
    </w:p>
    <w:p w:rsidR="00000000" w:rsidRPr="007C0319" w:rsidP="007C0319">
      <w:pPr>
        <w:pStyle w:val="Heading1"/>
      </w:pPr>
      <w:bookmarkStart w:id="2" w:name="O_205728"/>
      <w:bookmarkEnd w:id="2"/>
      <w:r w:rsidRPr="007C0319">
        <w:t>Unit Descriptor</w:t>
      </w:r>
    </w:p>
    <w:tbl>
      <w:tblPr>
        <w:tblW w:w="0" w:type="auto"/>
        <w:tblLayout w:type="fixed"/>
        <w:tblCellMar>
          <w:left w:w="62" w:type="dxa"/>
          <w:right w:w="62" w:type="dxa"/>
        </w:tblCellMar>
        <w:tblLook w:val="0000"/>
      </w:tblPr>
      <w:tblGrid>
        <w:gridCol w:w="3336"/>
        <w:gridCol w:w="5220"/>
      </w:tblGrid>
      <w:tr w:rsidTr="00122087">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This unit of competency describes the skills and knowledge required to construct removable acrylic pa</w:t>
            </w:r>
            <w:r w:rsidRPr="007C0319">
              <w:t>rtial dentures</w:t>
            </w:r>
          </w:p>
          <w:p w:rsidR="00000000" w:rsidRPr="007C0319" w:rsidP="007C0319">
            <w:pPr>
              <w:pStyle w:val="BodyText"/>
            </w:pPr>
            <w:r w:rsidRPr="007C0319">
              <w:t>All procedures are carried out in accordance with occupational health and safety policies and procedures, current infection control guidelines, Australian and New Zealand Standards, State/Territory legislative requirements and organisation p</w:t>
            </w:r>
            <w:r w:rsidRPr="007C0319">
              <w:t>olicy</w:t>
            </w:r>
          </w:p>
        </w:tc>
      </w:tr>
    </w:tbl>
    <w:p w:rsidR="00122087" w:rsidP="007C0319">
      <w:pPr>
        <w:pStyle w:val="BodyText"/>
      </w:pPr>
    </w:p>
    <w:p w:rsidR="00122087" w:rsidP="007C0319">
      <w:pPr>
        <w:pStyle w:val="BodyText"/>
      </w:pPr>
    </w:p>
    <w:p w:rsidR="00000000" w:rsidRPr="007C0319" w:rsidP="007C0319">
      <w:pPr>
        <w:pStyle w:val="Heading1"/>
      </w:pPr>
      <w:bookmarkStart w:id="3" w:name="O_205731"/>
      <w:bookmarkEnd w:id="3"/>
      <w:r w:rsidRPr="007C0319">
        <w:t>Application of the Unit</w:t>
      </w:r>
    </w:p>
    <w:tbl>
      <w:tblPr>
        <w:tblW w:w="0" w:type="auto"/>
        <w:tblLayout w:type="fixed"/>
        <w:tblCellMar>
          <w:left w:w="62" w:type="dxa"/>
          <w:right w:w="62" w:type="dxa"/>
        </w:tblCellMar>
        <w:tblLook w:val="0000"/>
      </w:tblPr>
      <w:tblGrid>
        <w:gridCol w:w="3349"/>
        <w:gridCol w:w="5207"/>
      </w:tblGrid>
      <w:tr w:rsidTr="0012208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Application</w:t>
            </w:r>
            <w:r w:rsidRPr="007C0319">
              <w:t xml:space="preserve"> </w:t>
            </w:r>
          </w:p>
        </w:tc>
        <w:tc>
          <w:tcPr>
            <w:tcW w:w="5207"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This unit applies to work in dental technology</w:t>
            </w:r>
          </w:p>
        </w:tc>
      </w:tr>
    </w:tbl>
    <w:p w:rsidR="00122087" w:rsidP="007C0319">
      <w:pPr>
        <w:pStyle w:val="BodyText"/>
      </w:pPr>
    </w:p>
    <w:p w:rsidR="00122087" w:rsidP="007C0319">
      <w:pPr>
        <w:pStyle w:val="BodyText"/>
      </w:pPr>
    </w:p>
    <w:p w:rsidR="00000000" w:rsidRPr="007C0319" w:rsidP="007C0319">
      <w:pPr>
        <w:pStyle w:val="Heading1"/>
      </w:pPr>
      <w:bookmarkStart w:id="4" w:name="O_279395"/>
      <w:bookmarkEnd w:id="4"/>
      <w:r w:rsidRPr="007C0319">
        <w:t>Licensing/Regulatory Information</w:t>
      </w:r>
    </w:p>
    <w:p w:rsidR="00000000" w:rsidRPr="007C0319" w:rsidP="007C0319">
      <w:pPr>
        <w:pStyle w:val="BodyText"/>
      </w:pPr>
      <w:r w:rsidRPr="007C0319">
        <w:t>Not Applicable</w:t>
      </w:r>
    </w:p>
    <w:p w:rsidR="00000000" w:rsidRPr="007C0319" w:rsidP="007C0319">
      <w:pPr>
        <w:pStyle w:val="AllowPageBreak"/>
      </w:pPr>
    </w:p>
    <w:p w:rsidR="00000000" w:rsidRPr="007C0319" w:rsidP="007C0319">
      <w:pPr>
        <w:pStyle w:val="Heading1"/>
      </w:pPr>
      <w:bookmarkStart w:id="5" w:name="O_205730"/>
      <w:bookmarkEnd w:id="5"/>
      <w:r w:rsidRPr="007C0319">
        <w:t>Pre-Requisites</w:t>
      </w:r>
    </w:p>
    <w:tbl>
      <w:tblPr>
        <w:tblW w:w="0" w:type="auto"/>
        <w:tblLayout w:type="fixed"/>
        <w:tblCellMar>
          <w:left w:w="62" w:type="dxa"/>
          <w:right w:w="62" w:type="dxa"/>
        </w:tblCellMar>
        <w:tblLook w:val="0000"/>
      </w:tblPr>
      <w:tblGrid>
        <w:gridCol w:w="3219"/>
        <w:gridCol w:w="5337"/>
      </w:tblGrid>
      <w:tr w:rsidTr="00122087">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This unit must be assessed after successful achievement of pre-requisites:</w:t>
            </w:r>
          </w:p>
          <w:p w:rsidR="00000000" w:rsidRPr="007C0319" w:rsidP="007C0319">
            <w:pPr>
              <w:pStyle w:val="ListBullet"/>
            </w:pPr>
            <w:r w:rsidRPr="007C0319">
              <w:t>HLTDT301C Construct models</w:t>
            </w:r>
          </w:p>
          <w:p w:rsidR="00000000" w:rsidRPr="007C0319" w:rsidP="007C0319">
            <w:pPr>
              <w:pStyle w:val="ListBullet"/>
            </w:pPr>
            <w:r w:rsidRPr="007C0319">
              <w:t>HLTDT302C Construct custom impression trays</w:t>
            </w:r>
          </w:p>
          <w:p w:rsidR="00000000" w:rsidRPr="007C0319" w:rsidP="007C0319">
            <w:pPr>
              <w:pStyle w:val="ListBullet"/>
            </w:pPr>
            <w:r w:rsidRPr="007C0319">
              <w:t>HLTDT303C Construct registration rims</w:t>
            </w:r>
          </w:p>
          <w:p w:rsidR="00000000" w:rsidRPr="007C0319" w:rsidP="007C0319">
            <w:pPr>
              <w:pStyle w:val="ListBullet"/>
            </w:pPr>
            <w:r w:rsidRPr="007C0319">
              <w:t>HLTDT304C Articulate models and transfer records</w:t>
            </w:r>
          </w:p>
          <w:p w:rsidR="00000000" w:rsidRPr="007C0319" w:rsidP="007C0319">
            <w:pPr>
              <w:pStyle w:val="ListBullet"/>
            </w:pPr>
            <w:r w:rsidRPr="007C0319">
              <w:t xml:space="preserve">HLTIN301C Comply with </w:t>
            </w:r>
            <w:r w:rsidRPr="007C0319">
              <w:t xml:space="preserve">infection control policies and procedures </w:t>
            </w:r>
          </w:p>
        </w:tc>
      </w:tr>
    </w:tbl>
    <w:p w:rsidR="00122087" w:rsidP="007C0319">
      <w:pPr>
        <w:pStyle w:val="BodyText"/>
      </w:pPr>
    </w:p>
    <w:p w:rsidR="00122087" w:rsidP="007C0319">
      <w:pPr>
        <w:pStyle w:val="BodyText"/>
      </w:pPr>
    </w:p>
    <w:p w:rsidR="00000000" w:rsidRPr="007C0319" w:rsidP="007C0319">
      <w:pPr>
        <w:pStyle w:val="Heading1"/>
      </w:pPr>
      <w:bookmarkStart w:id="6" w:name="O_205729"/>
      <w:bookmarkEnd w:id="6"/>
      <w:r w:rsidRPr="007C0319">
        <w:t>Employability Skills Information</w:t>
      </w:r>
    </w:p>
    <w:tbl>
      <w:tblPr>
        <w:tblW w:w="0" w:type="auto"/>
        <w:tblLayout w:type="fixed"/>
        <w:tblCellMar>
          <w:left w:w="62" w:type="dxa"/>
          <w:right w:w="62" w:type="dxa"/>
        </w:tblCellMar>
        <w:tblLook w:val="0000"/>
      </w:tblPr>
      <w:tblGrid>
        <w:gridCol w:w="3320"/>
        <w:gridCol w:w="5236"/>
      </w:tblGrid>
      <w:tr w:rsidTr="0012208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This unit contains Employability Skills</w:t>
            </w:r>
          </w:p>
        </w:tc>
      </w:tr>
    </w:tbl>
    <w:p w:rsidR="00122087" w:rsidP="007C0319">
      <w:pPr>
        <w:pStyle w:val="BodyText"/>
      </w:pPr>
    </w:p>
    <w:p w:rsidR="00122087" w:rsidP="007C0319">
      <w:pPr>
        <w:pStyle w:val="BodyText"/>
      </w:pPr>
    </w:p>
    <w:p w:rsidR="00000000" w:rsidRPr="007C0319" w:rsidP="007C0319">
      <w:pPr>
        <w:pStyle w:val="Heading1"/>
      </w:pPr>
      <w:bookmarkStart w:id="7" w:name="O_289181"/>
      <w:bookmarkEnd w:id="7"/>
      <w:r w:rsidRPr="007C0319">
        <w:t>Elements and Performance Criteria Pre-Content</w:t>
      </w:r>
    </w:p>
    <w:tbl>
      <w:tblPr>
        <w:tblW w:w="0" w:type="auto"/>
        <w:tblLayout w:type="fixed"/>
        <w:tblCellMar>
          <w:left w:w="62" w:type="dxa"/>
          <w:right w:w="62" w:type="dxa"/>
        </w:tblCellMar>
        <w:tblLook w:val="0000"/>
      </w:tblPr>
      <w:tblGrid>
        <w:gridCol w:w="3369"/>
        <w:gridCol w:w="5702"/>
      </w:tblGrid>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 xml:space="preserve">The Performance Criteria specify the level of performance required to demonstrate achievement of the Element. Terms in italics are elaborated in the Range Statement. </w:t>
            </w:r>
          </w:p>
        </w:tc>
      </w:tr>
    </w:tbl>
    <w:p w:rsidR="00000000" w:rsidRPr="007C0319" w:rsidP="007C0319">
      <w:pPr>
        <w:pStyle w:val="BodyText"/>
      </w:pPr>
    </w:p>
    <w:p w:rsidR="00000000" w:rsidRPr="007C0319" w:rsidP="007C0319">
      <w:pPr>
        <w:pStyle w:val="AllowPageBreak"/>
      </w:pPr>
    </w:p>
    <w:p w:rsidR="00000000" w:rsidRPr="007C0319" w:rsidP="007C0319">
      <w:pPr>
        <w:pStyle w:val="Heading1"/>
      </w:pPr>
      <w:bookmarkStart w:id="8" w:name="O_235848"/>
      <w:bookmarkEnd w:id="8"/>
      <w:r w:rsidRPr="007C0319">
        <w:t>Elemen</w:t>
      </w:r>
      <w:r w:rsidRPr="007C0319">
        <w:t>ts and Performance Criteria</w:t>
      </w:r>
    </w:p>
    <w:tbl>
      <w:tblPr>
        <w:tblW w:w="0" w:type="auto"/>
        <w:tblLayout w:type="fixed"/>
        <w:tblCellMar>
          <w:left w:w="62" w:type="dxa"/>
          <w:right w:w="62" w:type="dxa"/>
        </w:tblCellMar>
        <w:tblLook w:val="0000"/>
      </w:tblPr>
      <w:tblGrid>
        <w:gridCol w:w="3369"/>
        <w:gridCol w:w="5702"/>
      </w:tblGrid>
      <w:tr w:rsidTr="0012208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PERFORMANCE CRITERIA</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List"/>
              <w:rPr>
                <w:lang w:val="en-NZ"/>
              </w:rPr>
            </w:pPr>
            <w:r w:rsidRPr="007C0319">
              <w:t>1.</w:t>
            </w:r>
            <w:r w:rsidRPr="007C0319">
              <w:tab/>
              <w:t xml:space="preserve">Design acrylic removable partial denture </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1.1</w:t>
            </w:r>
            <w:r w:rsidRPr="007C0319">
              <w:tab/>
              <w:t>Confirm the survey of the model carried out by the operator</w:t>
            </w:r>
          </w:p>
          <w:p w:rsidR="00000000" w:rsidRPr="007C0319" w:rsidP="007C0319">
            <w:pPr>
              <w:pStyle w:val="BodyText"/>
            </w:pPr>
            <w:r w:rsidRPr="007C0319">
              <w:t>1.2</w:t>
            </w:r>
            <w:r w:rsidRPr="007C0319">
              <w:tab/>
              <w:t>Confirm design and transfer to master model</w:t>
            </w:r>
          </w:p>
          <w:p w:rsidR="00000000" w:rsidRPr="007C0319" w:rsidP="007C0319">
            <w:pPr>
              <w:pStyle w:val="BodyText"/>
            </w:pPr>
            <w:r w:rsidRPr="007C0319">
              <w:t>1.3</w:t>
            </w:r>
            <w:r w:rsidRPr="007C0319">
              <w:tab/>
              <w:t>Block-out undesirable undercuts</w:t>
            </w:r>
          </w:p>
          <w:p w:rsidR="00000000" w:rsidRPr="007C0319" w:rsidP="007C0319">
            <w:pPr>
              <w:pStyle w:val="BodyText"/>
            </w:pPr>
            <w:r w:rsidRPr="007C0319">
              <w:t>1.4</w:t>
            </w:r>
            <w:r w:rsidRPr="007C0319">
              <w:tab/>
            </w:r>
            <w:r w:rsidRPr="007C0319">
              <w:t>Scribe food lines</w:t>
            </w:r>
          </w:p>
          <w:p w:rsidR="00000000" w:rsidP="007C0319">
            <w:pPr>
              <w:pStyle w:val="BodyText"/>
              <w:rPr>
                <w:lang w:val="en-NZ"/>
              </w:rPr>
            </w:pPr>
            <w:r w:rsidRPr="007C0319">
              <w:t>1.5</w:t>
            </w:r>
            <w:r w:rsidRPr="007C0319">
              <w:tab/>
              <w:t>Duplicate master cast to create a working model</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List"/>
              <w:rPr>
                <w:lang w:val="en-NZ"/>
              </w:rPr>
            </w:pPr>
            <w:r w:rsidRPr="007C0319">
              <w:t>2.</w:t>
            </w:r>
            <w:r w:rsidRPr="007C0319">
              <w:tab/>
              <w:t>Select and prepare materials</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2.1</w:t>
            </w:r>
            <w:r w:rsidRPr="007C0319">
              <w:tab/>
              <w:t>Select materials according to laboratory prescription</w:t>
            </w:r>
          </w:p>
          <w:p w:rsidR="00000000" w:rsidP="007C0319">
            <w:pPr>
              <w:pStyle w:val="BodyText"/>
              <w:rPr>
                <w:lang w:val="en-NZ"/>
              </w:rPr>
            </w:pPr>
            <w:r w:rsidRPr="007C0319">
              <w:t>2.2</w:t>
            </w:r>
            <w:r w:rsidRPr="007C0319">
              <w:tab/>
              <w:t xml:space="preserve">Establish shape and dimension of </w:t>
            </w:r>
            <w:r w:rsidRPr="007C0319">
              <w:rPr>
                <w:rStyle w:val="Emphasis"/>
              </w:rPr>
              <w:t>component parts</w:t>
            </w:r>
            <w:r w:rsidRPr="007C0319">
              <w:t xml:space="preserve"> from design</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List"/>
              <w:rPr>
                <w:lang w:val="en-NZ"/>
              </w:rPr>
            </w:pPr>
            <w:r w:rsidRPr="007C0319">
              <w:t>3.</w:t>
            </w:r>
            <w:r w:rsidRPr="007C0319">
              <w:tab/>
            </w:r>
            <w:r w:rsidRPr="007C0319">
              <w:t>Arrange artificial teeth</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3.1</w:t>
            </w:r>
            <w:r w:rsidRPr="007C0319">
              <w:tab/>
              <w:t>Select teeth and position in wax to establish aesthetics and function</w:t>
            </w:r>
          </w:p>
          <w:p w:rsidR="00000000" w:rsidRPr="007C0319" w:rsidP="007C0319">
            <w:pPr>
              <w:pStyle w:val="BodyText"/>
            </w:pPr>
            <w:r w:rsidRPr="007C0319">
              <w:t>3.2</w:t>
            </w:r>
            <w:r w:rsidRPr="007C0319">
              <w:tab/>
              <w:t>Contour wax so that dentures are suitable for try-in</w:t>
            </w:r>
          </w:p>
          <w:p w:rsidR="00000000" w:rsidP="007C0319">
            <w:pPr>
              <w:pStyle w:val="BodyText"/>
              <w:rPr>
                <w:lang w:val="en-NZ"/>
              </w:rPr>
            </w:pPr>
            <w:r w:rsidRPr="007C0319">
              <w:t>3.3</w:t>
            </w:r>
            <w:r w:rsidRPr="007C0319">
              <w:tab/>
              <w:t>Decontaminate according to infection control guidelines and place in a suitable container for di</w:t>
            </w:r>
            <w:r w:rsidRPr="007C0319">
              <w:t>spatch</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List"/>
              <w:rPr>
                <w:lang w:val="en-NZ"/>
              </w:rPr>
            </w:pPr>
            <w:r w:rsidRPr="007C0319">
              <w:t>4.</w:t>
            </w:r>
            <w:r w:rsidRPr="007C0319">
              <w:tab/>
              <w:t>Construct retainer units</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4.1</w:t>
            </w:r>
            <w:r w:rsidRPr="007C0319">
              <w:tab/>
              <w:t>Construct components as required</w:t>
            </w:r>
          </w:p>
          <w:p w:rsidR="00000000" w:rsidRPr="007C0319" w:rsidP="007C0319">
            <w:pPr>
              <w:pStyle w:val="BodyText"/>
            </w:pPr>
            <w:r w:rsidRPr="007C0319">
              <w:t>4.2</w:t>
            </w:r>
            <w:r w:rsidRPr="007C0319">
              <w:tab/>
              <w:t>Join components as required</w:t>
            </w:r>
          </w:p>
          <w:p w:rsidR="00000000" w:rsidRPr="007C0319" w:rsidP="007C0319">
            <w:pPr>
              <w:pStyle w:val="BodyText"/>
            </w:pPr>
            <w:r w:rsidRPr="007C0319">
              <w:t>4.3</w:t>
            </w:r>
            <w:r w:rsidRPr="007C0319">
              <w:tab/>
              <w:t>Secure teeth and components in wax</w:t>
            </w:r>
          </w:p>
          <w:p w:rsidR="00000000" w:rsidRPr="007C0319" w:rsidP="007C0319">
            <w:pPr>
              <w:pStyle w:val="BodyText"/>
            </w:pPr>
            <w:r w:rsidRPr="007C0319">
              <w:t>4.4</w:t>
            </w:r>
            <w:r w:rsidRPr="007C0319">
              <w:tab/>
              <w:t>Contour facial and lingual aspects</w:t>
            </w:r>
          </w:p>
          <w:p w:rsidR="00000000" w:rsidP="007C0319">
            <w:pPr>
              <w:pStyle w:val="BodyText"/>
              <w:rPr>
                <w:lang w:val="en-NZ"/>
              </w:rPr>
            </w:pPr>
            <w:r w:rsidRPr="007C0319">
              <w:t>4.5</w:t>
            </w:r>
            <w:r w:rsidRPr="007C0319">
              <w:tab/>
              <w:t>Secure appliance for processing</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List"/>
              <w:rPr>
                <w:lang w:val="en-NZ"/>
              </w:rPr>
            </w:pPr>
            <w:r w:rsidRPr="007C0319">
              <w:t>5.</w:t>
            </w:r>
            <w:r w:rsidRPr="007C0319">
              <w:tab/>
            </w:r>
            <w:r w:rsidRPr="007C0319">
              <w:t>Select and prepare materials and processing technique</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5.1</w:t>
            </w:r>
            <w:r w:rsidRPr="007C0319">
              <w:tab/>
              <w:t>Identify the appropriate polymer system for case</w:t>
            </w:r>
          </w:p>
          <w:p w:rsidR="00000000" w:rsidRPr="007C0319" w:rsidP="007C0319">
            <w:pPr>
              <w:pStyle w:val="BodyText"/>
            </w:pPr>
            <w:r w:rsidRPr="007C0319">
              <w:t>5.2</w:t>
            </w:r>
            <w:r w:rsidRPr="007C0319">
              <w:tab/>
              <w:t>Identify the appropriate investment technique</w:t>
            </w:r>
          </w:p>
          <w:p w:rsidR="00000000" w:rsidRPr="007C0319" w:rsidP="007C0319">
            <w:pPr>
              <w:pStyle w:val="BodyText"/>
            </w:pPr>
            <w:r w:rsidRPr="007C0319">
              <w:t>5.3</w:t>
            </w:r>
            <w:r w:rsidRPr="007C0319">
              <w:tab/>
              <w:t>Identify the appropriate processing cycle</w:t>
            </w:r>
          </w:p>
          <w:p w:rsidR="00000000" w:rsidRPr="007C0319" w:rsidP="007C0319">
            <w:pPr>
              <w:pStyle w:val="BodyText"/>
            </w:pPr>
            <w:r w:rsidRPr="007C0319">
              <w:t>5.4</w:t>
            </w:r>
            <w:r w:rsidRPr="007C0319">
              <w:tab/>
            </w:r>
            <w:r w:rsidRPr="007C0319">
              <w:rPr>
                <w:rStyle w:val="Emphasis"/>
              </w:rPr>
              <w:t>Select polymeric material</w:t>
            </w:r>
            <w:r w:rsidRPr="007C0319">
              <w:t xml:space="preserve"> to construct the prosth</w:t>
            </w:r>
            <w:r w:rsidRPr="007C0319">
              <w:t>esis</w:t>
            </w:r>
          </w:p>
          <w:p w:rsidR="00000000" w:rsidRPr="007C0319" w:rsidP="007C0319">
            <w:pPr>
              <w:pStyle w:val="BodyText"/>
            </w:pPr>
            <w:r w:rsidRPr="007C0319">
              <w:t>5.5</w:t>
            </w:r>
            <w:r w:rsidRPr="007C0319">
              <w:tab/>
              <w:t>Prepare system components in accordance with manufacturer's instructions</w:t>
            </w:r>
          </w:p>
          <w:p w:rsidR="00000000" w:rsidP="007C0319">
            <w:pPr>
              <w:pStyle w:val="BodyText"/>
              <w:rPr>
                <w:lang w:val="en-NZ"/>
              </w:rPr>
            </w:pPr>
            <w:r w:rsidRPr="007C0319">
              <w:t>5.6</w:t>
            </w:r>
            <w:r w:rsidRPr="007C0319">
              <w:tab/>
              <w:t>Allow materials to reach application stage</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0319">
            <w:pPr>
              <w:pStyle w:val="List"/>
              <w:rPr>
                <w:lang w:val="en-NZ"/>
              </w:rPr>
            </w:pPr>
            <w:r w:rsidRPr="007C0319">
              <w:t>6.</w:t>
            </w:r>
            <w:r w:rsidRPr="007C0319">
              <w:tab/>
              <w:t>Process denture or appliance</w:t>
            </w: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t>6.1</w:t>
            </w:r>
            <w:r w:rsidRPr="007C0319">
              <w:tab/>
              <w:t>Apply appropriate investment techniques</w:t>
            </w:r>
          </w:p>
          <w:p w:rsidR="00000000" w:rsidRPr="007C0319" w:rsidP="007C0319">
            <w:pPr>
              <w:pStyle w:val="BodyText"/>
            </w:pPr>
            <w:r w:rsidRPr="007C0319">
              <w:t>6.2</w:t>
            </w:r>
            <w:r w:rsidRPr="007C0319">
              <w:tab/>
              <w:t>Apply material to mould</w:t>
            </w:r>
          </w:p>
          <w:p w:rsidR="00000000" w:rsidRPr="007C0319" w:rsidP="007C0319">
            <w:pPr>
              <w:pStyle w:val="BodyText"/>
            </w:pPr>
            <w:r w:rsidRPr="007C0319">
              <w:t>6.3</w:t>
            </w:r>
            <w:r w:rsidRPr="007C0319">
              <w:tab/>
              <w:t>Process the pol</w:t>
            </w:r>
            <w:r w:rsidRPr="007C0319">
              <w:t>ymeric material for the correct length of time at the correct temperature</w:t>
            </w:r>
          </w:p>
          <w:p w:rsidR="00000000" w:rsidRPr="007C0319" w:rsidP="007C0319">
            <w:pPr>
              <w:pStyle w:val="BodyText"/>
            </w:pPr>
            <w:r w:rsidRPr="007C0319">
              <w:t>6.4</w:t>
            </w:r>
            <w:r w:rsidRPr="007C0319">
              <w:tab/>
              <w:t>Devest model and remove any processing irregularities and sharp edges before fitting onto master casts</w:t>
            </w:r>
          </w:p>
          <w:p w:rsidR="00000000" w:rsidP="007C0319">
            <w:pPr>
              <w:pStyle w:val="BodyText"/>
              <w:rPr>
                <w:lang w:val="en-NZ"/>
              </w:rPr>
            </w:pPr>
            <w:r w:rsidRPr="007C0319">
              <w:t>6.5</w:t>
            </w:r>
            <w:r w:rsidRPr="007C0319">
              <w:tab/>
              <w:t>Confirm accuracy of retainer units</w:t>
            </w:r>
          </w:p>
        </w:tc>
      </w:tr>
      <w:tr w:rsidTr="001220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C0319" w:rsidP="007C0319">
            <w:pPr>
              <w:pStyle w:val="BodyText"/>
            </w:pPr>
          </w:p>
        </w:tc>
      </w:tr>
    </w:tbl>
    <w:p w:rsidR="00122087" w:rsidP="007C0319">
      <w:pPr>
        <w:pStyle w:val="BodyText"/>
      </w:pPr>
    </w:p>
    <w:p w:rsidR="00122087" w:rsidP="007C0319">
      <w:pPr>
        <w:pStyle w:val="BodyText"/>
      </w:pPr>
    </w:p>
    <w:p w:rsidR="00000000" w:rsidRPr="007C0319" w:rsidP="007C0319">
      <w:pPr>
        <w:pStyle w:val="Heading1"/>
      </w:pPr>
      <w:bookmarkStart w:id="9" w:name="O_259798"/>
      <w:bookmarkEnd w:id="9"/>
      <w:r w:rsidRPr="007C0319">
        <w:t>Required Skills and Knowledge</w:t>
      </w:r>
    </w:p>
    <w:tbl>
      <w:tblPr>
        <w:tblW w:w="0" w:type="auto"/>
        <w:tblLayout w:type="fixed"/>
        <w:tblCellMar>
          <w:left w:w="62" w:type="dxa"/>
          <w:right w:w="62" w:type="dxa"/>
        </w:tblCellMar>
        <w:tblLook w:val="0000"/>
      </w:tblPr>
      <w:tblGrid>
        <w:gridCol w:w="9072"/>
      </w:tblGrid>
      <w:tr w:rsidTr="0012208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REQUIRED SKILLS AND KNOWLEDGE</w:t>
            </w:r>
          </w:p>
        </w:tc>
      </w:tr>
      <w:tr w:rsidTr="001220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t>This describes the essential skills and knowledge and their level required for this unit.</w:t>
            </w:r>
          </w:p>
        </w:tc>
      </w:tr>
      <w:tr w:rsidTr="001220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rPr>
                <w:rStyle w:val="Emphasis"/>
              </w:rPr>
              <w:t>Essential knowledge</w:t>
            </w:r>
            <w:r w:rsidRPr="007C0319">
              <w:t>:</w:t>
            </w:r>
          </w:p>
          <w:p w:rsidR="00000000" w:rsidRPr="007C0319" w:rsidP="007C0319">
            <w:pPr>
              <w:pStyle w:val="BodyText"/>
            </w:pPr>
            <w:r w:rsidRPr="007C031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C0319" w:rsidP="007C0319">
            <w:pPr>
              <w:pStyle w:val="BodyText"/>
            </w:pPr>
            <w:r w:rsidRPr="007C0319">
              <w:t xml:space="preserve">This includes </w:t>
            </w:r>
            <w:r w:rsidRPr="007C0319">
              <w:t>knowledge of:</w:t>
            </w:r>
          </w:p>
          <w:p w:rsidR="00000000" w:rsidRPr="007C0319" w:rsidP="007C0319">
            <w:pPr>
              <w:pStyle w:val="ListBullet"/>
            </w:pPr>
            <w:r w:rsidRPr="007C0319">
              <w:t>Applied oral anatomy:</w:t>
            </w:r>
          </w:p>
          <w:p w:rsidR="00000000" w:rsidRPr="007C0319" w:rsidP="007C0319">
            <w:pPr>
              <w:pStyle w:val="ListBullet2"/>
            </w:pPr>
            <w:r w:rsidRPr="007C0319">
              <w:t>dentition - arrangement of the teeth, naming and coding of teeth</w:t>
            </w:r>
          </w:p>
          <w:p w:rsidR="00000000" w:rsidRPr="007C0319" w:rsidP="007C0319">
            <w:pPr>
              <w:pStyle w:val="ListBullet2"/>
            </w:pPr>
            <w:r w:rsidRPr="007C0319">
              <w:t>structures of the oral cavity - hard and soft palate, lateral and posterior borders of the oral cavity, tongue and floor of the mouth</w:t>
            </w:r>
          </w:p>
          <w:p w:rsidR="00000000" w:rsidRPr="007C0319" w:rsidP="007C0319">
            <w:pPr>
              <w:pStyle w:val="ListBullet2"/>
            </w:pPr>
            <w:r w:rsidRPr="007C0319">
              <w:t>teeth - form and fu</w:t>
            </w:r>
            <w:r w:rsidRPr="007C0319">
              <w:t>nction</w:t>
            </w:r>
          </w:p>
          <w:p w:rsidR="00000000" w:rsidRPr="007C0319" w:rsidP="007C0319">
            <w:pPr>
              <w:pStyle w:val="ListBullet"/>
            </w:pPr>
            <w:r w:rsidRPr="007C0319">
              <w:t>Advantages and disadvantages of partial dentures</w:t>
            </w:r>
          </w:p>
          <w:p w:rsidR="00000000" w:rsidRPr="007C0319" w:rsidP="007C0319">
            <w:pPr>
              <w:pStyle w:val="ListBullet"/>
            </w:pPr>
            <w:r w:rsidRPr="007C0319">
              <w:t>Fundamental knowledge of dental polymers including:</w:t>
            </w:r>
          </w:p>
          <w:p w:rsidR="00000000" w:rsidRPr="007C0319" w:rsidP="007C0319">
            <w:pPr>
              <w:pStyle w:val="ListBullet2"/>
            </w:pPr>
            <w:r w:rsidRPr="007C0319">
              <w:t>acrylic and modified acrylic prosthetic teeth</w:t>
            </w:r>
          </w:p>
          <w:p w:rsidR="00000000" w:rsidRPr="007C0319" w:rsidP="007C0319">
            <w:pPr>
              <w:pStyle w:val="ListBullet2"/>
            </w:pPr>
            <w:r w:rsidRPr="007C0319">
              <w:t>acrylic plastics as soft liners</w:t>
            </w:r>
          </w:p>
          <w:p w:rsidR="00000000" w:rsidRPr="007C0319" w:rsidP="007C0319">
            <w:pPr>
              <w:pStyle w:val="ListBullet2"/>
            </w:pPr>
            <w:r w:rsidRPr="007C0319">
              <w:t>acrylic plastics for denture bases including composition and propert</w:t>
            </w:r>
            <w:r w:rsidRPr="007C0319">
              <w:t>ies</w:t>
            </w:r>
          </w:p>
          <w:p w:rsidR="00000000" w:rsidRPr="007C0319" w:rsidP="007C0319">
            <w:pPr>
              <w:pStyle w:val="ListBullet2"/>
            </w:pPr>
            <w:r w:rsidRPr="007C0319">
              <w:t>acrylic-metal combinations</w:t>
            </w:r>
          </w:p>
          <w:p w:rsidR="00000000" w:rsidRPr="007C0319" w:rsidP="007C0319">
            <w:pPr>
              <w:pStyle w:val="ListBullet2"/>
            </w:pPr>
            <w:r w:rsidRPr="007C0319">
              <w:t>acrylics for construction of custom trays</w:t>
            </w:r>
          </w:p>
          <w:p w:rsidR="00000000" w:rsidRPr="007C0319" w:rsidP="007C0319">
            <w:pPr>
              <w:pStyle w:val="ListBullet2"/>
            </w:pPr>
            <w:r w:rsidRPr="007C0319">
              <w:t>modified acrylic denture base plastics including manipulation and processing</w:t>
            </w:r>
          </w:p>
          <w:p w:rsidR="00000000" w:rsidRPr="007C0319" w:rsidP="007C0319">
            <w:pPr>
              <w:pStyle w:val="ListBullet2"/>
            </w:pPr>
            <w:r w:rsidRPr="007C0319">
              <w:t>the polymerisation process including cross-linked polymers, copolymers, modified polymers and vinyl plasti</w:t>
            </w:r>
            <w:r w:rsidRPr="007C0319">
              <w:t>cs</w:t>
            </w:r>
          </w:p>
          <w:p w:rsidR="00000000" w:rsidRPr="007C0319" w:rsidP="007C0319">
            <w:pPr>
              <w:pStyle w:val="ListBullet"/>
            </w:pPr>
            <w:r w:rsidRPr="007C0319">
              <w:t>Infection control guidelines for the decontamination of completed laboratory work</w:t>
            </w:r>
          </w:p>
          <w:p w:rsidR="00000000" w:rsidRPr="007C0319" w:rsidP="007C0319">
            <w:pPr>
              <w:pStyle w:val="ListBullet"/>
            </w:pPr>
            <w:r w:rsidRPr="007C0319">
              <w:t>Principles of partial denture design</w:t>
            </w:r>
          </w:p>
          <w:p w:rsidR="00000000" w:rsidRPr="007C0319" w:rsidP="007C0319">
            <w:pPr>
              <w:pStyle w:val="ListBullet"/>
            </w:pPr>
            <w:r w:rsidRPr="007C0319">
              <w:t>Surveying techniques</w:t>
            </w:r>
          </w:p>
          <w:p w:rsidR="00000000" w:rsidRPr="007C0319" w:rsidP="007C0319">
            <w:pPr>
              <w:pStyle w:val="ListBullet"/>
            </w:pPr>
            <w:r w:rsidRPr="007C0319">
              <w:t>Stages in the design of partial dentures:</w:t>
            </w:r>
          </w:p>
          <w:p w:rsidR="00000000" w:rsidRPr="007C0319" w:rsidP="007C0319">
            <w:pPr>
              <w:pStyle w:val="ListBullet2"/>
            </w:pPr>
            <w:r w:rsidRPr="007C0319">
              <w:t>classifying, supporting and outlining the saddles</w:t>
            </w:r>
          </w:p>
          <w:p w:rsidR="00000000" w:rsidRPr="007C0319" w:rsidP="007C0319">
            <w:pPr>
              <w:pStyle w:val="ListBullet2"/>
            </w:pPr>
            <w:r w:rsidRPr="007C0319">
              <w:t>connecting the various components together</w:t>
            </w:r>
          </w:p>
          <w:p w:rsidR="00000000" w:rsidRPr="007C0319" w:rsidP="007C0319">
            <w:pPr>
              <w:pStyle w:val="ListBullet2"/>
            </w:pPr>
            <w:r w:rsidRPr="007C0319">
              <w:t>providing additional components where necessary to resist rotation</w:t>
            </w:r>
          </w:p>
          <w:p w:rsidR="00000000" w:rsidRPr="007C0319" w:rsidP="007C0319">
            <w:pPr>
              <w:pStyle w:val="ListBullet2"/>
            </w:pPr>
            <w:r w:rsidRPr="007C0319">
              <w:t>providing reciprocation and bracing</w:t>
            </w:r>
          </w:p>
          <w:p w:rsidR="00000000" w:rsidRPr="007C0319" w:rsidP="007C0319">
            <w:pPr>
              <w:pStyle w:val="ListBullet2"/>
            </w:pPr>
            <w:r w:rsidRPr="007C0319">
              <w:t>providing retention</w:t>
            </w:r>
          </w:p>
          <w:p w:rsidR="00000000" w:rsidP="007C0319">
            <w:pPr>
              <w:pStyle w:val="ListBullet2"/>
              <w:rPr>
                <w:lang w:val="en-NZ"/>
              </w:rPr>
            </w:pPr>
            <w:r w:rsidRPr="007C0319">
              <w:t>reviewing the design for hygiene, support and retention</w:t>
            </w:r>
          </w:p>
        </w:tc>
      </w:tr>
      <w:tr w:rsidTr="001220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0319" w:rsidP="007C0319">
            <w:pPr>
              <w:pStyle w:val="BodyText"/>
            </w:pPr>
            <w:r w:rsidRPr="007C0319">
              <w:rPr>
                <w:rStyle w:val="Emphasis"/>
              </w:rPr>
              <w:t>Essential skills</w:t>
            </w:r>
            <w:r w:rsidRPr="007C0319">
              <w:t>:</w:t>
            </w:r>
          </w:p>
          <w:p w:rsidR="00000000" w:rsidRPr="007C0319" w:rsidP="007C0319">
            <w:pPr>
              <w:pStyle w:val="BodyText"/>
            </w:pPr>
            <w:r w:rsidRPr="007C0319">
              <w:t xml:space="preserve">It is critical that the candidate demonstrate the ability to </w:t>
            </w:r>
          </w:p>
          <w:p w:rsidR="00000000" w:rsidRPr="007C0319" w:rsidP="007C0319">
            <w:pPr>
              <w:pStyle w:val="ListBullet"/>
            </w:pPr>
            <w:r w:rsidRPr="007C0319">
              <w:t>Consistently comply with current infection control guidelines, Australian Standards and legislative requirements as they relate to the dental technician's specific job role</w:t>
            </w:r>
          </w:p>
          <w:p w:rsidR="00000000" w:rsidRPr="007C0319" w:rsidP="007C0319">
            <w:pPr>
              <w:pStyle w:val="ListBullet"/>
            </w:pPr>
            <w:r w:rsidRPr="007C0319">
              <w:t xml:space="preserve">Consistently comply </w:t>
            </w:r>
            <w:r w:rsidRPr="007C0319">
              <w:t>with occupational health and safety policies and procedures as they relate to the dental technician's specific job role</w:t>
            </w:r>
          </w:p>
          <w:p w:rsidR="00000000" w:rsidRPr="007C0319" w:rsidP="007C0319">
            <w:pPr>
              <w:pStyle w:val="ListBullet"/>
            </w:pPr>
            <w:r w:rsidRPr="007C0319">
              <w:t>Consistently produce acrylic partial dentures suitable for insertion in the mouth</w:t>
            </w:r>
          </w:p>
          <w:p w:rsidR="00000000" w:rsidRPr="007C0319" w:rsidP="007C0319">
            <w:pPr>
              <w:pStyle w:val="ListBullet"/>
            </w:pPr>
            <w:r w:rsidRPr="007C0319">
              <w:t>Consistently comply with relevant legislative requirem</w:t>
            </w:r>
            <w:r w:rsidRPr="007C0319">
              <w:t>ents</w:t>
            </w:r>
          </w:p>
          <w:p w:rsidR="00000000" w:rsidRPr="007C0319" w:rsidP="007C0319">
            <w:pPr>
              <w:pStyle w:val="BodyText"/>
            </w:pPr>
          </w:p>
          <w:p w:rsidR="00000000" w:rsidRPr="007C0319" w:rsidP="007C0319">
            <w:pPr>
              <w:pStyle w:val="BodyText"/>
            </w:pPr>
            <w:r w:rsidRPr="007C0319">
              <w:t>In addition, the candidate must be able to effectively do the task outlined in elements and performance criteria of this unit, manage the task and manage contingencies in the context of the identified work role</w:t>
            </w:r>
          </w:p>
          <w:p w:rsidR="00000000" w:rsidRPr="007C0319" w:rsidP="007C0319">
            <w:pPr>
              <w:pStyle w:val="BodyText"/>
            </w:pPr>
            <w:r w:rsidRPr="007C0319">
              <w:t>This includes the ability to:</w:t>
            </w:r>
          </w:p>
          <w:p w:rsidR="00000000" w:rsidRPr="007C0319" w:rsidP="007C0319">
            <w:pPr>
              <w:pStyle w:val="ListBullet"/>
            </w:pPr>
            <w:r w:rsidRPr="007C0319">
              <w:t>Consiste</w:t>
            </w:r>
            <w:r w:rsidRPr="007C0319">
              <w:t>ntly follow infection control guidelines and safe work practices during the set-up and waxing of partial dentures</w:t>
            </w:r>
          </w:p>
          <w:p w:rsidR="00000000" w:rsidRPr="007C0319" w:rsidP="007C0319">
            <w:pPr>
              <w:pStyle w:val="ListBullet"/>
            </w:pPr>
            <w:r w:rsidRPr="007C0319">
              <w:t>Consistently follow sequenced written instructions and manufacturer specifications for the preparation of materials</w:t>
            </w:r>
          </w:p>
          <w:p w:rsidR="00000000" w:rsidRPr="007C0319" w:rsidP="007C0319">
            <w:pPr>
              <w:pStyle w:val="ListBullet"/>
            </w:pPr>
            <w:r w:rsidRPr="007C0319">
              <w:t>Consistently interpret and</w:t>
            </w:r>
            <w:r w:rsidRPr="007C0319">
              <w:t xml:space="preserve"> follow the laboratory prescription</w:t>
            </w:r>
          </w:p>
          <w:p w:rsidR="00000000" w:rsidRPr="007C0319" w:rsidP="007C0319">
            <w:pPr>
              <w:pStyle w:val="ListBullet"/>
            </w:pPr>
            <w:r w:rsidRPr="007C0319">
              <w:t>Select procedures for partial denture construction</w:t>
            </w:r>
          </w:p>
          <w:p w:rsidR="00000000" w:rsidRPr="007C0319" w:rsidP="007C0319">
            <w:pPr>
              <w:pStyle w:val="ListBullet"/>
            </w:pPr>
            <w:r w:rsidRPr="007C0319">
              <w:t>Use appropriate practices to ensure efficient use of power and other resources</w:t>
            </w:r>
          </w:p>
          <w:p w:rsidR="00000000" w:rsidRPr="007C0319" w:rsidP="007C0319">
            <w:pPr>
              <w:pStyle w:val="ListBullet"/>
            </w:pPr>
            <w:r w:rsidRPr="007C0319">
              <w:t>Use literacy skills to read and follow directions, policies and procedures including:</w:t>
            </w:r>
          </w:p>
          <w:p w:rsidR="00000000" w:rsidRPr="007C0319" w:rsidP="007C0319">
            <w:pPr>
              <w:pStyle w:val="ListBullet2"/>
            </w:pPr>
            <w:r w:rsidRPr="007C0319">
              <w:t>laboratory policies and procedures</w:t>
            </w:r>
          </w:p>
          <w:p w:rsidR="00000000" w:rsidRPr="007C0319" w:rsidP="007C0319">
            <w:pPr>
              <w:pStyle w:val="ListBullet2"/>
            </w:pPr>
            <w:r w:rsidRPr="007C0319">
              <w:t>material safety data sheets</w:t>
            </w:r>
          </w:p>
        </w:tc>
      </w:tr>
    </w:tbl>
    <w:p w:rsidR="00122087" w:rsidP="007C0319">
      <w:pPr>
        <w:pStyle w:val="BodyText"/>
      </w:pPr>
    </w:p>
    <w:p w:rsidR="00122087" w:rsidP="007C0319">
      <w:pPr>
        <w:pStyle w:val="BodyText"/>
      </w:pPr>
    </w:p>
    <w:p w:rsidR="00000000" w:rsidRPr="007C0319" w:rsidP="007C0319">
      <w:pPr>
        <w:pStyle w:val="Heading1"/>
      </w:pPr>
      <w:bookmarkStart w:id="10" w:name="O_243832"/>
      <w:bookmarkEnd w:id="10"/>
      <w:r w:rsidRPr="007C0319">
        <w:t>Evidence Guide</w:t>
      </w:r>
    </w:p>
    <w:tbl>
      <w:tblPr>
        <w:tblW w:w="0" w:type="auto"/>
        <w:tblLayout w:type="fixed"/>
        <w:tblCellMar>
          <w:left w:w="62" w:type="dxa"/>
          <w:right w:w="62" w:type="dxa"/>
        </w:tblCellMar>
        <w:tblLook w:val="0000"/>
      </w:tblPr>
      <w:tblGrid>
        <w:gridCol w:w="3402"/>
        <w:gridCol w:w="5670"/>
      </w:tblGrid>
      <w:tr w:rsidTr="001220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EVIDENCE GUIDE</w:t>
            </w:r>
          </w:p>
        </w:tc>
      </w:tr>
      <w:tr w:rsidTr="001220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t>The evidence guide provides advice on assessment and must be read in conjunction with the Performance Criteria, Required Skills and Knowledge, the Range Statement and the Assessment Guidelines for this Training Package.</w:t>
            </w:r>
          </w:p>
        </w:tc>
      </w:tr>
      <w:tr w:rsidTr="001220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Emphasis"/>
              </w:rPr>
              <w:t>Critical aspects for assessment and evidence required to demonstrate this competency unit</w:t>
            </w:r>
            <w:r w:rsidRPr="007C0319">
              <w:t xml:space="preserve">: </w:t>
            </w:r>
            <w:r w:rsidRPr="007C0319">
              <w:br/>
            </w: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ListBullet"/>
            </w:pPr>
            <w:r w:rsidRPr="007C0319">
              <w:t>The individual being assessed must provide evidence of specified essential knowledge as well as skills</w:t>
            </w:r>
          </w:p>
          <w:p w:rsidR="00000000" w:rsidRPr="007C0319" w:rsidP="007C0319">
            <w:pPr>
              <w:pStyle w:val="ListBullet"/>
            </w:pPr>
            <w:r w:rsidRPr="007C0319">
              <w:t xml:space="preserve">Assessment should replicate workplace conditions as far as </w:t>
            </w:r>
            <w:r w:rsidRPr="007C0319">
              <w:t>possible</w:t>
            </w:r>
          </w:p>
          <w:p w:rsidR="00000000" w:rsidP="007C0319">
            <w:pPr>
              <w:pStyle w:val="ListBullet"/>
              <w:rPr>
                <w:lang w:val="en-NZ"/>
              </w:rPr>
            </w:pPr>
            <w:r w:rsidRPr="007C0319">
              <w:t xml:space="preserve">Consistency of performance should be demonstrated over the required range of workplace situations </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Emphasis"/>
              </w:rPr>
              <w:t>Context of and specific resources for assessment</w:t>
            </w:r>
            <w:r w:rsidRPr="007C0319">
              <w:t xml:space="preserve">: </w:t>
            </w:r>
            <w:r w:rsidRPr="007C0319">
              <w:br/>
            </w: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ListBullet"/>
            </w:pPr>
            <w:r w:rsidRPr="007C0319">
              <w:t>Assessment should replicate workplace conditions as far as possible</w:t>
            </w:r>
          </w:p>
          <w:p w:rsidR="00000000" w:rsidP="007C0319">
            <w:pPr>
              <w:pStyle w:val="ListBullet"/>
              <w:rPr>
                <w:lang w:val="en-NZ"/>
              </w:rPr>
            </w:pPr>
            <w:r w:rsidRPr="007C0319">
              <w:t>Where, for reasons of safety, access to equipment and resources and space, assessment takes place away from the workplace, simulations should be used to represent workplace conditions as closely as possible</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Emphasis"/>
              </w:rPr>
              <w:t>Method of assessment</w:t>
            </w:r>
            <w:r w:rsidRPr="007C0319">
              <w:t xml:space="preserve"> </w:t>
            </w: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ListBullet"/>
            </w:pPr>
            <w:r w:rsidRPr="007C0319">
              <w:t>It is necessary to ass</w:t>
            </w:r>
            <w:r w:rsidRPr="007C0319">
              <w:t>ess evidence of required knowledge. This may be provided by:</w:t>
            </w:r>
          </w:p>
          <w:p w:rsidR="00000000" w:rsidRPr="007C0319" w:rsidP="007C0319">
            <w:pPr>
              <w:pStyle w:val="ListBullet2"/>
            </w:pPr>
            <w:r w:rsidRPr="007C0319">
              <w:t xml:space="preserve">verbal questioning at the time of demonstration of required </w:t>
            </w:r>
          </w:p>
          <w:p w:rsidR="00000000" w:rsidRPr="007C0319" w:rsidP="007C0319">
            <w:pPr>
              <w:pStyle w:val="ListBullet2"/>
            </w:pPr>
            <w:r w:rsidRPr="007C0319">
              <w:t>traditional or online (computer-based) assessment</w:t>
            </w:r>
          </w:p>
          <w:p w:rsidR="00000000" w:rsidRPr="007C0319" w:rsidP="007C0319">
            <w:pPr>
              <w:pStyle w:val="ListBullet2"/>
            </w:pPr>
            <w:r w:rsidRPr="007C0319">
              <w:t>written assignments/projects</w:t>
            </w:r>
          </w:p>
          <w:p w:rsidR="00000000" w:rsidRPr="007C0319" w:rsidP="007C0319">
            <w:pPr>
              <w:pStyle w:val="ListBullet"/>
            </w:pPr>
            <w:r w:rsidRPr="007C0319">
              <w:t>Case study and scenario as a basis for discussion of issues and strategies to contribute to best practice</w:t>
            </w:r>
          </w:p>
          <w:p w:rsidR="00000000" w:rsidRPr="007C0319" w:rsidP="007C0319">
            <w:pPr>
              <w:pStyle w:val="ListBullet"/>
            </w:pPr>
            <w:r w:rsidRPr="007C0319">
              <w:t>Staff and/or client feedback</w:t>
            </w:r>
          </w:p>
          <w:p w:rsidR="00000000" w:rsidRPr="007C0319" w:rsidP="007C0319">
            <w:pPr>
              <w:pStyle w:val="ListBullet"/>
            </w:pPr>
            <w:r w:rsidRPr="007C0319">
              <w:t>Supporting statement of supervisor</w:t>
            </w:r>
          </w:p>
          <w:p w:rsidR="00000000" w:rsidRPr="007C0319" w:rsidP="007C0319">
            <w:pPr>
              <w:pStyle w:val="ListBullet"/>
            </w:pPr>
            <w:r w:rsidRPr="007C0319">
              <w:t>Authenticated evidence of relevant work experience and/or formal/informal learning</w:t>
            </w:r>
          </w:p>
          <w:p w:rsidR="00000000" w:rsidP="007C0319">
            <w:pPr>
              <w:pStyle w:val="ListBullet"/>
              <w:rPr>
                <w:lang w:val="en-NZ"/>
              </w:rPr>
            </w:pPr>
            <w:r w:rsidRPr="007C0319">
              <w:t>Rol</w:t>
            </w:r>
            <w:r w:rsidRPr="007C0319">
              <w:t>e play/simulation</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Emphasis"/>
              </w:rPr>
              <w:t>Access and equity considerations</w:t>
            </w:r>
            <w:r w:rsidRPr="007C0319">
              <w:t>:</w:t>
            </w: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ListBullet"/>
            </w:pPr>
            <w:r w:rsidRPr="007C0319">
              <w:t>All workers in the health industry should be aware of access and equity issues in relation to their own area of work</w:t>
            </w:r>
          </w:p>
          <w:p w:rsidR="00000000" w:rsidRPr="007C0319" w:rsidP="007C0319">
            <w:pPr>
              <w:pStyle w:val="ListBullet"/>
            </w:pPr>
            <w:r w:rsidRPr="007C0319">
              <w:t xml:space="preserve">All workers should develop their ability to work in a culturally diverse environment </w:t>
            </w:r>
          </w:p>
          <w:p w:rsidR="00000000" w:rsidRPr="007C0319" w:rsidP="007C0319">
            <w:pPr>
              <w:pStyle w:val="ListBullet"/>
            </w:pPr>
            <w:r w:rsidRPr="007C0319">
              <w:t>In recognition of particular health issues facing Aboriginal and Torres Strait Islander communities, workers should be aware of cultural, historical and current issues im</w:t>
            </w:r>
            <w:r w:rsidRPr="007C0319">
              <w:t>pacting on health of Aboriginal and Torres Strait Islander people</w:t>
            </w:r>
          </w:p>
          <w:p w:rsidR="00000000" w:rsidP="007C0319">
            <w:pPr>
              <w:pStyle w:val="ListBullet"/>
              <w:rPr>
                <w:lang w:val="en-NZ"/>
              </w:rPr>
            </w:pPr>
            <w:r w:rsidRPr="007C0319">
              <w:t>Assessors and trainers must take into account relevant access and equity issues, in particular relating to factors impacting on health of Aboriginal and/or Torres Strait Islander clients and</w:t>
            </w:r>
            <w:r w:rsidRPr="007C0319">
              <w:t xml:space="preserve"> communities</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Emphasis"/>
              </w:rPr>
              <w:t>Related units</w:t>
            </w:r>
            <w:r w:rsidRPr="007C0319">
              <w:t>:</w:t>
            </w:r>
          </w:p>
        </w:tc>
        <w:tc>
          <w:tcPr>
            <w:tcW w:w="567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t>This unit may be assessed with other units which make up a job role</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BodyText"/>
            </w:pPr>
          </w:p>
        </w:tc>
      </w:tr>
    </w:tbl>
    <w:p w:rsidR="00122087" w:rsidP="007C0319">
      <w:pPr>
        <w:pStyle w:val="BodyText"/>
      </w:pPr>
    </w:p>
    <w:p w:rsidR="00122087" w:rsidP="007C0319">
      <w:pPr>
        <w:pStyle w:val="BodyText"/>
      </w:pPr>
    </w:p>
    <w:p w:rsidR="00000000" w:rsidRPr="007C0319" w:rsidP="007C0319">
      <w:pPr>
        <w:pStyle w:val="Heading1"/>
      </w:pPr>
      <w:bookmarkStart w:id="11" w:name="O_251815"/>
      <w:bookmarkEnd w:id="11"/>
      <w:r w:rsidRPr="007C0319">
        <w:t>Range Statement</w:t>
      </w:r>
    </w:p>
    <w:tbl>
      <w:tblPr>
        <w:tblW w:w="0" w:type="auto"/>
        <w:tblLayout w:type="fixed"/>
        <w:tblCellMar>
          <w:left w:w="62" w:type="dxa"/>
          <w:right w:w="62" w:type="dxa"/>
        </w:tblCellMar>
        <w:tblLook w:val="0000"/>
      </w:tblPr>
      <w:tblGrid>
        <w:gridCol w:w="3402"/>
        <w:gridCol w:w="5670"/>
      </w:tblGrid>
      <w:tr w:rsidTr="001220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SpecialBold"/>
              </w:rPr>
              <w:t>RANGE STATEMENT</w:t>
            </w:r>
          </w:p>
        </w:tc>
      </w:tr>
      <w:tr w:rsidTr="001220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t>The Range Statement relates to the unit of competency as a whole. It allows for different work environments and situations that may affect performance.</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0319">
            <w:pPr>
              <w:pStyle w:val="BodyText"/>
              <w:rPr>
                <w:lang w:val="en-NZ"/>
              </w:rPr>
            </w:pPr>
            <w:r w:rsidRPr="007C0319">
              <w:rPr>
                <w:rStyle w:val="Emphasis"/>
              </w:rPr>
              <w:t>Component parts</w:t>
            </w:r>
            <w:r w:rsidRPr="007C0319">
              <w:t xml:space="preserve"> </w:t>
            </w:r>
            <w:r w:rsidRPr="007C0319">
              <w:rPr>
                <w:rStyle w:val="Emphasis"/>
              </w:rPr>
              <w:t>may include</w:t>
            </w:r>
            <w:r w:rsidRPr="007C0319">
              <w:t>:</w:t>
            </w: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ListBullet"/>
            </w:pPr>
            <w:r w:rsidRPr="007C0319">
              <w:t>Connectors</w:t>
            </w:r>
          </w:p>
          <w:p w:rsidR="00000000" w:rsidRPr="007C0319" w:rsidP="007C0319">
            <w:pPr>
              <w:pStyle w:val="ListBullet"/>
            </w:pPr>
            <w:r w:rsidRPr="007C0319">
              <w:t>Direct retainers</w:t>
            </w:r>
          </w:p>
          <w:p w:rsidR="00000000" w:rsidRPr="007C0319" w:rsidP="007C0319">
            <w:pPr>
              <w:pStyle w:val="ListBullet"/>
            </w:pPr>
            <w:r w:rsidRPr="007C0319">
              <w:t>Occlusal rests and similar components</w:t>
            </w:r>
          </w:p>
          <w:p w:rsidR="00000000" w:rsidP="007C0319">
            <w:pPr>
              <w:pStyle w:val="ListBullet"/>
              <w:rPr>
                <w:lang w:val="en-NZ"/>
              </w:rPr>
            </w:pPr>
            <w:r w:rsidRPr="007C0319">
              <w:t>Saddles</w:t>
            </w:r>
          </w:p>
        </w:tc>
      </w:tr>
      <w:tr w:rsidTr="001220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C0319" w:rsidP="007C0319">
            <w:pPr>
              <w:pStyle w:val="BodyText"/>
            </w:pPr>
          </w:p>
        </w:tc>
      </w:tr>
    </w:tbl>
    <w:p w:rsidR="00122087" w:rsidP="007C0319">
      <w:pPr>
        <w:pStyle w:val="BodyText"/>
      </w:pPr>
    </w:p>
    <w:p w:rsidR="00122087" w:rsidP="007C0319">
      <w:pPr>
        <w:pStyle w:val="BodyText"/>
      </w:pPr>
    </w:p>
    <w:p w:rsidR="00000000" w:rsidRPr="007C0319" w:rsidP="007C0319">
      <w:pPr>
        <w:pStyle w:val="Heading1"/>
      </w:pPr>
      <w:bookmarkStart w:id="12" w:name="O_295041"/>
      <w:bookmarkEnd w:id="12"/>
      <w:r w:rsidRPr="007C0319">
        <w:t>Unit Sector(s)</w:t>
      </w:r>
    </w:p>
    <w:p w:rsidR="00000000" w:rsidRPr="007C0319" w:rsidP="007C0319">
      <w:pPr>
        <w:pStyle w:val="BodyText"/>
      </w:pPr>
      <w:r w:rsidRPr="007C0319">
        <w:t>Not Applicable</w:t>
      </w:r>
    </w:p>
    <w:p w:rsidR="00000000" w:rsidRPr="007C0319" w:rsidP="007C0319"/>
    <w:sectPr w:rsidSect="007C0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087" w:rsidP="00122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87" w:rsidP="007C0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2087" w:rsidP="007C0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2087" w:rsidP="007C0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087" w:rsidP="001220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87" w:rsidP="007C0319">
    <w:pPr>
      <w:pStyle w:val="Header"/>
      <w:framePr w:wrap="around"/>
    </w:pPr>
    <w:r>
      <w:fldChar w:fldCharType="begin"/>
    </w:r>
    <w:r>
      <w:instrText xml:space="preserve"> TITLE   \* MERGEFORMAT </w:instrText>
    </w:r>
    <w:r>
      <w:fldChar w:fldCharType="separate"/>
    </w:r>
    <w:r>
      <w:t>HLTDT508C Construct removable acrylic partial dentures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087" w:rsidP="007C03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C3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80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8C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3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319"/>
    <w:pPr>
      <w:spacing w:before="360" w:after="60"/>
      <w:outlineLvl w:val="0"/>
    </w:pPr>
    <w:rPr>
      <w:sz w:val="32"/>
    </w:rPr>
  </w:style>
  <w:style w:type="paragraph" w:styleId="Heading2">
    <w:name w:val="heading 2"/>
    <w:basedOn w:val="HeadingBase"/>
    <w:next w:val="BodyText"/>
    <w:link w:val="Heading2Char"/>
    <w:qFormat/>
    <w:rsid w:val="007C0319"/>
    <w:pPr>
      <w:keepLines/>
      <w:spacing w:before="240" w:after="120"/>
      <w:outlineLvl w:val="1"/>
    </w:pPr>
    <w:rPr>
      <w:sz w:val="28"/>
      <w:szCs w:val="40"/>
    </w:rPr>
  </w:style>
  <w:style w:type="paragraph" w:styleId="Heading3">
    <w:name w:val="heading 3"/>
    <w:basedOn w:val="HeadingBase"/>
    <w:next w:val="BodyText"/>
    <w:link w:val="Heading3Char"/>
    <w:qFormat/>
    <w:rsid w:val="007C0319"/>
    <w:pPr>
      <w:spacing w:before="180" w:after="120"/>
      <w:outlineLvl w:val="2"/>
    </w:pPr>
    <w:rPr>
      <w:spacing w:val="-10"/>
      <w:kern w:val="32"/>
    </w:rPr>
  </w:style>
  <w:style w:type="paragraph" w:styleId="Heading4">
    <w:name w:val="heading 4"/>
    <w:basedOn w:val="HeadingBase"/>
    <w:next w:val="BodyText"/>
    <w:link w:val="Heading4Char"/>
    <w:qFormat/>
    <w:rsid w:val="007C0319"/>
    <w:pPr>
      <w:spacing w:before="160" w:after="120"/>
      <w:outlineLvl w:val="3"/>
    </w:pPr>
    <w:rPr>
      <w:sz w:val="22"/>
    </w:rPr>
  </w:style>
  <w:style w:type="paragraph" w:styleId="Heading5">
    <w:name w:val="heading 5"/>
    <w:basedOn w:val="HeadingBase"/>
    <w:next w:val="Normal"/>
    <w:link w:val="Heading5Char"/>
    <w:qFormat/>
    <w:rsid w:val="007C0319"/>
    <w:pPr>
      <w:spacing w:before="80"/>
      <w:outlineLvl w:val="4"/>
    </w:pPr>
    <w:rPr>
      <w:color w:val="918585"/>
      <w:sz w:val="20"/>
    </w:rPr>
  </w:style>
  <w:style w:type="paragraph" w:styleId="Heading6">
    <w:name w:val="heading 6"/>
    <w:basedOn w:val="HeadingBase"/>
    <w:next w:val="Normal"/>
    <w:link w:val="Heading6Char"/>
    <w:qFormat/>
    <w:rsid w:val="007C0319"/>
    <w:pPr>
      <w:spacing w:before="60"/>
      <w:outlineLvl w:val="5"/>
    </w:pPr>
    <w:rPr>
      <w:color w:val="918585"/>
      <w:sz w:val="20"/>
    </w:rPr>
  </w:style>
  <w:style w:type="paragraph" w:styleId="Heading7">
    <w:name w:val="heading 7"/>
    <w:basedOn w:val="Normal"/>
    <w:next w:val="Normal"/>
    <w:link w:val="Heading7Char"/>
    <w:qFormat/>
    <w:rsid w:val="007C0319"/>
    <w:pPr>
      <w:ind w:left="720"/>
      <w:outlineLvl w:val="6"/>
    </w:pPr>
    <w:rPr>
      <w:i/>
    </w:rPr>
  </w:style>
  <w:style w:type="paragraph" w:styleId="Heading8">
    <w:name w:val="heading 8"/>
    <w:basedOn w:val="Normal"/>
    <w:next w:val="Normal"/>
    <w:link w:val="Heading8Char"/>
    <w:qFormat/>
    <w:rsid w:val="007C0319"/>
    <w:pPr>
      <w:ind w:left="720"/>
      <w:outlineLvl w:val="7"/>
    </w:pPr>
    <w:rPr>
      <w:i/>
    </w:rPr>
  </w:style>
  <w:style w:type="paragraph" w:styleId="Heading9">
    <w:name w:val="heading 9"/>
    <w:basedOn w:val="Normal"/>
    <w:next w:val="Normal"/>
    <w:link w:val="Heading9Char"/>
    <w:qFormat/>
    <w:rsid w:val="007C0319"/>
    <w:pPr>
      <w:ind w:left="720"/>
      <w:outlineLvl w:val="8"/>
    </w:pPr>
    <w:rPr>
      <w:i/>
    </w:rPr>
  </w:style>
  <w:style w:type="character" w:default="1" w:styleId="DefaultParagraphFont">
    <w:name w:val="Default Paragraph Font"/>
    <w:uiPriority w:val="1"/>
    <w:unhideWhenUsed/>
    <w:rsid w:val="007C0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319"/>
  </w:style>
  <w:style w:type="character" w:customStyle="1" w:styleId="Heading1Char">
    <w:name w:val="Heading 1 Char"/>
    <w:link w:val="Heading1"/>
    <w:rsid w:val="007C0319"/>
    <w:rPr>
      <w:rFonts w:ascii="Times New Roman" w:eastAsia="Times New Roman" w:hAnsi="Times New Roman" w:cs="Times New Roman"/>
      <w:b/>
      <w:sz w:val="32"/>
      <w:szCs w:val="20"/>
      <w:lang w:eastAsia="en-US"/>
    </w:rPr>
  </w:style>
  <w:style w:type="paragraph" w:styleId="BodyText">
    <w:name w:val="Body Text"/>
    <w:basedOn w:val="Normal"/>
    <w:link w:val="BodyTextChar"/>
    <w:rsid w:val="007C0319"/>
    <w:pPr>
      <w:spacing w:before="120" w:after="120"/>
      <w:contextualSpacing/>
    </w:pPr>
    <w:rPr>
      <w:rFonts w:ascii="Times New Roman" w:hAnsi="Times New Roman"/>
      <w:sz w:val="24"/>
      <w:szCs w:val="22"/>
    </w:rPr>
  </w:style>
  <w:style w:type="character" w:customStyle="1" w:styleId="BodyTextChar">
    <w:name w:val="Body Text Char"/>
    <w:link w:val="BodyText"/>
    <w:rsid w:val="007C0319"/>
    <w:rPr>
      <w:rFonts w:ascii="Times New Roman" w:eastAsia="Times New Roman" w:hAnsi="Times New Roman" w:cs="Times New Roman"/>
      <w:sz w:val="24"/>
      <w:lang w:val="en-US" w:eastAsia="en-US"/>
    </w:rPr>
  </w:style>
  <w:style w:type="paragraph" w:styleId="Footer">
    <w:name w:val="footer"/>
    <w:basedOn w:val="Normal"/>
    <w:link w:val="FooterChar"/>
    <w:rsid w:val="007C0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0319"/>
    <w:rPr>
      <w:rFonts w:ascii="Times New Roman" w:eastAsia="Times New Roman" w:hAnsi="Times New Roman" w:cs="Times New Roman"/>
      <w:sz w:val="16"/>
      <w:lang w:val="en-US" w:eastAsia="en-US"/>
    </w:rPr>
  </w:style>
  <w:style w:type="paragraph" w:styleId="List">
    <w:name w:val="List"/>
    <w:basedOn w:val="BodyText"/>
    <w:next w:val="BodyText"/>
    <w:rsid w:val="007C0319"/>
    <w:pPr>
      <w:tabs>
        <w:tab w:val="left" w:pos="340"/>
      </w:tabs>
      <w:spacing w:before="60" w:after="60"/>
      <w:ind w:left="340" w:hanging="340"/>
    </w:pPr>
  </w:style>
  <w:style w:type="paragraph" w:styleId="ListBullet">
    <w:name w:val="List Bullet"/>
    <w:basedOn w:val="List"/>
    <w:rsid w:val="007C0319"/>
    <w:pPr>
      <w:numPr>
        <w:numId w:val="13"/>
      </w:numPr>
      <w:tabs>
        <w:tab w:val="clear" w:pos="340"/>
      </w:tabs>
      <w:spacing w:before="40" w:after="40"/>
    </w:pPr>
  </w:style>
  <w:style w:type="character" w:customStyle="1" w:styleId="SpecialBold">
    <w:name w:val="Special Bold"/>
    <w:rsid w:val="007C0319"/>
    <w:rPr>
      <w:b/>
      <w:spacing w:val="0"/>
    </w:rPr>
  </w:style>
  <w:style w:type="paragraph" w:styleId="ListBullet2">
    <w:name w:val="List Bullet 2"/>
    <w:basedOn w:val="List2"/>
    <w:rsid w:val="007C0319"/>
    <w:pPr>
      <w:numPr>
        <w:numId w:val="14"/>
      </w:numPr>
      <w:tabs>
        <w:tab w:val="clear" w:pos="680"/>
      </w:tabs>
    </w:pPr>
  </w:style>
  <w:style w:type="paragraph" w:styleId="Header">
    <w:name w:val="header"/>
    <w:basedOn w:val="Normal"/>
    <w:link w:val="HeaderChar"/>
    <w:rsid w:val="007C0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0319"/>
    <w:rPr>
      <w:rFonts w:ascii="Times New Roman" w:eastAsia="Times New Roman" w:hAnsi="Times New Roman" w:cs="Times New Roman"/>
      <w:sz w:val="16"/>
      <w:szCs w:val="20"/>
      <w:lang w:val="en-GB" w:eastAsia="en-US"/>
    </w:rPr>
  </w:style>
  <w:style w:type="character" w:styleId="Emphasis">
    <w:name w:val="Emphasis"/>
    <w:qFormat/>
    <w:rsid w:val="007C0319"/>
    <w:rPr>
      <w:i/>
    </w:rPr>
  </w:style>
  <w:style w:type="paragraph" w:customStyle="1" w:styleId="SuperHeading">
    <w:name w:val="SuperHeading"/>
    <w:basedOn w:val="Normal"/>
    <w:rsid w:val="007C0319"/>
    <w:pPr>
      <w:spacing w:before="240" w:after="120"/>
      <w:outlineLvl w:val="0"/>
    </w:pPr>
    <w:rPr>
      <w:rFonts w:ascii="Times New Roman" w:hAnsi="Times New Roman"/>
      <w:b/>
      <w:sz w:val="28"/>
    </w:rPr>
  </w:style>
  <w:style w:type="paragraph" w:customStyle="1" w:styleId="AllowPageBreak">
    <w:name w:val="AllowPageBreak"/>
    <w:rsid w:val="007C0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C0319"/>
    <w:rPr>
      <w:rFonts w:ascii="Times New Roman" w:eastAsia="Times New Roman" w:hAnsi="Times New Roman" w:cs="Times New Roman"/>
      <w:b/>
      <w:sz w:val="28"/>
      <w:szCs w:val="40"/>
      <w:lang w:eastAsia="en-US"/>
    </w:rPr>
  </w:style>
  <w:style w:type="character" w:customStyle="1" w:styleId="Heading3Char">
    <w:name w:val="Heading 3 Char"/>
    <w:link w:val="Heading3"/>
    <w:rsid w:val="007C03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0319"/>
    <w:rPr>
      <w:rFonts w:ascii="Times New Roman" w:eastAsia="Times New Roman" w:hAnsi="Times New Roman" w:cs="Times New Roman"/>
      <w:b/>
      <w:szCs w:val="20"/>
      <w:lang w:eastAsia="en-US"/>
    </w:rPr>
  </w:style>
  <w:style w:type="character" w:customStyle="1" w:styleId="Heading5Char">
    <w:name w:val="Heading 5 Char"/>
    <w:link w:val="Heading5"/>
    <w:rsid w:val="007C03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0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3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3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319"/>
    <w:rPr>
      <w:rFonts w:ascii="Courier New" w:eastAsia="Times New Roman" w:hAnsi="Courier New" w:cs="Times New Roman"/>
      <w:i/>
      <w:szCs w:val="20"/>
      <w:lang w:val="en-US" w:eastAsia="en-US"/>
    </w:rPr>
  </w:style>
  <w:style w:type="paragraph" w:customStyle="1" w:styleId="HeadingBase">
    <w:name w:val="Heading Base"/>
    <w:rsid w:val="007C0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319"/>
    <w:pPr>
      <w:tabs>
        <w:tab w:val="right" w:leader="dot" w:pos="9072"/>
      </w:tabs>
      <w:ind w:left="567"/>
    </w:pPr>
    <w:rPr>
      <w:szCs w:val="22"/>
    </w:rPr>
  </w:style>
  <w:style w:type="paragraph" w:customStyle="1" w:styleId="TOCBase">
    <w:name w:val="TOC Base"/>
    <w:rsid w:val="007C0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319"/>
    <w:pPr>
      <w:tabs>
        <w:tab w:val="right" w:leader="dot" w:pos="9072"/>
      </w:tabs>
      <w:spacing w:before="40" w:after="40"/>
      <w:ind w:left="284"/>
    </w:pPr>
    <w:rPr>
      <w:rFonts w:ascii="Times New Roman" w:hAnsi="Times New Roman"/>
    </w:rPr>
  </w:style>
  <w:style w:type="paragraph" w:styleId="TOC1">
    <w:name w:val="toc 1"/>
    <w:basedOn w:val="TOCBase"/>
    <w:next w:val="Normal"/>
    <w:rsid w:val="007C0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319"/>
    <w:pPr>
      <w:spacing w:before="5040"/>
      <w:jc w:val="center"/>
    </w:pPr>
    <w:rPr>
      <w:sz w:val="48"/>
      <w:szCs w:val="72"/>
      <w:lang w:val="en-US"/>
    </w:rPr>
  </w:style>
  <w:style w:type="character" w:customStyle="1" w:styleId="TitleChar">
    <w:name w:val="Title Char"/>
    <w:link w:val="Title"/>
    <w:rsid w:val="007C0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319"/>
    <w:pPr>
      <w:tabs>
        <w:tab w:val="left" w:pos="3600"/>
        <w:tab w:val="left" w:pos="3958"/>
      </w:tabs>
    </w:pPr>
  </w:style>
  <w:style w:type="paragraph" w:customStyle="1" w:styleId="Note">
    <w:name w:val="Note"/>
    <w:basedOn w:val="BodyText"/>
    <w:rsid w:val="007C0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319"/>
    <w:pPr>
      <w:framePr w:wrap="auto" w:hAnchor="text" w:y="6049"/>
    </w:pPr>
    <w:rPr>
      <w:color w:val="000000"/>
      <w:sz w:val="40"/>
    </w:rPr>
  </w:style>
  <w:style w:type="paragraph" w:customStyle="1" w:styleId="TOCTitle">
    <w:name w:val="TOCTitle"/>
    <w:basedOn w:val="Heading1"/>
    <w:rsid w:val="007C0319"/>
    <w:pPr>
      <w:spacing w:after="240"/>
      <w:jc w:val="center"/>
      <w:outlineLvl w:val="9"/>
    </w:pPr>
    <w:rPr>
      <w:caps/>
    </w:rPr>
  </w:style>
  <w:style w:type="paragraph" w:customStyle="1" w:styleId="Version">
    <w:name w:val="Version"/>
    <w:rsid w:val="007C0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319"/>
    <w:pPr>
      <w:keepNext w:val="0"/>
      <w:tabs>
        <w:tab w:val="right" w:pos="4176"/>
      </w:tabs>
      <w:ind w:left="198" w:hanging="198"/>
    </w:pPr>
    <w:rPr>
      <w:rFonts w:ascii="Garamond" w:hAnsi="Garamond"/>
    </w:rPr>
  </w:style>
  <w:style w:type="paragraph" w:styleId="IndexHeading">
    <w:name w:val="index heading"/>
    <w:basedOn w:val="Normal"/>
    <w:next w:val="Index1"/>
    <w:semiHidden/>
    <w:rsid w:val="007C0319"/>
    <w:pPr>
      <w:spacing w:before="120" w:after="120"/>
    </w:pPr>
    <w:rPr>
      <w:rFonts w:ascii="Arial" w:hAnsi="Arial"/>
      <w:b/>
      <w:color w:val="918585"/>
      <w:sz w:val="24"/>
    </w:rPr>
  </w:style>
  <w:style w:type="paragraph" w:customStyle="1" w:styleId="Chapter">
    <w:name w:val="Chapter"/>
    <w:basedOn w:val="Normal"/>
    <w:rsid w:val="007C0319"/>
    <w:pPr>
      <w:spacing w:before="240"/>
    </w:pPr>
    <w:rPr>
      <w:rFonts w:ascii="Times New Roman" w:hAnsi="Times New Roman"/>
      <w:smallCaps/>
      <w:spacing w:val="80"/>
      <w:sz w:val="28"/>
    </w:rPr>
  </w:style>
  <w:style w:type="paragraph" w:customStyle="1" w:styleId="InChapter">
    <w:name w:val="InChapter"/>
    <w:basedOn w:val="Heading3"/>
    <w:rsid w:val="007C0319"/>
    <w:pPr>
      <w:spacing w:after="240"/>
      <w:outlineLvl w:val="9"/>
    </w:pPr>
    <w:rPr>
      <w:noProof/>
    </w:rPr>
  </w:style>
  <w:style w:type="paragraph" w:styleId="Index2">
    <w:name w:val="index 2"/>
    <w:basedOn w:val="Normal"/>
    <w:next w:val="Normal"/>
    <w:semiHidden/>
    <w:rsid w:val="007C0319"/>
    <w:pPr>
      <w:tabs>
        <w:tab w:val="right" w:pos="4176"/>
      </w:tabs>
      <w:ind w:left="568" w:hanging="284"/>
    </w:pPr>
    <w:rPr>
      <w:rFonts w:ascii="Garamond" w:hAnsi="Garamond"/>
    </w:rPr>
  </w:style>
  <w:style w:type="paragraph" w:customStyle="1" w:styleId="Byline">
    <w:name w:val="Byline"/>
    <w:rsid w:val="007C0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319"/>
    <w:pPr>
      <w:tabs>
        <w:tab w:val="clear" w:pos="3600"/>
        <w:tab w:val="clear" w:pos="3958"/>
      </w:tabs>
      <w:jc w:val="right"/>
    </w:pPr>
  </w:style>
  <w:style w:type="paragraph" w:styleId="Caption">
    <w:name w:val="caption"/>
    <w:basedOn w:val="BodyText"/>
    <w:next w:val="Normal"/>
    <w:qFormat/>
    <w:rsid w:val="007C0319"/>
    <w:pPr>
      <w:framePr w:w="2268" w:hSpace="181" w:vSpace="181" w:wrap="around" w:vAnchor="text" w:hAnchor="page" w:x="1135" w:y="285" w:anchorLock="1"/>
    </w:pPr>
    <w:rPr>
      <w:i/>
    </w:rPr>
  </w:style>
  <w:style w:type="paragraph" w:customStyle="1" w:styleId="MiniTOCTitle">
    <w:name w:val="MiniTOCTitle"/>
    <w:basedOn w:val="Heading4"/>
    <w:rsid w:val="007C0319"/>
    <w:pPr>
      <w:spacing w:before="240"/>
      <w:outlineLvl w:val="9"/>
    </w:pPr>
    <w:rPr>
      <w:noProof/>
      <w:sz w:val="24"/>
    </w:rPr>
  </w:style>
  <w:style w:type="paragraph" w:customStyle="1" w:styleId="MiniTOCItem">
    <w:name w:val="MiniTOCItem"/>
    <w:basedOn w:val="ListBullet"/>
    <w:rsid w:val="007C0319"/>
    <w:pPr>
      <w:numPr>
        <w:numId w:val="0"/>
      </w:numPr>
      <w:tabs>
        <w:tab w:val="right" w:leader="dot" w:pos="6521"/>
      </w:tabs>
      <w:spacing w:before="0" w:after="0"/>
    </w:pPr>
  </w:style>
  <w:style w:type="paragraph" w:customStyle="1" w:styleId="TOFTitle">
    <w:name w:val="TOFTitle"/>
    <w:basedOn w:val="TOCTitle"/>
    <w:rsid w:val="007C0319"/>
  </w:style>
  <w:style w:type="paragraph" w:styleId="TableofFigures">
    <w:name w:val="table of figures"/>
    <w:basedOn w:val="Normal"/>
    <w:next w:val="Normal"/>
    <w:semiHidden/>
    <w:rsid w:val="007C0319"/>
    <w:pPr>
      <w:tabs>
        <w:tab w:val="right" w:leader="dot" w:pos="9072"/>
      </w:tabs>
      <w:ind w:left="970" w:hanging="403"/>
    </w:pPr>
    <w:rPr>
      <w:rFonts w:ascii="Times New Roman" w:hAnsi="Times New Roman"/>
      <w:b/>
    </w:rPr>
  </w:style>
  <w:style w:type="paragraph" w:styleId="ListNumber">
    <w:name w:val="List Number"/>
    <w:basedOn w:val="List"/>
    <w:rsid w:val="007C0319"/>
    <w:pPr>
      <w:numPr>
        <w:numId w:val="11"/>
      </w:numPr>
    </w:pPr>
  </w:style>
  <w:style w:type="character" w:customStyle="1" w:styleId="WingdingSymbols">
    <w:name w:val="Wingding Symbols"/>
    <w:rsid w:val="007C0319"/>
    <w:rPr>
      <w:rFonts w:ascii="Wingdings" w:hAnsi="Wingdings"/>
    </w:rPr>
  </w:style>
  <w:style w:type="paragraph" w:customStyle="1" w:styleId="TableHeading">
    <w:name w:val="Table Heading"/>
    <w:basedOn w:val="HeadingBase"/>
    <w:rsid w:val="007C0319"/>
    <w:pPr>
      <w:keepLines/>
      <w:pBdr>
        <w:bottom w:val="single" w:sz="6" w:space="1" w:color="918585"/>
      </w:pBdr>
      <w:spacing w:before="240"/>
    </w:pPr>
  </w:style>
  <w:style w:type="character" w:customStyle="1" w:styleId="HotSpot">
    <w:name w:val="HotSpot"/>
    <w:rsid w:val="007C0319"/>
    <w:rPr>
      <w:color w:val="0033CC"/>
      <w:u w:val="none"/>
    </w:rPr>
  </w:style>
  <w:style w:type="paragraph" w:customStyle="1" w:styleId="BodyTextRight">
    <w:name w:val="Body Text Right"/>
    <w:basedOn w:val="BodyText"/>
    <w:rsid w:val="007C0319"/>
    <w:pPr>
      <w:spacing w:before="0" w:after="0"/>
      <w:jc w:val="right"/>
    </w:pPr>
  </w:style>
  <w:style w:type="paragraph" w:styleId="Index3">
    <w:name w:val="index 3"/>
    <w:basedOn w:val="ListNumber2"/>
    <w:next w:val="Normal"/>
    <w:semiHidden/>
    <w:rsid w:val="007C0319"/>
    <w:pPr>
      <w:numPr>
        <w:numId w:val="0"/>
      </w:numPr>
      <w:tabs>
        <w:tab w:val="right" w:leader="dot" w:pos="4176"/>
      </w:tabs>
    </w:pPr>
  </w:style>
  <w:style w:type="paragraph" w:styleId="ListNumber2">
    <w:name w:val="List Number 2"/>
    <w:basedOn w:val="List2"/>
    <w:rsid w:val="007C0319"/>
    <w:pPr>
      <w:numPr>
        <w:numId w:val="10"/>
      </w:numPr>
      <w:tabs>
        <w:tab w:val="clear" w:pos="1060"/>
      </w:tabs>
    </w:pPr>
  </w:style>
  <w:style w:type="paragraph" w:customStyle="1" w:styleId="MarginNote">
    <w:name w:val="Margin Note"/>
    <w:basedOn w:val="BodyText"/>
    <w:rsid w:val="007C0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03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319"/>
    <w:rPr>
      <w:sz w:val="32"/>
    </w:rPr>
  </w:style>
  <w:style w:type="paragraph" w:customStyle="1" w:styleId="HeadingProcedure">
    <w:name w:val="Heading Procedure"/>
    <w:basedOn w:val="HeadingBase"/>
    <w:next w:val="Normal"/>
    <w:rsid w:val="007C0319"/>
    <w:pPr>
      <w:tabs>
        <w:tab w:val="left" w:pos="0"/>
      </w:tabs>
      <w:spacing w:before="120" w:after="60"/>
    </w:pPr>
    <w:rPr>
      <w:i/>
      <w:color w:val="918585"/>
      <w:sz w:val="22"/>
    </w:rPr>
  </w:style>
  <w:style w:type="paragraph" w:customStyle="1" w:styleId="TableBodyText">
    <w:name w:val="Table Body Text"/>
    <w:basedOn w:val="BodyText"/>
    <w:rsid w:val="007C0319"/>
    <w:pPr>
      <w:spacing w:before="60" w:after="60"/>
    </w:pPr>
  </w:style>
  <w:style w:type="paragraph" w:styleId="ListContinue">
    <w:name w:val="List Continue"/>
    <w:basedOn w:val="List"/>
    <w:rsid w:val="007C0319"/>
    <w:pPr>
      <w:ind w:firstLine="0"/>
    </w:pPr>
  </w:style>
  <w:style w:type="paragraph" w:customStyle="1" w:styleId="ListNote">
    <w:name w:val="List Note"/>
    <w:basedOn w:val="List"/>
    <w:rsid w:val="007C0319"/>
    <w:pPr>
      <w:pBdr>
        <w:top w:val="single" w:sz="6" w:space="2" w:color="918585"/>
        <w:bottom w:val="single" w:sz="6" w:space="2" w:color="918585"/>
      </w:pBdr>
      <w:tabs>
        <w:tab w:val="left" w:pos="1021"/>
      </w:tabs>
      <w:ind w:firstLine="0"/>
    </w:pPr>
  </w:style>
  <w:style w:type="paragraph" w:customStyle="1" w:styleId="Warning">
    <w:name w:val="Warning"/>
    <w:basedOn w:val="BodyText"/>
    <w:rsid w:val="007C0319"/>
    <w:pPr>
      <w:shd w:val="clear" w:color="auto" w:fill="D9D9D9"/>
      <w:tabs>
        <w:tab w:val="left" w:pos="992"/>
      </w:tabs>
      <w:ind w:left="119" w:right="119"/>
    </w:pPr>
    <w:rPr>
      <w:sz w:val="20"/>
    </w:rPr>
  </w:style>
  <w:style w:type="paragraph" w:customStyle="1" w:styleId="MarginIcons">
    <w:name w:val="Margin Icons"/>
    <w:basedOn w:val="BodyText"/>
    <w:rsid w:val="007C03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0319"/>
    <w:rPr>
      <w:rFonts w:ascii="Courier New" w:hAnsi="Courier New"/>
    </w:rPr>
  </w:style>
  <w:style w:type="paragraph" w:customStyle="1" w:styleId="NoteBullet">
    <w:name w:val="Note Bullet"/>
    <w:basedOn w:val="Note"/>
    <w:rsid w:val="007C0319"/>
    <w:pPr>
      <w:tabs>
        <w:tab w:val="clear" w:pos="680"/>
      </w:tabs>
      <w:spacing w:before="60" w:after="60"/>
    </w:pPr>
  </w:style>
  <w:style w:type="paragraph" w:customStyle="1" w:styleId="SubHeading2">
    <w:name w:val="SubHeading2"/>
    <w:basedOn w:val="HeadingBase"/>
    <w:rsid w:val="007C0319"/>
    <w:pPr>
      <w:spacing w:before="240" w:after="60"/>
    </w:pPr>
    <w:rPr>
      <w:sz w:val="20"/>
    </w:rPr>
  </w:style>
  <w:style w:type="paragraph" w:customStyle="1" w:styleId="SubHeading1">
    <w:name w:val="SubHeading1"/>
    <w:basedOn w:val="HeadingBase"/>
    <w:rsid w:val="007C0319"/>
    <w:pPr>
      <w:spacing w:before="240" w:after="60"/>
    </w:pPr>
    <w:rPr>
      <w:color w:val="918585"/>
      <w:sz w:val="22"/>
    </w:rPr>
  </w:style>
  <w:style w:type="paragraph" w:customStyle="1" w:styleId="SideHeading">
    <w:name w:val="Side Heading"/>
    <w:basedOn w:val="HeadingBase"/>
    <w:rsid w:val="007C0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319"/>
    <w:pPr>
      <w:numPr>
        <w:numId w:val="12"/>
      </w:numPr>
    </w:pPr>
  </w:style>
  <w:style w:type="paragraph" w:styleId="PlainText">
    <w:name w:val="Plain Text"/>
    <w:basedOn w:val="Normal"/>
    <w:link w:val="PlainTextChar"/>
    <w:rsid w:val="007C0319"/>
    <w:rPr>
      <w:sz w:val="20"/>
    </w:rPr>
  </w:style>
  <w:style w:type="character" w:customStyle="1" w:styleId="PlainTextChar">
    <w:name w:val="Plain Text Char"/>
    <w:basedOn w:val="DefaultParagraphFont"/>
    <w:link w:val="PlainText"/>
    <w:rsid w:val="007C0319"/>
    <w:rPr>
      <w:rFonts w:ascii="Courier New" w:eastAsia="Times New Roman" w:hAnsi="Courier New" w:cs="Times New Roman"/>
      <w:sz w:val="20"/>
      <w:szCs w:val="20"/>
      <w:lang w:val="en-US" w:eastAsia="en-US"/>
    </w:rPr>
  </w:style>
  <w:style w:type="character" w:customStyle="1" w:styleId="MenuOption">
    <w:name w:val="Menu Option"/>
    <w:rsid w:val="007C0319"/>
    <w:rPr>
      <w:b/>
      <w:smallCaps/>
    </w:rPr>
  </w:style>
  <w:style w:type="paragraph" w:customStyle="1" w:styleId="TableListNumber">
    <w:name w:val="Table List Number"/>
    <w:basedOn w:val="ListNumber"/>
    <w:rsid w:val="007C0319"/>
    <w:pPr>
      <w:numPr>
        <w:numId w:val="0"/>
      </w:numPr>
    </w:pPr>
  </w:style>
  <w:style w:type="paragraph" w:styleId="TOC4">
    <w:name w:val="toc 4"/>
    <w:basedOn w:val="TOCBase"/>
    <w:next w:val="Normal"/>
    <w:semiHidden/>
    <w:rsid w:val="007C0319"/>
    <w:pPr>
      <w:tabs>
        <w:tab w:val="right" w:leader="dot" w:pos="9071"/>
      </w:tabs>
      <w:ind w:left="1701"/>
    </w:pPr>
  </w:style>
  <w:style w:type="paragraph" w:customStyle="1" w:styleId="ListAlpha">
    <w:name w:val="List Alpha"/>
    <w:basedOn w:val="List"/>
    <w:rsid w:val="007C0319"/>
    <w:pPr>
      <w:numPr>
        <w:numId w:val="9"/>
      </w:numPr>
    </w:pPr>
  </w:style>
  <w:style w:type="paragraph" w:customStyle="1" w:styleId="ListAlpha2">
    <w:name w:val="List Alpha 2"/>
    <w:basedOn w:val="List2"/>
    <w:rsid w:val="007C0319"/>
    <w:pPr>
      <w:numPr>
        <w:numId w:val="8"/>
      </w:numPr>
    </w:pPr>
  </w:style>
  <w:style w:type="paragraph" w:styleId="List2">
    <w:name w:val="List 2"/>
    <w:basedOn w:val="BodyText"/>
    <w:rsid w:val="007C0319"/>
    <w:pPr>
      <w:tabs>
        <w:tab w:val="left" w:pos="680"/>
      </w:tabs>
      <w:spacing w:before="60" w:after="60"/>
      <w:ind w:left="680" w:hanging="340"/>
    </w:pPr>
  </w:style>
  <w:style w:type="paragraph" w:styleId="List3">
    <w:name w:val="List 3"/>
    <w:basedOn w:val="BodyText"/>
    <w:rsid w:val="007C0319"/>
    <w:pPr>
      <w:tabs>
        <w:tab w:val="left" w:pos="1021"/>
      </w:tabs>
      <w:spacing w:before="60" w:after="60"/>
      <w:ind w:left="1020" w:hanging="340"/>
    </w:pPr>
  </w:style>
  <w:style w:type="paragraph" w:styleId="List4">
    <w:name w:val="List 4"/>
    <w:basedOn w:val="BodyText"/>
    <w:rsid w:val="007C0319"/>
    <w:pPr>
      <w:tabs>
        <w:tab w:val="left" w:pos="1361"/>
      </w:tabs>
      <w:spacing w:before="60" w:after="60"/>
      <w:ind w:left="1361" w:hanging="340"/>
    </w:pPr>
  </w:style>
  <w:style w:type="paragraph" w:styleId="List5">
    <w:name w:val="List 5"/>
    <w:basedOn w:val="BodyText"/>
    <w:rsid w:val="007C0319"/>
    <w:pPr>
      <w:tabs>
        <w:tab w:val="left" w:pos="1701"/>
      </w:tabs>
      <w:spacing w:before="60" w:after="60"/>
      <w:ind w:left="1701" w:hanging="340"/>
    </w:pPr>
  </w:style>
  <w:style w:type="paragraph" w:styleId="ListBullet3">
    <w:name w:val="List Bullet 3"/>
    <w:basedOn w:val="List3"/>
    <w:rsid w:val="007C0319"/>
    <w:pPr>
      <w:numPr>
        <w:numId w:val="15"/>
      </w:numPr>
      <w:tabs>
        <w:tab w:val="clear" w:pos="1021"/>
      </w:tabs>
      <w:ind w:left="1037" w:hanging="357"/>
    </w:pPr>
  </w:style>
  <w:style w:type="paragraph" w:styleId="ListBullet4">
    <w:name w:val="List Bullet 4"/>
    <w:basedOn w:val="List4"/>
    <w:rsid w:val="007C0319"/>
    <w:pPr>
      <w:numPr>
        <w:numId w:val="3"/>
      </w:numPr>
    </w:pPr>
  </w:style>
  <w:style w:type="paragraph" w:styleId="ListBullet5">
    <w:name w:val="List Bullet 5"/>
    <w:basedOn w:val="List5"/>
    <w:rsid w:val="007C0319"/>
    <w:pPr>
      <w:numPr>
        <w:numId w:val="4"/>
      </w:numPr>
    </w:pPr>
  </w:style>
  <w:style w:type="paragraph" w:styleId="ListContinue2">
    <w:name w:val="List Continue 2"/>
    <w:basedOn w:val="List2"/>
    <w:rsid w:val="007C0319"/>
    <w:pPr>
      <w:ind w:firstLine="0"/>
    </w:pPr>
  </w:style>
  <w:style w:type="paragraph" w:styleId="ListContinue3">
    <w:name w:val="List Continue 3"/>
    <w:basedOn w:val="List3"/>
    <w:rsid w:val="007C0319"/>
    <w:pPr>
      <w:ind w:left="1021" w:firstLine="0"/>
    </w:pPr>
  </w:style>
  <w:style w:type="paragraph" w:styleId="ListContinue4">
    <w:name w:val="List Continue 4"/>
    <w:basedOn w:val="List4"/>
    <w:rsid w:val="007C0319"/>
    <w:pPr>
      <w:ind w:firstLine="0"/>
    </w:pPr>
  </w:style>
  <w:style w:type="paragraph" w:styleId="ListContinue5">
    <w:name w:val="List Continue 5"/>
    <w:basedOn w:val="List5"/>
    <w:rsid w:val="007C0319"/>
    <w:pPr>
      <w:ind w:firstLine="0"/>
    </w:pPr>
  </w:style>
  <w:style w:type="paragraph" w:styleId="ListNumber3">
    <w:name w:val="List Number 3"/>
    <w:basedOn w:val="List3"/>
    <w:rsid w:val="007C0319"/>
    <w:pPr>
      <w:numPr>
        <w:numId w:val="5"/>
      </w:numPr>
    </w:pPr>
  </w:style>
  <w:style w:type="paragraph" w:styleId="ListNumber4">
    <w:name w:val="List Number 4"/>
    <w:basedOn w:val="List4"/>
    <w:rsid w:val="007C0319"/>
    <w:pPr>
      <w:numPr>
        <w:numId w:val="6"/>
      </w:numPr>
    </w:pPr>
  </w:style>
  <w:style w:type="paragraph" w:styleId="ListNumber5">
    <w:name w:val="List Number 5"/>
    <w:basedOn w:val="List5"/>
    <w:rsid w:val="007C0319"/>
    <w:pPr>
      <w:numPr>
        <w:numId w:val="7"/>
      </w:numPr>
    </w:pPr>
  </w:style>
  <w:style w:type="paragraph" w:styleId="BlockText">
    <w:name w:val="Block Text"/>
    <w:basedOn w:val="Normal"/>
    <w:rsid w:val="007C0319"/>
    <w:pPr>
      <w:spacing w:after="120"/>
      <w:ind w:left="1440" w:right="1440"/>
    </w:pPr>
  </w:style>
  <w:style w:type="character" w:customStyle="1" w:styleId="Subscript">
    <w:name w:val="Subscript"/>
    <w:rsid w:val="007C0319"/>
    <w:rPr>
      <w:sz w:val="16"/>
      <w:vertAlign w:val="subscript"/>
    </w:rPr>
  </w:style>
  <w:style w:type="character" w:customStyle="1" w:styleId="Superscript">
    <w:name w:val="Superscript"/>
    <w:rsid w:val="007C0319"/>
    <w:rPr>
      <w:sz w:val="16"/>
      <w:vertAlign w:val="superscript"/>
    </w:rPr>
  </w:style>
  <w:style w:type="character" w:customStyle="1" w:styleId="Symbols">
    <w:name w:val="Symbols"/>
    <w:rsid w:val="007C0319"/>
    <w:rPr>
      <w:rFonts w:ascii="Symbol" w:hAnsi="Symbol"/>
    </w:rPr>
  </w:style>
  <w:style w:type="character" w:customStyle="1" w:styleId="MenuOptions">
    <w:name w:val="Menu Options"/>
    <w:rsid w:val="007C0319"/>
    <w:rPr>
      <w:rFonts w:ascii="Arial Narrow" w:hAnsi="Arial Narrow"/>
      <w:smallCaps/>
    </w:rPr>
  </w:style>
  <w:style w:type="character" w:customStyle="1" w:styleId="Buttons">
    <w:name w:val="Buttons"/>
    <w:rsid w:val="007C0319"/>
    <w:rPr>
      <w:b/>
    </w:rPr>
  </w:style>
  <w:style w:type="character" w:customStyle="1" w:styleId="Underlined">
    <w:name w:val="Underlined"/>
    <w:rsid w:val="007C0319"/>
    <w:rPr>
      <w:u w:val="single"/>
    </w:rPr>
  </w:style>
  <w:style w:type="paragraph" w:customStyle="1" w:styleId="TableBodyTextRight">
    <w:name w:val="Table Body Text Right"/>
    <w:basedOn w:val="TableBodyText"/>
    <w:rsid w:val="007C0319"/>
    <w:pPr>
      <w:widowControl w:val="0"/>
      <w:autoSpaceDE w:val="0"/>
      <w:autoSpaceDN w:val="0"/>
      <w:adjustRightInd w:val="0"/>
      <w:jc w:val="right"/>
    </w:pPr>
    <w:rPr>
      <w:rFonts w:cs="Arial"/>
      <w:szCs w:val="18"/>
    </w:rPr>
  </w:style>
  <w:style w:type="paragraph" w:customStyle="1" w:styleId="CopyrightText">
    <w:name w:val="Copyright Text"/>
    <w:basedOn w:val="BodyText"/>
    <w:rsid w:val="007C0319"/>
    <w:rPr>
      <w:sz w:val="18"/>
    </w:rPr>
  </w:style>
  <w:style w:type="paragraph" w:customStyle="1" w:styleId="BodySmallRight">
    <w:name w:val="Body Small Right"/>
    <w:basedOn w:val="BodyTextRight"/>
    <w:rsid w:val="007C0319"/>
    <w:rPr>
      <w:sz w:val="18"/>
      <w:szCs w:val="18"/>
    </w:rPr>
  </w:style>
  <w:style w:type="paragraph" w:customStyle="1" w:styleId="MarginEdition">
    <w:name w:val="Margin Edition"/>
    <w:basedOn w:val="MarginNote"/>
    <w:rsid w:val="007C0319"/>
    <w:pPr>
      <w:spacing w:before="0" w:after="0"/>
    </w:pPr>
    <w:rPr>
      <w:rFonts w:ascii="Times New Roman" w:hAnsi="Times New Roman"/>
      <w:color w:val="999999"/>
    </w:rPr>
  </w:style>
  <w:style w:type="paragraph" w:customStyle="1" w:styleId="Spacer">
    <w:name w:val="Spacer"/>
    <w:basedOn w:val="Normal"/>
    <w:rsid w:val="007C0319"/>
    <w:rPr>
      <w:sz w:val="2"/>
      <w:szCs w:val="2"/>
    </w:rPr>
  </w:style>
  <w:style w:type="character" w:customStyle="1" w:styleId="Small">
    <w:name w:val="Small"/>
    <w:rsid w:val="007C0319"/>
    <w:rPr>
      <w:sz w:val="16"/>
    </w:rPr>
  </w:style>
  <w:style w:type="paragraph" w:customStyle="1" w:styleId="WideTable">
    <w:name w:val="Wide Table"/>
    <w:basedOn w:val="Normal"/>
    <w:rsid w:val="007C0319"/>
    <w:pPr>
      <w:ind w:left="-1418"/>
    </w:pPr>
    <w:rPr>
      <w:sz w:val="2"/>
      <w:szCs w:val="2"/>
    </w:rPr>
  </w:style>
  <w:style w:type="character" w:styleId="PageNumber">
    <w:name w:val="page number"/>
    <w:rsid w:val="007C0319"/>
  </w:style>
  <w:style w:type="paragraph" w:styleId="Quote">
    <w:name w:val="Quote"/>
    <w:basedOn w:val="Heading1"/>
    <w:link w:val="QuoteChar"/>
    <w:qFormat/>
    <w:rsid w:val="007C0319"/>
    <w:rPr>
      <w:b w:val="0"/>
      <w:sz w:val="72"/>
      <w:szCs w:val="72"/>
      <w:lang w:val="en-NZ"/>
    </w:rPr>
  </w:style>
  <w:style w:type="character" w:customStyle="1" w:styleId="QuoteChar">
    <w:name w:val="Quote Char"/>
    <w:link w:val="Quote"/>
    <w:rsid w:val="007C0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319"/>
    <w:pPr>
      <w:pageBreakBefore/>
    </w:pPr>
  </w:style>
  <w:style w:type="paragraph" w:customStyle="1" w:styleId="Border">
    <w:name w:val="Border"/>
    <w:basedOn w:val="Normal"/>
    <w:qFormat/>
    <w:rsid w:val="007C0319"/>
    <w:pPr>
      <w:pBdr>
        <w:top w:val="single" w:sz="18" w:space="1" w:color="auto"/>
      </w:pBdr>
    </w:pPr>
    <w:rPr>
      <w:rFonts w:ascii="Times New Roman" w:hAnsi="Times New Roman"/>
      <w:color w:val="FFFFFF"/>
      <w:sz w:val="2"/>
    </w:rPr>
  </w:style>
  <w:style w:type="character" w:styleId="IntenseEmphasis">
    <w:name w:val="Intense Emphasis"/>
    <w:uiPriority w:val="21"/>
    <w:qFormat/>
    <w:rsid w:val="007C0319"/>
    <w:rPr>
      <w:b/>
      <w:bCs/>
      <w:i/>
      <w:iCs/>
      <w:color w:val="auto"/>
    </w:rPr>
  </w:style>
  <w:style w:type="paragraph" w:styleId="IntenseQuote">
    <w:name w:val="Intense Quote"/>
    <w:basedOn w:val="Normal"/>
    <w:next w:val="Normal"/>
    <w:link w:val="IntenseQuoteChar"/>
    <w:uiPriority w:val="30"/>
    <w:qFormat/>
    <w:rsid w:val="007C03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0319"/>
    <w:rPr>
      <w:rFonts w:ascii="Courier New" w:eastAsia="Times New Roman" w:hAnsi="Courier New" w:cs="Times New Roman"/>
      <w:b/>
      <w:bCs/>
      <w:i/>
      <w:iCs/>
      <w:szCs w:val="20"/>
      <w:lang w:val="en-US" w:eastAsia="en-US"/>
    </w:rPr>
  </w:style>
  <w:style w:type="character" w:styleId="SubtleReference">
    <w:name w:val="Subtle Reference"/>
    <w:uiPriority w:val="31"/>
    <w:qFormat/>
    <w:rsid w:val="007C0319"/>
    <w:rPr>
      <w:smallCaps/>
      <w:color w:val="auto"/>
      <w:u w:val="single"/>
    </w:rPr>
  </w:style>
  <w:style w:type="character" w:styleId="IntenseReference">
    <w:name w:val="Intense Reference"/>
    <w:uiPriority w:val="32"/>
    <w:qFormat/>
    <w:rsid w:val="007C0319"/>
    <w:rPr>
      <w:b/>
      <w:bCs/>
      <w:smallCaps/>
      <w:color w:val="auto"/>
      <w:spacing w:val="5"/>
      <w:u w:val="single"/>
    </w:rPr>
  </w:style>
  <w:style w:type="paragraph" w:customStyle="1" w:styleId="2ColumnHeading">
    <w:name w:val="2Column Heading"/>
    <w:basedOn w:val="BodyText"/>
    <w:qFormat/>
    <w:rsid w:val="007C0319"/>
    <w:pPr>
      <w:spacing w:after="60"/>
      <w:ind w:left="-2268"/>
    </w:pPr>
    <w:rPr>
      <w:b/>
    </w:rPr>
  </w:style>
  <w:style w:type="paragraph" w:customStyle="1" w:styleId="Heading1TOC">
    <w:name w:val="Heading1 TOC"/>
    <w:basedOn w:val="Normal"/>
    <w:qFormat/>
    <w:rsid w:val="007C0319"/>
    <w:pPr>
      <w:spacing w:before="240" w:after="120"/>
    </w:pPr>
    <w:rPr>
      <w:rFonts w:ascii="Times New Roman" w:hAnsi="Times New Roman"/>
      <w:b/>
      <w:sz w:val="32"/>
    </w:rPr>
  </w:style>
  <w:style w:type="paragraph" w:customStyle="1" w:styleId="Heading2TOC">
    <w:name w:val="Heading2 TOC"/>
    <w:basedOn w:val="Normal"/>
    <w:qFormat/>
    <w:rsid w:val="007C0319"/>
    <w:pPr>
      <w:spacing w:before="240" w:after="60"/>
    </w:pPr>
    <w:rPr>
      <w:rFonts w:ascii="Times New Roman" w:hAnsi="Times New Roman"/>
      <w:b/>
      <w:sz w:val="28"/>
    </w:rPr>
  </w:style>
  <w:style w:type="character" w:customStyle="1" w:styleId="Underline">
    <w:name w:val="Underline"/>
    <w:qFormat/>
    <w:rsid w:val="007C0319"/>
    <w:rPr>
      <w:u w:val="single"/>
    </w:rPr>
  </w:style>
  <w:style w:type="character" w:customStyle="1" w:styleId="BoldandItalics">
    <w:name w:val="Bold and Italics"/>
    <w:qFormat/>
    <w:rsid w:val="007C0319"/>
    <w:rPr>
      <w:b/>
      <w:i/>
      <w:u w:val="none"/>
    </w:rPr>
  </w:style>
  <w:style w:type="paragraph" w:styleId="BalloonText">
    <w:name w:val="Balloon Text"/>
    <w:basedOn w:val="Normal"/>
    <w:link w:val="BalloonTextChar"/>
    <w:rsid w:val="007C0319"/>
    <w:rPr>
      <w:rFonts w:ascii="Tahoma" w:hAnsi="Tahoma" w:cs="Tahoma"/>
      <w:sz w:val="16"/>
      <w:szCs w:val="16"/>
    </w:rPr>
  </w:style>
  <w:style w:type="character" w:customStyle="1" w:styleId="BalloonTextChar">
    <w:name w:val="Balloon Text Char"/>
    <w:link w:val="BalloonText"/>
    <w:rsid w:val="007C03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3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03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1198</Words>
  <Characters>7464</Characters>
  <Application>Microsoft Office Word</Application>
  <DocSecurity>0</DocSecurity>
  <Lines>269</Lines>
  <Paragraphs>145</Paragraphs>
  <ScaleCrop>false</ScaleCrop>
  <Company>Author-it Software Corporation Ltd.</Company>
  <LinksUpToDate>false</LinksUpToDate>
  <CharactersWithSpaces>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HLTDT508C Construct removable acrylic partial dentures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2012-05-27T00:20:00Z</dcterms:created>
  <dcterms:modified xsi:type="dcterms:W3CDTF">2012-05-27T00:20:00Z</dcterms:modified>
</cp:coreProperties>
</file>