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CAA" w:rsidP="00EC7CAA">
      <w:pPr>
        <w:pStyle w:val="Title"/>
      </w:pPr>
      <w:r>
        <w:fldChar w:fldCharType="begin"/>
      </w:r>
      <w:r>
        <w:instrText xml:space="preserve"> TITLE   \* MERGEFORMAT </w:instrText>
      </w:r>
      <w:r>
        <w:fldChar w:fldCharType="separate"/>
      </w:r>
      <w:r>
        <w:t>HLTDT304D Articulate models and transfer records</w:t>
      </w:r>
      <w:r>
        <w:fldChar w:fldCharType="end"/>
      </w:r>
    </w:p>
    <w:p w:rsidR="00EC7CAA" w:rsidP="00EC7CAA">
      <w:pPr>
        <w:pStyle w:val="Version"/>
        <w:sectPr w:rsidSect="00B23F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3F47" w:rsidP="00B23F47">
      <w:pPr>
        <w:pStyle w:val="SuperHeading"/>
      </w:pPr>
      <w:r w:rsidRPr="00B23F47">
        <w:t>HLTDT304D Articulate models and transfer records</w:t>
      </w:r>
    </w:p>
    <w:p w:rsidR="00000000" w:rsidRPr="00B23F47" w:rsidP="00B23F47">
      <w:pPr>
        <w:pStyle w:val="Heading1"/>
      </w:pPr>
      <w:bookmarkStart w:id="1" w:name="O_436823"/>
      <w:bookmarkEnd w:id="1"/>
      <w:r w:rsidRPr="00B23F47">
        <w:t>Modification History</w:t>
      </w:r>
    </w:p>
    <w:tbl>
      <w:tblPr>
        <w:tblW w:w="0" w:type="auto"/>
        <w:tblCellMar>
          <w:left w:w="62" w:type="dxa"/>
          <w:right w:w="62" w:type="dxa"/>
        </w:tblCellMar>
        <w:tblLook w:val="0000"/>
      </w:tblPr>
      <w:tblGrid>
        <w:gridCol w:w="1532"/>
        <w:gridCol w:w="3580"/>
        <w:gridCol w:w="4084"/>
      </w:tblGrid>
      <w:tr w:rsidTr="00EC7C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F47">
            <w:pPr>
              <w:pStyle w:val="BodyText"/>
              <w:rPr>
                <w:lang w:val="en-NZ"/>
              </w:rPr>
            </w:pPr>
            <w:r w:rsidRPr="00B23F47">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F47">
            <w:pPr>
              <w:pStyle w:val="BodyText"/>
              <w:rPr>
                <w:lang w:val="en-NZ"/>
              </w:rPr>
            </w:pPr>
            <w:r w:rsidRPr="00B23F47">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F47">
            <w:pPr>
              <w:pStyle w:val="BodyText"/>
              <w:rPr>
                <w:lang w:val="en-NZ"/>
              </w:rPr>
            </w:pPr>
            <w:r w:rsidRPr="00B23F47">
              <w:t>Comments</w:t>
            </w:r>
          </w:p>
        </w:tc>
      </w:tr>
      <w:tr w:rsidTr="00EC7C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F47">
            <w:pPr>
              <w:pStyle w:val="BodyText"/>
              <w:rPr>
                <w:lang w:val="en-NZ"/>
              </w:rPr>
            </w:pPr>
            <w:r w:rsidRPr="00B23F47">
              <w:t>HLTDT304C Articulate models and transfer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F47">
            <w:pPr>
              <w:pStyle w:val="BodyText"/>
              <w:rPr>
                <w:lang w:val="en-NZ"/>
              </w:rPr>
            </w:pPr>
            <w:r w:rsidRPr="00B23F47">
              <w:t>HLTDT304D - Articulate models and transfer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F47" w:rsidP="00B23F47">
            <w:pPr>
              <w:pStyle w:val="BodyText"/>
            </w:pPr>
            <w:r w:rsidRPr="00B23F47">
              <w:t>Unit updated in V5.</w:t>
            </w:r>
          </w:p>
          <w:p w:rsidR="00000000" w:rsidRPr="00B23F47" w:rsidP="00B23F47">
            <w:pPr>
              <w:pStyle w:val="BodyText"/>
            </w:pPr>
            <w:r w:rsidRPr="00B23F47">
              <w:t>ISC upgrade changes to remove references to old OHS legislation and replace with references to new WHS legislation. No change to competency outcome.</w:t>
            </w:r>
          </w:p>
        </w:tc>
      </w:tr>
    </w:tbl>
    <w:p w:rsidR="00000000" w:rsidRPr="00B23F47" w:rsidP="00B23F47">
      <w:pPr>
        <w:pStyle w:val="BodyText"/>
      </w:pPr>
    </w:p>
    <w:p w:rsidR="00000000" w:rsidRPr="00B23F47" w:rsidP="00B23F47">
      <w:pPr>
        <w:pStyle w:val="AllowPageBreak"/>
      </w:pPr>
    </w:p>
    <w:p w:rsidR="00000000" w:rsidRPr="00B23F47" w:rsidP="00B23F47">
      <w:pPr>
        <w:pStyle w:val="Heading1"/>
      </w:pPr>
      <w:bookmarkStart w:id="2" w:name="O_436821"/>
      <w:bookmarkEnd w:id="2"/>
      <w:r w:rsidRPr="00B23F47">
        <w:t>Unit Descriptor</w:t>
      </w:r>
    </w:p>
    <w:tbl>
      <w:tblPr>
        <w:tblW w:w="0" w:type="auto"/>
        <w:tblLayout w:type="fixed"/>
        <w:tblCellMar>
          <w:left w:w="62" w:type="dxa"/>
          <w:right w:w="62" w:type="dxa"/>
        </w:tblCellMar>
        <w:tblLook w:val="0000"/>
      </w:tblPr>
      <w:tblGrid>
        <w:gridCol w:w="3338"/>
        <w:gridCol w:w="5218"/>
      </w:tblGrid>
      <w:tr w:rsidTr="00EC7CAA">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r w:rsidRPr="00B23F47">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B23F47" w:rsidP="00B23F47">
            <w:pPr>
              <w:pStyle w:val="BodyText"/>
            </w:pPr>
            <w:r w:rsidRPr="00B23F47">
              <w:t>This unit of competency describes the skills and knowledge re</w:t>
            </w:r>
            <w:r w:rsidRPr="00B23F47">
              <w:t>quired to transfer oral records and mount models on an articulator in the reference determined by the operator</w:t>
            </w:r>
          </w:p>
          <w:p w:rsidR="00000000" w:rsidRPr="00B23F47" w:rsidP="00B23F47">
            <w:pPr>
              <w:pStyle w:val="BodyText"/>
            </w:pPr>
            <w:r w:rsidRPr="00B23F47">
              <w:t>All procedures are carried out in accordance with work health and safety (WHS) policies and procedures, current infection control guidelines, Aus</w:t>
            </w:r>
            <w:r w:rsidRPr="00B23F47">
              <w:t>tralian and New Zealand Standards, state/territory legislative requirements and organisation policy</w:t>
            </w:r>
          </w:p>
        </w:tc>
      </w:tr>
    </w:tbl>
    <w:p w:rsidR="00EC7CAA" w:rsidP="00B23F47">
      <w:pPr>
        <w:pStyle w:val="BodyText"/>
      </w:pPr>
    </w:p>
    <w:p w:rsidR="00EC7CAA" w:rsidP="00B23F47">
      <w:pPr>
        <w:pStyle w:val="BodyText"/>
      </w:pPr>
    </w:p>
    <w:p w:rsidR="00000000" w:rsidRPr="00B23F47" w:rsidP="00B23F47">
      <w:pPr>
        <w:pStyle w:val="Heading1"/>
      </w:pPr>
      <w:bookmarkStart w:id="3" w:name="O_436811"/>
      <w:bookmarkEnd w:id="3"/>
      <w:r w:rsidRPr="00B23F47">
        <w:t>Application of the Unit</w:t>
      </w:r>
    </w:p>
    <w:tbl>
      <w:tblPr>
        <w:tblW w:w="0" w:type="auto"/>
        <w:tblLayout w:type="fixed"/>
        <w:tblCellMar>
          <w:left w:w="62" w:type="dxa"/>
          <w:right w:w="62" w:type="dxa"/>
        </w:tblCellMar>
        <w:tblLook w:val="0000"/>
      </w:tblPr>
      <w:tblGrid>
        <w:gridCol w:w="3349"/>
        <w:gridCol w:w="5207"/>
      </w:tblGrid>
      <w:tr w:rsidTr="00EC7CA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r w:rsidRPr="00B23F47">
              <w:rPr>
                <w:rStyle w:val="SpecialBold"/>
              </w:rPr>
              <w:t>Application</w:t>
            </w:r>
            <w:r w:rsidRPr="00B23F47">
              <w:t xml:space="preserve"> </w:t>
            </w:r>
          </w:p>
        </w:tc>
        <w:tc>
          <w:tcPr>
            <w:tcW w:w="5207" w:type="dxa"/>
            <w:tcBorders>
              <w:top w:val="nil"/>
              <w:left w:val="nil"/>
              <w:bottom w:val="nil"/>
              <w:right w:val="nil"/>
            </w:tcBorders>
            <w:tcMar>
              <w:top w:w="0" w:type="dxa"/>
              <w:left w:w="62" w:type="dxa"/>
              <w:bottom w:w="0" w:type="dxa"/>
              <w:right w:w="62" w:type="dxa"/>
            </w:tcMar>
          </w:tcPr>
          <w:p w:rsidR="00000000" w:rsidRPr="00B23F47" w:rsidP="00B23F47">
            <w:pPr>
              <w:pStyle w:val="BodyText"/>
            </w:pPr>
            <w:r w:rsidRPr="00B23F47">
              <w:t>This unit applies to work in dental technology</w:t>
            </w:r>
          </w:p>
        </w:tc>
      </w:tr>
    </w:tbl>
    <w:p w:rsidR="00EC7CAA" w:rsidP="00B23F47">
      <w:pPr>
        <w:pStyle w:val="BodyText"/>
      </w:pPr>
    </w:p>
    <w:p w:rsidR="00EC7CAA" w:rsidP="00B23F47">
      <w:pPr>
        <w:pStyle w:val="BodyText"/>
      </w:pPr>
    </w:p>
    <w:p w:rsidR="00000000" w:rsidRPr="00B23F47" w:rsidP="00B23F47">
      <w:pPr>
        <w:pStyle w:val="Heading1"/>
      </w:pPr>
      <w:bookmarkStart w:id="4" w:name="O_436817"/>
      <w:bookmarkEnd w:id="4"/>
      <w:r w:rsidRPr="00B23F47">
        <w:t>Licensing/Regulatory Information</w:t>
      </w:r>
    </w:p>
    <w:p w:rsidR="00000000" w:rsidRPr="00B23F47" w:rsidP="00B23F47">
      <w:pPr>
        <w:pStyle w:val="BodyText"/>
      </w:pPr>
      <w:r w:rsidRPr="00B23F47">
        <w:t>Not Applicable</w:t>
      </w:r>
    </w:p>
    <w:p w:rsidR="00000000" w:rsidRPr="00B23F47" w:rsidP="00B23F47">
      <w:pPr>
        <w:pStyle w:val="AllowPageBreak"/>
      </w:pPr>
    </w:p>
    <w:p w:rsidR="00000000" w:rsidRPr="00B23F47" w:rsidP="00B23F47">
      <w:pPr>
        <w:pStyle w:val="Heading1"/>
      </w:pPr>
      <w:bookmarkStart w:id="5" w:name="O_436818"/>
      <w:bookmarkEnd w:id="5"/>
      <w:r w:rsidRPr="00B23F47">
        <w:t>Pre-Requisites</w:t>
      </w:r>
    </w:p>
    <w:tbl>
      <w:tblPr>
        <w:tblW w:w="0" w:type="auto"/>
        <w:tblLayout w:type="fixed"/>
        <w:tblCellMar>
          <w:left w:w="62" w:type="dxa"/>
          <w:right w:w="62" w:type="dxa"/>
        </w:tblCellMar>
        <w:tblLook w:val="0000"/>
      </w:tblPr>
      <w:tblGrid>
        <w:gridCol w:w="3213"/>
        <w:gridCol w:w="5343"/>
      </w:tblGrid>
      <w:tr w:rsidTr="00EC7CAA">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r w:rsidRPr="00B23F47">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B23F47" w:rsidP="00B23F47">
            <w:pPr>
              <w:pStyle w:val="BodyText"/>
            </w:pPr>
            <w:r w:rsidRPr="00B23F47">
              <w:t>This unit must be assessed after successful achievement of pre-requisites:</w:t>
            </w:r>
          </w:p>
          <w:p w:rsidR="00000000" w:rsidRPr="00B23F47" w:rsidP="00B23F47">
            <w:pPr>
              <w:pStyle w:val="ListBullet"/>
            </w:pPr>
            <w:r w:rsidRPr="00B23F47">
              <w:t>HLTIN301C Comply with infection control policies and procedures</w:t>
            </w:r>
          </w:p>
          <w:p w:rsidR="00000000" w:rsidRPr="00B23F47" w:rsidP="00B23F47">
            <w:pPr>
              <w:pStyle w:val="ListBullet"/>
            </w:pPr>
            <w:r w:rsidRPr="00B23F47">
              <w:t>HLTWHS200A Participate in WHS processes</w:t>
            </w:r>
          </w:p>
        </w:tc>
      </w:tr>
    </w:tbl>
    <w:p w:rsidR="00EC7CAA" w:rsidP="00B23F47">
      <w:pPr>
        <w:pStyle w:val="BodyText"/>
      </w:pPr>
    </w:p>
    <w:p w:rsidR="00EC7CAA" w:rsidP="00B23F47">
      <w:pPr>
        <w:pStyle w:val="BodyText"/>
      </w:pPr>
    </w:p>
    <w:p w:rsidR="00000000" w:rsidRPr="00B23F47" w:rsidP="00B23F47">
      <w:pPr>
        <w:pStyle w:val="Heading1"/>
      </w:pPr>
      <w:bookmarkStart w:id="6" w:name="O_436814"/>
      <w:bookmarkEnd w:id="6"/>
      <w:r w:rsidRPr="00B23F47">
        <w:t>Employability Skills Information</w:t>
      </w:r>
    </w:p>
    <w:tbl>
      <w:tblPr>
        <w:tblW w:w="0" w:type="auto"/>
        <w:tblLayout w:type="fixed"/>
        <w:tblCellMar>
          <w:left w:w="62" w:type="dxa"/>
          <w:right w:w="62" w:type="dxa"/>
        </w:tblCellMar>
        <w:tblLook w:val="0000"/>
      </w:tblPr>
      <w:tblGrid>
        <w:gridCol w:w="3320"/>
        <w:gridCol w:w="5236"/>
      </w:tblGrid>
      <w:tr w:rsidTr="00EC7CA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r w:rsidRPr="00B23F4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23F47" w:rsidP="00B23F47">
            <w:pPr>
              <w:pStyle w:val="BodyText"/>
            </w:pPr>
            <w:r w:rsidRPr="00B23F47">
              <w:t>This unit contains Employability Skills</w:t>
            </w:r>
          </w:p>
        </w:tc>
      </w:tr>
    </w:tbl>
    <w:p w:rsidR="00EC7CAA" w:rsidP="00B23F47">
      <w:pPr>
        <w:pStyle w:val="BodyText"/>
      </w:pPr>
    </w:p>
    <w:p w:rsidR="00EC7CAA" w:rsidP="00B23F47">
      <w:pPr>
        <w:pStyle w:val="BodyText"/>
      </w:pPr>
    </w:p>
    <w:p w:rsidR="00000000" w:rsidRPr="00B23F47" w:rsidP="00B23F47">
      <w:pPr>
        <w:pStyle w:val="Heading1"/>
      </w:pPr>
      <w:bookmarkStart w:id="7" w:name="O_436813"/>
      <w:bookmarkEnd w:id="7"/>
      <w:r w:rsidRPr="00B23F47">
        <w:t>Elements and Performance Criteria Pre-Content</w:t>
      </w:r>
    </w:p>
    <w:tbl>
      <w:tblPr>
        <w:tblW w:w="0" w:type="auto"/>
        <w:tblLayout w:type="fixed"/>
        <w:tblCellMar>
          <w:left w:w="62" w:type="dxa"/>
          <w:right w:w="62" w:type="dxa"/>
        </w:tblCellMar>
        <w:tblLook w:val="0000"/>
      </w:tblPr>
      <w:tblGrid>
        <w:gridCol w:w="3178"/>
        <w:gridCol w:w="5344"/>
      </w:tblGrid>
      <w:tr w:rsidTr="00EC7CAA">
        <w:tblPrEx>
          <w:tblW w:w="0" w:type="auto"/>
          <w:tblLayout w:type="fixed"/>
          <w:tblCellMar>
            <w:left w:w="62" w:type="dxa"/>
            <w:right w:w="62" w:type="dxa"/>
          </w:tblCellMar>
          <w:tblLook w:val="0000"/>
        </w:tblPrEx>
        <w:tc>
          <w:tcPr>
            <w:tcW w:w="3178"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r w:rsidRPr="00B23F47">
              <w:t>Elements define the essential outcomes of a unit of competency.</w:t>
            </w:r>
          </w:p>
        </w:tc>
        <w:tc>
          <w:tcPr>
            <w:tcW w:w="5344" w:type="dxa"/>
            <w:tcBorders>
              <w:top w:val="nil"/>
              <w:left w:val="nil"/>
              <w:bottom w:val="nil"/>
              <w:right w:val="nil"/>
            </w:tcBorders>
            <w:tcMar>
              <w:top w:w="0" w:type="dxa"/>
              <w:left w:w="62" w:type="dxa"/>
              <w:bottom w:w="0" w:type="dxa"/>
              <w:right w:w="62" w:type="dxa"/>
            </w:tcMar>
          </w:tcPr>
          <w:p w:rsidR="00000000" w:rsidRPr="00B23F47" w:rsidP="00B23F47">
            <w:pPr>
              <w:pStyle w:val="BodyText"/>
            </w:pPr>
            <w:r w:rsidRPr="00B23F47">
              <w:t xml:space="preserve">The Performance Criteria specify the level of performance required to demonstrate achievement of the Element. Terms in italics are elaborated in the Range Statement. </w:t>
            </w:r>
          </w:p>
        </w:tc>
      </w:tr>
    </w:tbl>
    <w:p w:rsidR="00000000" w:rsidRPr="00B23F47" w:rsidP="00B23F47">
      <w:pPr>
        <w:pStyle w:val="BodyText"/>
      </w:pPr>
    </w:p>
    <w:p w:rsidR="00000000" w:rsidRPr="00B23F47" w:rsidP="00B23F47">
      <w:pPr>
        <w:pStyle w:val="AllowPageBreak"/>
      </w:pPr>
    </w:p>
    <w:p w:rsidR="00000000" w:rsidRPr="00B23F47" w:rsidP="00B23F47">
      <w:pPr>
        <w:pStyle w:val="Heading1"/>
      </w:pPr>
      <w:bookmarkStart w:id="8" w:name="O_436812"/>
      <w:bookmarkEnd w:id="8"/>
      <w:r w:rsidRPr="00B23F47">
        <w:t>Elemen</w:t>
      </w:r>
      <w:r w:rsidRPr="00B23F47">
        <w:t>ts and Performance Criteria</w:t>
      </w:r>
    </w:p>
    <w:tbl>
      <w:tblPr>
        <w:tblW w:w="0" w:type="auto"/>
        <w:tblLayout w:type="fixed"/>
        <w:tblCellMar>
          <w:left w:w="62" w:type="dxa"/>
          <w:right w:w="62" w:type="dxa"/>
        </w:tblCellMar>
        <w:tblLook w:val="0000"/>
      </w:tblPr>
      <w:tblGrid>
        <w:gridCol w:w="3178"/>
        <w:gridCol w:w="5344"/>
      </w:tblGrid>
      <w:tr w:rsidTr="00EC7CAA">
        <w:tblPrEx>
          <w:tblW w:w="0" w:type="auto"/>
          <w:tblLayout w:type="fixed"/>
          <w:tblCellMar>
            <w:left w:w="62" w:type="dxa"/>
            <w:right w:w="62" w:type="dxa"/>
          </w:tblCellMar>
          <w:tblLook w:val="0000"/>
        </w:tblPrEx>
        <w:trPr>
          <w:tblHeader/>
        </w:trPr>
        <w:tc>
          <w:tcPr>
            <w:tcW w:w="3178" w:type="dxa"/>
            <w:tcBorders>
              <w:top w:val="nil"/>
              <w:left w:val="nil"/>
              <w:bottom w:val="nil"/>
              <w:right w:val="nil"/>
            </w:tcBorders>
            <w:tcMar>
              <w:top w:w="0" w:type="dxa"/>
              <w:left w:w="62" w:type="dxa"/>
              <w:bottom w:w="0" w:type="dxa"/>
              <w:right w:w="62" w:type="dxa"/>
            </w:tcMar>
          </w:tcPr>
          <w:p w:rsidR="00000000" w:rsidRPr="00B23F47" w:rsidP="00B23F47">
            <w:pPr>
              <w:pStyle w:val="BodyText"/>
            </w:pPr>
            <w:r w:rsidRPr="00B23F47">
              <w:rPr>
                <w:rStyle w:val="SpecialBold"/>
              </w:rPr>
              <w:t>ELEMENT</w:t>
            </w:r>
          </w:p>
        </w:tc>
        <w:tc>
          <w:tcPr>
            <w:tcW w:w="5344"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r w:rsidRPr="00B23F47">
              <w:rPr>
                <w:rStyle w:val="SpecialBold"/>
              </w:rPr>
              <w:t>PERFORMANCE CRITERIA</w:t>
            </w:r>
          </w:p>
        </w:tc>
      </w:tr>
      <w:tr w:rsidTr="00EC7CAA">
        <w:tblPrEx>
          <w:tblW w:w="0" w:type="auto"/>
          <w:tblLayout w:type="fixed"/>
          <w:tblCellMar>
            <w:left w:w="62" w:type="dxa"/>
            <w:right w:w="62" w:type="dxa"/>
          </w:tblCellMar>
          <w:tblLook w:val="0000"/>
        </w:tblPrEx>
        <w:tc>
          <w:tcPr>
            <w:tcW w:w="3178" w:type="dxa"/>
            <w:tcBorders>
              <w:top w:val="nil"/>
              <w:left w:val="nil"/>
              <w:bottom w:val="nil"/>
              <w:right w:val="nil"/>
            </w:tcBorders>
            <w:tcMar>
              <w:top w:w="0" w:type="dxa"/>
              <w:left w:w="62" w:type="dxa"/>
              <w:bottom w:w="0" w:type="dxa"/>
              <w:right w:w="62" w:type="dxa"/>
            </w:tcMar>
          </w:tcPr>
          <w:p w:rsidR="00000000" w:rsidP="00B23F47">
            <w:pPr>
              <w:pStyle w:val="List"/>
              <w:rPr>
                <w:lang w:val="en-NZ"/>
              </w:rPr>
            </w:pPr>
            <w:r w:rsidRPr="00B23F47">
              <w:t>1.</w:t>
            </w:r>
            <w:r w:rsidRPr="00B23F47">
              <w:tab/>
              <w:t>Select and prepare the articulator</w:t>
            </w:r>
          </w:p>
        </w:tc>
        <w:tc>
          <w:tcPr>
            <w:tcW w:w="5344" w:type="dxa"/>
            <w:tcBorders>
              <w:top w:val="nil"/>
              <w:left w:val="nil"/>
              <w:bottom w:val="nil"/>
              <w:right w:val="nil"/>
            </w:tcBorders>
            <w:tcMar>
              <w:top w:w="0" w:type="dxa"/>
              <w:left w:w="62" w:type="dxa"/>
              <w:bottom w:w="0" w:type="dxa"/>
              <w:right w:w="62" w:type="dxa"/>
            </w:tcMar>
          </w:tcPr>
          <w:p w:rsidR="00000000" w:rsidRPr="00B23F47" w:rsidP="00B23F47">
            <w:pPr>
              <w:pStyle w:val="BodyText"/>
            </w:pPr>
            <w:r w:rsidRPr="00B23F47">
              <w:t>1.1</w:t>
            </w:r>
            <w:r w:rsidRPr="00B23F47">
              <w:tab/>
              <w:t xml:space="preserve">Apply </w:t>
            </w:r>
            <w:r w:rsidRPr="00B23F47">
              <w:rPr>
                <w:rStyle w:val="Emphasis"/>
              </w:rPr>
              <w:t>standard precautions when receiving</w:t>
            </w:r>
            <w:r w:rsidRPr="00B23F47">
              <w:t xml:space="preserve">, </w:t>
            </w:r>
            <w:r w:rsidRPr="00B23F47">
              <w:rPr>
                <w:rStyle w:val="Emphasis"/>
              </w:rPr>
              <w:t>handling and working on dental materials</w:t>
            </w:r>
          </w:p>
          <w:p w:rsidR="00000000" w:rsidRPr="00B23F47" w:rsidP="00B23F47">
            <w:pPr>
              <w:pStyle w:val="BodyText"/>
            </w:pPr>
            <w:r w:rsidRPr="00B23F47">
              <w:t>1.2</w:t>
            </w:r>
            <w:r w:rsidRPr="00B23F47">
              <w:tab/>
            </w:r>
            <w:r w:rsidRPr="00B23F47">
              <w:rPr>
                <w:rStyle w:val="Emphasis"/>
              </w:rPr>
              <w:t>Decontaminate occlusal registration rims</w:t>
            </w:r>
            <w:r w:rsidRPr="00B23F47">
              <w:t xml:space="preserve"> according to infection control guidelines</w:t>
            </w:r>
          </w:p>
          <w:p w:rsidR="00000000" w:rsidRPr="00B23F47" w:rsidP="00B23F47">
            <w:pPr>
              <w:pStyle w:val="BodyText"/>
            </w:pPr>
            <w:r w:rsidRPr="00B23F47">
              <w:t>1.3</w:t>
            </w:r>
            <w:r w:rsidRPr="00B23F47">
              <w:tab/>
              <w:t>Confirm requirements of prescription</w:t>
            </w:r>
          </w:p>
          <w:p w:rsidR="00000000" w:rsidRPr="00B23F47" w:rsidP="00B23F47">
            <w:pPr>
              <w:pStyle w:val="BodyText"/>
            </w:pPr>
            <w:r w:rsidRPr="00B23F47">
              <w:t>1.4</w:t>
            </w:r>
            <w:r w:rsidRPr="00B23F47">
              <w:tab/>
              <w:t xml:space="preserve">Select and adjust </w:t>
            </w:r>
            <w:r w:rsidRPr="00B23F47">
              <w:rPr>
                <w:rStyle w:val="Emphasis"/>
              </w:rPr>
              <w:t>articulator</w:t>
            </w:r>
            <w:r w:rsidRPr="00B23F47">
              <w:t xml:space="preserve"> in accordance with prescription</w:t>
            </w:r>
          </w:p>
          <w:p w:rsidR="00000000" w:rsidRPr="00B23F47" w:rsidP="00B23F47">
            <w:pPr>
              <w:pStyle w:val="BodyText"/>
            </w:pPr>
            <w:r w:rsidRPr="00B23F47">
              <w:t>1.5</w:t>
            </w:r>
            <w:r w:rsidRPr="00B23F47">
              <w:tab/>
              <w:t>Ensure all adjustable settings of the articulator are set to their neutral or zero settings</w:t>
            </w:r>
          </w:p>
          <w:p w:rsidR="00000000" w:rsidP="00B23F47">
            <w:pPr>
              <w:pStyle w:val="BodyText"/>
              <w:rPr>
                <w:lang w:val="en-NZ"/>
              </w:rPr>
            </w:pPr>
            <w:r w:rsidRPr="00B23F47">
              <w:t>1.6</w:t>
            </w:r>
            <w:r w:rsidRPr="00B23F47">
              <w:tab/>
              <w:t>Identi</w:t>
            </w:r>
            <w:r w:rsidRPr="00B23F47">
              <w:t>fy the mounting method to be used</w:t>
            </w:r>
          </w:p>
        </w:tc>
      </w:tr>
      <w:tr w:rsidTr="00EC7CAA">
        <w:tblPrEx>
          <w:tblW w:w="0" w:type="auto"/>
          <w:tblLayout w:type="fixed"/>
          <w:tblCellMar>
            <w:left w:w="62" w:type="dxa"/>
            <w:right w:w="62" w:type="dxa"/>
          </w:tblCellMar>
          <w:tblLook w:val="0000"/>
        </w:tblPrEx>
        <w:tc>
          <w:tcPr>
            <w:tcW w:w="31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4"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p>
        </w:tc>
      </w:tr>
      <w:tr w:rsidTr="00EC7CAA">
        <w:tblPrEx>
          <w:tblW w:w="0" w:type="auto"/>
          <w:tblLayout w:type="fixed"/>
          <w:tblCellMar>
            <w:left w:w="62" w:type="dxa"/>
            <w:right w:w="62" w:type="dxa"/>
          </w:tblCellMar>
          <w:tblLook w:val="0000"/>
        </w:tblPrEx>
        <w:tc>
          <w:tcPr>
            <w:tcW w:w="3178" w:type="dxa"/>
            <w:tcBorders>
              <w:top w:val="nil"/>
              <w:left w:val="nil"/>
              <w:bottom w:val="nil"/>
              <w:right w:val="nil"/>
            </w:tcBorders>
            <w:tcMar>
              <w:top w:w="0" w:type="dxa"/>
              <w:left w:w="62" w:type="dxa"/>
              <w:bottom w:w="0" w:type="dxa"/>
              <w:right w:w="62" w:type="dxa"/>
            </w:tcMar>
          </w:tcPr>
          <w:p w:rsidR="00000000" w:rsidP="00B23F47">
            <w:pPr>
              <w:pStyle w:val="List"/>
              <w:rPr>
                <w:lang w:val="en-NZ"/>
              </w:rPr>
            </w:pPr>
            <w:r w:rsidRPr="00B23F47">
              <w:t>2.</w:t>
            </w:r>
            <w:r w:rsidRPr="00B23F47">
              <w:tab/>
              <w:t>Select and prepare materials</w:t>
            </w:r>
          </w:p>
        </w:tc>
        <w:tc>
          <w:tcPr>
            <w:tcW w:w="5344" w:type="dxa"/>
            <w:tcBorders>
              <w:top w:val="nil"/>
              <w:left w:val="nil"/>
              <w:bottom w:val="nil"/>
              <w:right w:val="nil"/>
            </w:tcBorders>
            <w:tcMar>
              <w:top w:w="0" w:type="dxa"/>
              <w:left w:w="62" w:type="dxa"/>
              <w:bottom w:w="0" w:type="dxa"/>
              <w:right w:w="62" w:type="dxa"/>
            </w:tcMar>
          </w:tcPr>
          <w:p w:rsidR="00000000" w:rsidRPr="00B23F47" w:rsidP="00B23F47">
            <w:pPr>
              <w:pStyle w:val="BodyText"/>
            </w:pPr>
            <w:r w:rsidRPr="00B23F47">
              <w:t>2.1</w:t>
            </w:r>
            <w:r w:rsidRPr="00B23F47">
              <w:tab/>
              <w:t xml:space="preserve">Position models and oral records in articulator for a range of </w:t>
            </w:r>
            <w:r w:rsidRPr="00B23F47">
              <w:rPr>
                <w:rStyle w:val="Emphasis"/>
              </w:rPr>
              <w:t>prosthetic appliances</w:t>
            </w:r>
          </w:p>
          <w:p w:rsidR="00000000" w:rsidRPr="00B23F47" w:rsidP="00B23F47">
            <w:pPr>
              <w:pStyle w:val="BodyText"/>
            </w:pPr>
            <w:r w:rsidRPr="00B23F47">
              <w:t>2.2</w:t>
            </w:r>
            <w:r w:rsidRPr="00B23F47">
              <w:tab/>
              <w:t>Prepare mounting materials and apply to models</w:t>
            </w:r>
          </w:p>
          <w:p w:rsidR="00000000" w:rsidRPr="00B23F47" w:rsidP="00B23F47">
            <w:pPr>
              <w:pStyle w:val="BodyText"/>
            </w:pPr>
            <w:r w:rsidRPr="00B23F47">
              <w:t>2.3</w:t>
            </w:r>
            <w:r w:rsidRPr="00B23F47">
              <w:tab/>
              <w:t>Establish and secure centric records</w:t>
            </w:r>
          </w:p>
          <w:p w:rsidR="00000000" w:rsidRPr="00B23F47" w:rsidP="00B23F47">
            <w:pPr>
              <w:pStyle w:val="BodyText"/>
            </w:pPr>
            <w:r w:rsidRPr="00B23F47">
              <w:t>2.4</w:t>
            </w:r>
            <w:r w:rsidRPr="00B23F47">
              <w:tab/>
            </w:r>
            <w:r w:rsidRPr="00B23F47">
              <w:t>Remove excess material and smooth to produce a neat finish</w:t>
            </w:r>
          </w:p>
          <w:p w:rsidR="00000000" w:rsidP="00B23F47">
            <w:pPr>
              <w:pStyle w:val="BodyText"/>
              <w:rPr>
                <w:lang w:val="en-NZ"/>
              </w:rPr>
            </w:pPr>
            <w:r w:rsidRPr="00B23F47">
              <w:t>2.5</w:t>
            </w:r>
            <w:r w:rsidRPr="00B23F47">
              <w:tab/>
              <w:t>Clean equipment</w:t>
            </w:r>
          </w:p>
        </w:tc>
      </w:tr>
      <w:tr w:rsidTr="00EC7CAA">
        <w:tblPrEx>
          <w:tblW w:w="0" w:type="auto"/>
          <w:tblLayout w:type="fixed"/>
          <w:tblCellMar>
            <w:left w:w="62" w:type="dxa"/>
            <w:right w:w="62" w:type="dxa"/>
          </w:tblCellMar>
          <w:tblLook w:val="0000"/>
        </w:tblPrEx>
        <w:tc>
          <w:tcPr>
            <w:tcW w:w="31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4"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p>
        </w:tc>
      </w:tr>
      <w:tr w:rsidTr="00EC7CAA">
        <w:tblPrEx>
          <w:tblW w:w="0" w:type="auto"/>
          <w:tblLayout w:type="fixed"/>
          <w:tblCellMar>
            <w:left w:w="62" w:type="dxa"/>
            <w:right w:w="62" w:type="dxa"/>
          </w:tblCellMar>
          <w:tblLook w:val="0000"/>
        </w:tblPrEx>
        <w:tc>
          <w:tcPr>
            <w:tcW w:w="3178" w:type="dxa"/>
            <w:tcBorders>
              <w:top w:val="nil"/>
              <w:left w:val="nil"/>
              <w:bottom w:val="nil"/>
              <w:right w:val="nil"/>
            </w:tcBorders>
            <w:tcMar>
              <w:top w:w="0" w:type="dxa"/>
              <w:left w:w="62" w:type="dxa"/>
              <w:bottom w:w="0" w:type="dxa"/>
              <w:right w:w="62" w:type="dxa"/>
            </w:tcMar>
          </w:tcPr>
          <w:p w:rsidR="00000000" w:rsidP="00B23F47">
            <w:pPr>
              <w:pStyle w:val="List"/>
              <w:rPr>
                <w:lang w:val="en-NZ"/>
              </w:rPr>
            </w:pPr>
            <w:r w:rsidRPr="00B23F47">
              <w:t>3.</w:t>
            </w:r>
            <w:r w:rsidRPr="00B23F47">
              <w:tab/>
              <w:t>Transfer oral records to articulator</w:t>
            </w:r>
          </w:p>
        </w:tc>
        <w:tc>
          <w:tcPr>
            <w:tcW w:w="5344" w:type="dxa"/>
            <w:tcBorders>
              <w:top w:val="nil"/>
              <w:left w:val="nil"/>
              <w:bottom w:val="nil"/>
              <w:right w:val="nil"/>
            </w:tcBorders>
            <w:tcMar>
              <w:top w:w="0" w:type="dxa"/>
              <w:left w:w="62" w:type="dxa"/>
              <w:bottom w:w="0" w:type="dxa"/>
              <w:right w:w="62" w:type="dxa"/>
            </w:tcMar>
          </w:tcPr>
          <w:p w:rsidR="00000000" w:rsidRPr="00B23F47" w:rsidP="00B23F47">
            <w:pPr>
              <w:pStyle w:val="BodyText"/>
            </w:pPr>
            <w:r w:rsidRPr="00B23F47">
              <w:t>3.1</w:t>
            </w:r>
            <w:r w:rsidRPr="00B23F47">
              <w:tab/>
              <w:t xml:space="preserve">Transpose </w:t>
            </w:r>
            <w:r w:rsidRPr="00B23F47">
              <w:rPr>
                <w:rStyle w:val="Emphasis"/>
              </w:rPr>
              <w:t>records</w:t>
            </w:r>
            <w:r w:rsidRPr="00B23F47">
              <w:t xml:space="preserve"> as provided</w:t>
            </w:r>
          </w:p>
          <w:p w:rsidR="00000000" w:rsidRPr="00B23F47" w:rsidP="00B23F47">
            <w:pPr>
              <w:pStyle w:val="BodyText"/>
            </w:pPr>
            <w:r w:rsidRPr="00B23F47">
              <w:t>3.2</w:t>
            </w:r>
            <w:r w:rsidRPr="00B23F47">
              <w:tab/>
              <w:t>Record midline</w:t>
            </w:r>
          </w:p>
          <w:p w:rsidR="00000000" w:rsidRPr="00B23F47" w:rsidP="00B23F47">
            <w:pPr>
              <w:pStyle w:val="BodyText"/>
            </w:pPr>
            <w:r w:rsidRPr="00B23F47">
              <w:t>3.3</w:t>
            </w:r>
            <w:r w:rsidRPr="00B23F47">
              <w:tab/>
              <w:t>Set and record vertical height</w:t>
            </w:r>
          </w:p>
          <w:p w:rsidR="00000000" w:rsidP="00B23F47">
            <w:pPr>
              <w:pStyle w:val="BodyText"/>
              <w:rPr>
                <w:lang w:val="en-NZ"/>
              </w:rPr>
            </w:pPr>
            <w:r w:rsidRPr="00B23F47">
              <w:t>3.4</w:t>
            </w:r>
            <w:r w:rsidRPr="00B23F47">
              <w:tab/>
              <w:t>Set the condylar angles to the prescripti</w:t>
            </w:r>
            <w:r w:rsidRPr="00B23F47">
              <w:t>on given</w:t>
            </w:r>
          </w:p>
        </w:tc>
      </w:tr>
      <w:tr w:rsidTr="00EC7CAA">
        <w:tblPrEx>
          <w:tblW w:w="0" w:type="auto"/>
          <w:tblLayout w:type="fixed"/>
          <w:tblCellMar>
            <w:left w:w="62" w:type="dxa"/>
            <w:right w:w="62" w:type="dxa"/>
          </w:tblCellMar>
          <w:tblLook w:val="0000"/>
        </w:tblPrEx>
        <w:tc>
          <w:tcPr>
            <w:tcW w:w="31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4" w:type="dxa"/>
            <w:tcBorders>
              <w:top w:val="nil"/>
              <w:left w:val="nil"/>
              <w:bottom w:val="nil"/>
              <w:right w:val="nil"/>
            </w:tcBorders>
            <w:tcMar>
              <w:top w:w="0" w:type="dxa"/>
              <w:left w:w="62" w:type="dxa"/>
              <w:bottom w:w="0" w:type="dxa"/>
              <w:right w:w="62" w:type="dxa"/>
            </w:tcMar>
          </w:tcPr>
          <w:p w:rsidR="00000000" w:rsidRPr="00B23F47" w:rsidP="00B23F47">
            <w:pPr>
              <w:pStyle w:val="BodyText"/>
            </w:pPr>
          </w:p>
        </w:tc>
      </w:tr>
    </w:tbl>
    <w:p w:rsidR="00EC7CAA" w:rsidP="00B23F47">
      <w:pPr>
        <w:pStyle w:val="BodyText"/>
      </w:pPr>
    </w:p>
    <w:p w:rsidR="00EC7CAA" w:rsidP="00B23F47">
      <w:pPr>
        <w:pStyle w:val="BodyText"/>
      </w:pPr>
    </w:p>
    <w:p w:rsidR="00000000" w:rsidRPr="00B23F47" w:rsidP="00B23F47">
      <w:pPr>
        <w:pStyle w:val="Heading1"/>
      </w:pPr>
      <w:bookmarkStart w:id="9" w:name="O_436820"/>
      <w:bookmarkEnd w:id="9"/>
      <w:r w:rsidRPr="00B23F47">
        <w:t>Required Skills and Knowledge</w:t>
      </w:r>
    </w:p>
    <w:tbl>
      <w:tblPr>
        <w:tblW w:w="0" w:type="auto"/>
        <w:tblLayout w:type="fixed"/>
        <w:tblCellMar>
          <w:left w:w="62" w:type="dxa"/>
          <w:right w:w="62" w:type="dxa"/>
        </w:tblCellMar>
        <w:tblLook w:val="0000"/>
      </w:tblPr>
      <w:tblGrid>
        <w:gridCol w:w="9072"/>
      </w:tblGrid>
      <w:tr w:rsidTr="00EC7CA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r w:rsidRPr="00B23F47">
              <w:rPr>
                <w:rStyle w:val="SpecialBold"/>
              </w:rPr>
              <w:t>REQUIRED SKILLS AND KNOWLEDGE</w:t>
            </w:r>
          </w:p>
        </w:tc>
      </w:tr>
      <w:tr w:rsidTr="00EC7C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p>
        </w:tc>
      </w:tr>
      <w:tr w:rsidTr="00EC7C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r w:rsidRPr="00B23F47">
              <w:t>This describes the essential skills and knowledge and their level required for this unit.</w:t>
            </w:r>
          </w:p>
        </w:tc>
      </w:tr>
      <w:tr w:rsidTr="00EC7C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p>
        </w:tc>
      </w:tr>
      <w:tr w:rsidTr="00EC7C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23F47" w:rsidP="00B23F47">
            <w:pPr>
              <w:pStyle w:val="BodyText"/>
            </w:pPr>
            <w:r w:rsidRPr="00B23F47">
              <w:rPr>
                <w:rStyle w:val="Emphasis"/>
              </w:rPr>
              <w:t>Essential knowledge</w:t>
            </w:r>
            <w:r w:rsidRPr="00B23F47">
              <w:t>:</w:t>
            </w:r>
          </w:p>
          <w:p w:rsidR="00000000" w:rsidRPr="00B23F47" w:rsidP="00B23F47">
            <w:pPr>
              <w:pStyle w:val="BodyText"/>
            </w:pPr>
            <w:r w:rsidRPr="00B23F4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23F47" w:rsidP="00B23F47">
            <w:pPr>
              <w:pStyle w:val="BodyText"/>
            </w:pPr>
            <w:r w:rsidRPr="00B23F47">
              <w:t xml:space="preserve">This includes </w:t>
            </w:r>
            <w:r w:rsidRPr="00B23F47">
              <w:t>knowledge of:</w:t>
            </w:r>
          </w:p>
          <w:p w:rsidR="00000000" w:rsidRPr="00B23F47" w:rsidP="00B23F47">
            <w:pPr>
              <w:pStyle w:val="ListBullet"/>
            </w:pPr>
            <w:r w:rsidRPr="00B23F47">
              <w:t xml:space="preserve">Applied oral anatomy </w:t>
            </w:r>
          </w:p>
          <w:p w:rsidR="00000000" w:rsidRPr="00B23F47" w:rsidP="00B23F47">
            <w:pPr>
              <w:pStyle w:val="ListBullet2"/>
            </w:pPr>
            <w:r w:rsidRPr="00B23F47">
              <w:t>structures of the oral cavity - hard and soft palate, lateral and posterior borders of the oral cavity, tongue and floor of the mouth</w:t>
            </w:r>
          </w:p>
          <w:p w:rsidR="00000000" w:rsidRPr="00B23F47" w:rsidP="00B23F47">
            <w:pPr>
              <w:pStyle w:val="ListBullet2"/>
            </w:pPr>
            <w:r w:rsidRPr="00B23F47">
              <w:t>teeth - form and function</w:t>
            </w:r>
          </w:p>
          <w:p w:rsidR="00000000" w:rsidRPr="00B23F47" w:rsidP="00B23F47">
            <w:pPr>
              <w:pStyle w:val="ListBullet2"/>
            </w:pPr>
            <w:r w:rsidRPr="00B23F47">
              <w:t xml:space="preserve">dentition - arrangement </w:t>
            </w:r>
            <w:r w:rsidRPr="00B23F47">
              <w:t>of the teeth, naming and coding of teeth</w:t>
            </w:r>
          </w:p>
          <w:p w:rsidR="00000000" w:rsidRPr="00B23F47" w:rsidP="00B23F47">
            <w:pPr>
              <w:pStyle w:val="ListBullet"/>
            </w:pPr>
            <w:r w:rsidRPr="00B23F47">
              <w:t>Articulation procedures</w:t>
            </w:r>
          </w:p>
          <w:p w:rsidR="00000000" w:rsidRPr="00B23F47" w:rsidP="00B23F47">
            <w:pPr>
              <w:pStyle w:val="ListBullet"/>
            </w:pPr>
            <w:r w:rsidRPr="00B23F47">
              <w:t>Infection control guidelines for the decontamination of clinical material</w:t>
            </w:r>
          </w:p>
          <w:p w:rsidR="00000000" w:rsidRPr="00B23F47" w:rsidP="00B23F47">
            <w:pPr>
              <w:pStyle w:val="ListBullet"/>
            </w:pPr>
            <w:r w:rsidRPr="00B23F47">
              <w:t>Mechanical devices: articulators, face-bows</w:t>
            </w:r>
          </w:p>
          <w:p w:rsidR="00000000" w:rsidRPr="00B23F47" w:rsidP="00B23F47">
            <w:pPr>
              <w:pStyle w:val="ListBullet"/>
            </w:pPr>
            <w:r w:rsidRPr="00B23F47">
              <w:t>Recording techniques and devices</w:t>
            </w:r>
          </w:p>
          <w:p w:rsidR="00000000" w:rsidP="00B23F47">
            <w:pPr>
              <w:pStyle w:val="ListBullet"/>
              <w:rPr>
                <w:lang w:val="en-NZ"/>
              </w:rPr>
            </w:pPr>
            <w:r w:rsidRPr="00B23F47">
              <w:t xml:space="preserve">Relevant material science for carrying </w:t>
            </w:r>
            <w:r w:rsidRPr="00B23F47">
              <w:t>out procedures</w:t>
            </w:r>
          </w:p>
        </w:tc>
      </w:tr>
      <w:tr w:rsidTr="00EC7C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p>
        </w:tc>
      </w:tr>
      <w:tr w:rsidTr="00EC7C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23F47" w:rsidP="00B23F47">
            <w:pPr>
              <w:pStyle w:val="BodyText"/>
            </w:pPr>
            <w:r w:rsidRPr="00B23F47">
              <w:rPr>
                <w:rStyle w:val="Emphasis"/>
              </w:rPr>
              <w:t>Essential skills</w:t>
            </w:r>
            <w:r w:rsidRPr="00B23F47">
              <w:t>:</w:t>
            </w:r>
          </w:p>
          <w:p w:rsidR="00000000" w:rsidRPr="00B23F47" w:rsidP="00B23F47">
            <w:pPr>
              <w:pStyle w:val="BodyText"/>
            </w:pPr>
            <w:r w:rsidRPr="00B23F47">
              <w:t xml:space="preserve">It is critical that the candidate demonstrate the ability to </w:t>
            </w:r>
          </w:p>
          <w:p w:rsidR="00000000" w:rsidRPr="00B23F47" w:rsidP="00B23F47">
            <w:pPr>
              <w:pStyle w:val="ListBullet"/>
            </w:pPr>
            <w:r w:rsidRPr="00B23F47">
              <w:t>Consistently transfer all records</w:t>
            </w:r>
          </w:p>
          <w:p w:rsidR="00000000" w:rsidRPr="00B23F47" w:rsidP="00B23F47">
            <w:pPr>
              <w:pStyle w:val="ListBullet"/>
            </w:pPr>
            <w:r w:rsidRPr="00B23F47">
              <w:t>Consistently mount models with attached registrations rims in accordance with requirements</w:t>
            </w:r>
          </w:p>
          <w:p w:rsidR="00000000" w:rsidRPr="00B23F47" w:rsidP="00B23F47">
            <w:pPr>
              <w:pStyle w:val="ListBullet"/>
            </w:pPr>
            <w:r w:rsidRPr="00B23F47">
              <w:t>Consistently comply with current infection control guidelines, Australian Standards and legislative requirements as they relate to the dental technician's specific job role</w:t>
            </w:r>
          </w:p>
          <w:p w:rsidR="00000000" w:rsidRPr="00B23F47" w:rsidP="00B23F47">
            <w:pPr>
              <w:pStyle w:val="ListBullet"/>
            </w:pPr>
            <w:r w:rsidRPr="00B23F47">
              <w:t>Consistently comply with work health and safety (WHS) policies and procedures as th</w:t>
            </w:r>
            <w:r w:rsidRPr="00B23F47">
              <w:t>ey relate to the dental technician's specific job role</w:t>
            </w:r>
          </w:p>
          <w:p w:rsidR="00000000" w:rsidRPr="00B23F47" w:rsidP="00B23F47">
            <w:pPr>
              <w:pStyle w:val="BodyText"/>
            </w:pPr>
          </w:p>
          <w:p w:rsidR="00000000" w:rsidRPr="00B23F47" w:rsidP="00B23F47">
            <w:pPr>
              <w:pStyle w:val="BodyText"/>
            </w:pPr>
            <w:r w:rsidRPr="00B23F47">
              <w:t>In addition, the candidate must be able to effectively do the task outlined in elements and performance criteria of this unit, manage the task and manage contingencies in the context of the identified</w:t>
            </w:r>
            <w:r w:rsidRPr="00B23F47">
              <w:t xml:space="preserve"> work role</w:t>
            </w:r>
          </w:p>
          <w:p w:rsidR="00000000" w:rsidRPr="00B23F47" w:rsidP="00B23F47">
            <w:pPr>
              <w:pStyle w:val="BodyText"/>
            </w:pPr>
            <w:r w:rsidRPr="00B23F47">
              <w:t>This includes the ability to:</w:t>
            </w:r>
          </w:p>
          <w:p w:rsidR="00000000" w:rsidRPr="00B23F47" w:rsidP="00B23F47">
            <w:pPr>
              <w:pStyle w:val="ListBullet"/>
            </w:pPr>
            <w:r w:rsidRPr="00B23F47">
              <w:t>Consistently follow safe work practices and apply standard precautions during the transfer of records and the articulation of models</w:t>
            </w:r>
          </w:p>
          <w:p w:rsidR="00000000" w:rsidRPr="00B23F47" w:rsidP="00B23F47">
            <w:pPr>
              <w:pStyle w:val="ListBullet"/>
            </w:pPr>
            <w:r w:rsidRPr="00B23F47">
              <w:t>Consistently follow work health and safety (WHS) policies and procedures</w:t>
            </w:r>
          </w:p>
          <w:p w:rsidR="00000000" w:rsidRPr="00B23F47" w:rsidP="00B23F47">
            <w:pPr>
              <w:pStyle w:val="ListBullet"/>
            </w:pPr>
            <w:r w:rsidRPr="00B23F47">
              <w:t>Consiste</w:t>
            </w:r>
            <w:r w:rsidRPr="00B23F47">
              <w:t>ntly read and interpret the prescription correctly</w:t>
            </w:r>
          </w:p>
          <w:p w:rsidR="00000000" w:rsidRPr="00B23F47" w:rsidP="00B23F47">
            <w:pPr>
              <w:pStyle w:val="ListBullet"/>
            </w:pPr>
            <w:r w:rsidRPr="00B23F47">
              <w:t>Consistently follow sequenced written instructions and manufacturer specifications for the preparation of materials</w:t>
            </w:r>
          </w:p>
          <w:p w:rsidR="00000000" w:rsidRPr="00B23F47" w:rsidP="00B23F47">
            <w:pPr>
              <w:pStyle w:val="ListBullet"/>
            </w:pPr>
            <w:r w:rsidRPr="00B23F47">
              <w:t>Critically evaluate all work produced so as to consistently meet both the technical requirements of the laboratory and client requirements</w:t>
            </w:r>
          </w:p>
          <w:p w:rsidR="00000000" w:rsidRPr="00B23F47" w:rsidP="00B23F47">
            <w:pPr>
              <w:pStyle w:val="ListBullet"/>
            </w:pPr>
            <w:r w:rsidRPr="00B23F47">
              <w:t>Select procedures to prepare a range of custom trays</w:t>
            </w:r>
          </w:p>
          <w:p w:rsidR="00000000" w:rsidRPr="00B23F47" w:rsidP="00B23F47">
            <w:pPr>
              <w:pStyle w:val="ListBullet"/>
            </w:pPr>
            <w:r w:rsidRPr="00B23F47">
              <w:t xml:space="preserve">Use literacy skills to read and follow directions, policies and </w:t>
            </w:r>
            <w:r w:rsidRPr="00B23F47">
              <w:t>procedures including:</w:t>
            </w:r>
          </w:p>
          <w:p w:rsidR="00000000" w:rsidRPr="00B23F47" w:rsidP="00B23F47">
            <w:pPr>
              <w:pStyle w:val="ListBullet2"/>
            </w:pPr>
            <w:r w:rsidRPr="00B23F47">
              <w:t>material safety data sheets</w:t>
            </w:r>
          </w:p>
          <w:p w:rsidR="00000000" w:rsidRPr="00B23F47" w:rsidP="00B23F47">
            <w:pPr>
              <w:pStyle w:val="ListBullet2"/>
            </w:pPr>
            <w:r w:rsidRPr="00B23F47">
              <w:t>laboratory policies and procedures</w:t>
            </w:r>
          </w:p>
        </w:tc>
      </w:tr>
    </w:tbl>
    <w:p w:rsidR="00EC7CAA" w:rsidP="00B23F47">
      <w:pPr>
        <w:pStyle w:val="BodyText"/>
      </w:pPr>
    </w:p>
    <w:p w:rsidR="00EC7CAA" w:rsidP="00B23F47">
      <w:pPr>
        <w:pStyle w:val="BodyText"/>
      </w:pPr>
    </w:p>
    <w:p w:rsidR="00000000" w:rsidRPr="00B23F47" w:rsidP="00B23F47">
      <w:pPr>
        <w:pStyle w:val="Heading1"/>
      </w:pPr>
      <w:bookmarkStart w:id="10" w:name="O_436815"/>
      <w:bookmarkEnd w:id="10"/>
      <w:r w:rsidRPr="00B23F47">
        <w:t>Evidence Guide</w:t>
      </w:r>
    </w:p>
    <w:tbl>
      <w:tblPr>
        <w:tblW w:w="0" w:type="auto"/>
        <w:tblLayout w:type="fixed"/>
        <w:tblCellMar>
          <w:left w:w="62" w:type="dxa"/>
          <w:right w:w="62" w:type="dxa"/>
        </w:tblCellMar>
        <w:tblLook w:val="0000"/>
      </w:tblPr>
      <w:tblGrid>
        <w:gridCol w:w="3402"/>
        <w:gridCol w:w="5670"/>
      </w:tblGrid>
      <w:tr w:rsidTr="00EC7CA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23F47">
            <w:pPr>
              <w:pStyle w:val="BodyText"/>
              <w:rPr>
                <w:lang w:val="en-NZ"/>
              </w:rPr>
            </w:pPr>
            <w:r w:rsidRPr="00B23F47">
              <w:rPr>
                <w:rStyle w:val="SpecialBold"/>
              </w:rPr>
              <w:t>EVIDENCE GUIDE</w:t>
            </w:r>
          </w:p>
        </w:tc>
      </w:tr>
      <w:tr w:rsidTr="00EC7C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3F47">
            <w:pPr>
              <w:pStyle w:val="BodyText"/>
              <w:rPr>
                <w:lang w:val="en-NZ"/>
              </w:rPr>
            </w:pPr>
          </w:p>
        </w:tc>
      </w:tr>
      <w:tr w:rsidTr="00EC7C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3F47">
            <w:pPr>
              <w:pStyle w:val="BodyText"/>
              <w:rPr>
                <w:lang w:val="en-NZ"/>
              </w:rPr>
            </w:pPr>
            <w:r w:rsidRPr="00B23F47">
              <w:t>The evidence guide provides advice on assessment and must be read in conjunction with the Performance Criteria, Required Skills and Knowledge, the Range Statement and the Assessment Guidelines for this Training Package.</w:t>
            </w:r>
          </w:p>
        </w:tc>
      </w:tr>
      <w:tr w:rsidTr="00EC7C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3F47">
            <w:pPr>
              <w:pStyle w:val="BodyText"/>
              <w:rPr>
                <w:lang w:val="en-NZ"/>
              </w:rPr>
            </w:pPr>
          </w:p>
        </w:tc>
      </w:tr>
      <w:tr w:rsidTr="00EC7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r w:rsidRPr="00B23F47">
              <w:rPr>
                <w:rStyle w:val="Emphasis"/>
              </w:rPr>
              <w:t>Crit</w:t>
            </w:r>
            <w:r w:rsidRPr="00B23F47">
              <w:rPr>
                <w:rStyle w:val="Emphasis"/>
              </w:rPr>
              <w:t>ical aspects for assessment and evidence required to demonstrate this competency unit</w:t>
            </w:r>
            <w:r w:rsidRPr="00B23F47">
              <w:t xml:space="preserve">: </w:t>
            </w:r>
            <w:r w:rsidRPr="00B23F47">
              <w:br/>
            </w:r>
          </w:p>
        </w:tc>
        <w:tc>
          <w:tcPr>
            <w:tcW w:w="5670" w:type="dxa"/>
            <w:tcBorders>
              <w:top w:val="nil"/>
              <w:left w:val="nil"/>
              <w:bottom w:val="nil"/>
              <w:right w:val="nil"/>
            </w:tcBorders>
            <w:tcMar>
              <w:top w:w="0" w:type="dxa"/>
              <w:left w:w="62" w:type="dxa"/>
              <w:bottom w:w="0" w:type="dxa"/>
              <w:right w:w="62" w:type="dxa"/>
            </w:tcMar>
          </w:tcPr>
          <w:p w:rsidR="00000000" w:rsidRPr="00B23F47" w:rsidP="00B23F47">
            <w:pPr>
              <w:pStyle w:val="ListBullet"/>
            </w:pPr>
            <w:r w:rsidRPr="00B23F47">
              <w:t>The individual being assessed must provide evidence of specified essential knowledge as well as skills</w:t>
            </w:r>
          </w:p>
          <w:p w:rsidR="00000000" w:rsidRPr="00B23F47" w:rsidP="00B23F47">
            <w:pPr>
              <w:pStyle w:val="ListBullet"/>
            </w:pPr>
            <w:r w:rsidRPr="00B23F47">
              <w:t>Assessment should replicate workplace conditions as far as poss</w:t>
            </w:r>
            <w:r w:rsidRPr="00B23F47">
              <w:t>ible</w:t>
            </w:r>
          </w:p>
          <w:p w:rsidR="00000000" w:rsidP="00B23F47">
            <w:pPr>
              <w:pStyle w:val="ListBullet"/>
              <w:rPr>
                <w:lang w:val="en-NZ"/>
              </w:rPr>
            </w:pPr>
            <w:r w:rsidRPr="00B23F47">
              <w:t xml:space="preserve">Consistency of performance should be demonstrated over the required range of workplace situations </w:t>
            </w:r>
          </w:p>
        </w:tc>
      </w:tr>
      <w:tr w:rsidTr="00EC7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p>
        </w:tc>
      </w:tr>
      <w:tr w:rsidTr="00EC7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r w:rsidRPr="00B23F47">
              <w:rPr>
                <w:rStyle w:val="Emphasis"/>
              </w:rPr>
              <w:t>Context of and specific resources for assessment</w:t>
            </w:r>
            <w:r w:rsidRPr="00B23F47">
              <w:t xml:space="preserve">: </w:t>
            </w:r>
            <w:r w:rsidRPr="00B23F47">
              <w:br/>
            </w:r>
          </w:p>
        </w:tc>
        <w:tc>
          <w:tcPr>
            <w:tcW w:w="5670" w:type="dxa"/>
            <w:tcBorders>
              <w:top w:val="nil"/>
              <w:left w:val="nil"/>
              <w:bottom w:val="nil"/>
              <w:right w:val="nil"/>
            </w:tcBorders>
            <w:tcMar>
              <w:top w:w="0" w:type="dxa"/>
              <w:left w:w="62" w:type="dxa"/>
              <w:bottom w:w="0" w:type="dxa"/>
              <w:right w:w="62" w:type="dxa"/>
            </w:tcMar>
          </w:tcPr>
          <w:p w:rsidR="00000000" w:rsidRPr="00B23F47" w:rsidP="00B23F47">
            <w:pPr>
              <w:pStyle w:val="ListBullet"/>
            </w:pPr>
            <w:r w:rsidRPr="00B23F47">
              <w:t>Simulations may be used to represent workplace conditions as closely as possible</w:t>
            </w:r>
          </w:p>
          <w:p w:rsidR="00000000" w:rsidP="00B23F47">
            <w:pPr>
              <w:pStyle w:val="ListBullet"/>
              <w:rPr>
                <w:lang w:val="en-NZ"/>
              </w:rPr>
            </w:pPr>
            <w:r w:rsidRPr="00B23F47">
              <w:t>Where, for reasons of safety, access to equipment and resources and space, assessment takes place away from the workplace, simulations should be used to represent workplace conditions as closely as possible</w:t>
            </w:r>
          </w:p>
        </w:tc>
      </w:tr>
      <w:tr w:rsidTr="00EC7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p>
        </w:tc>
      </w:tr>
      <w:tr w:rsidTr="00EC7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r w:rsidRPr="00B23F47">
              <w:rPr>
                <w:rStyle w:val="Emphasis"/>
              </w:rPr>
              <w:t>Method of assessment</w:t>
            </w:r>
            <w:r w:rsidRPr="00B23F47">
              <w:t xml:space="preserve"> </w:t>
            </w:r>
          </w:p>
        </w:tc>
        <w:tc>
          <w:tcPr>
            <w:tcW w:w="5670" w:type="dxa"/>
            <w:tcBorders>
              <w:top w:val="nil"/>
              <w:left w:val="nil"/>
              <w:bottom w:val="nil"/>
              <w:right w:val="nil"/>
            </w:tcBorders>
            <w:tcMar>
              <w:top w:w="0" w:type="dxa"/>
              <w:left w:w="62" w:type="dxa"/>
              <w:bottom w:w="0" w:type="dxa"/>
              <w:right w:w="62" w:type="dxa"/>
            </w:tcMar>
          </w:tcPr>
          <w:p w:rsidR="00000000" w:rsidRPr="00B23F47" w:rsidP="00B23F47">
            <w:pPr>
              <w:pStyle w:val="ListBullet"/>
            </w:pPr>
            <w:r w:rsidRPr="00B23F47">
              <w:t xml:space="preserve">Evidence of essential </w:t>
            </w:r>
            <w:r w:rsidRPr="00B23F47">
              <w:t>knowledge and understanding may be provided by:</w:t>
            </w:r>
          </w:p>
          <w:p w:rsidR="00000000" w:rsidRPr="00B23F47" w:rsidP="00B23F47">
            <w:pPr>
              <w:pStyle w:val="ListBullet2"/>
            </w:pPr>
            <w:r w:rsidRPr="00B23F47">
              <w:t>traditional or online (computer-based) assessment</w:t>
            </w:r>
          </w:p>
          <w:p w:rsidR="00000000" w:rsidRPr="00B23F47" w:rsidP="00B23F47">
            <w:pPr>
              <w:pStyle w:val="ListBullet2"/>
            </w:pPr>
            <w:r w:rsidRPr="00B23F47">
              <w:t>written assignments/projects</w:t>
            </w:r>
          </w:p>
          <w:p w:rsidR="00000000" w:rsidRPr="00B23F47" w:rsidP="00B23F47">
            <w:pPr>
              <w:pStyle w:val="ListBullet"/>
            </w:pPr>
            <w:r w:rsidRPr="00B23F47">
              <w:t>Case study and scenario as a basis for discussion of issues and strategies to contribute to best practice</w:t>
            </w:r>
          </w:p>
          <w:p w:rsidR="00000000" w:rsidRPr="00B23F47" w:rsidP="00B23F47">
            <w:pPr>
              <w:pStyle w:val="ListBullet"/>
            </w:pPr>
            <w:r w:rsidRPr="00B23F47">
              <w:t>Questioning</w:t>
            </w:r>
          </w:p>
          <w:p w:rsidR="00000000" w:rsidRPr="00B23F47" w:rsidP="00B23F47">
            <w:pPr>
              <w:pStyle w:val="ListBullet"/>
            </w:pPr>
            <w:r w:rsidRPr="00B23F47">
              <w:t>Staff and/or client feedback</w:t>
            </w:r>
          </w:p>
          <w:p w:rsidR="00000000" w:rsidRPr="00B23F47" w:rsidP="00B23F47">
            <w:pPr>
              <w:pStyle w:val="ListBullet"/>
            </w:pPr>
            <w:r w:rsidRPr="00B23F47">
              <w:t>Supporting statement of supervisor</w:t>
            </w:r>
          </w:p>
          <w:p w:rsidR="00000000" w:rsidRPr="00B23F47" w:rsidP="00B23F47">
            <w:pPr>
              <w:pStyle w:val="ListBullet"/>
            </w:pPr>
            <w:r w:rsidRPr="00B23F47">
              <w:t>Authenticated evidence of relevant work experience and/or formal/informal learning</w:t>
            </w:r>
          </w:p>
          <w:p w:rsidR="00000000" w:rsidP="00B23F47">
            <w:pPr>
              <w:pStyle w:val="ListBullet"/>
              <w:rPr>
                <w:lang w:val="en-NZ"/>
              </w:rPr>
            </w:pPr>
            <w:r w:rsidRPr="00B23F47">
              <w:t>Role play/simulation</w:t>
            </w:r>
          </w:p>
        </w:tc>
      </w:tr>
      <w:tr w:rsidTr="00EC7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p>
        </w:tc>
      </w:tr>
      <w:tr w:rsidTr="00EC7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r w:rsidRPr="00B23F47">
              <w:rPr>
                <w:rStyle w:val="Emphasis"/>
              </w:rPr>
              <w:t>Access and equity considerations</w:t>
            </w:r>
            <w:r w:rsidRPr="00B23F47">
              <w:t>:</w:t>
            </w:r>
          </w:p>
        </w:tc>
        <w:tc>
          <w:tcPr>
            <w:tcW w:w="5670" w:type="dxa"/>
            <w:tcBorders>
              <w:top w:val="nil"/>
              <w:left w:val="nil"/>
              <w:bottom w:val="nil"/>
              <w:right w:val="nil"/>
            </w:tcBorders>
            <w:tcMar>
              <w:top w:w="0" w:type="dxa"/>
              <w:left w:w="62" w:type="dxa"/>
              <w:bottom w:w="0" w:type="dxa"/>
              <w:right w:w="62" w:type="dxa"/>
            </w:tcMar>
          </w:tcPr>
          <w:p w:rsidR="00000000" w:rsidRPr="00B23F47" w:rsidP="00B23F47">
            <w:pPr>
              <w:pStyle w:val="ListBullet"/>
            </w:pPr>
            <w:r w:rsidRPr="00B23F47">
              <w:t>All workers in the health industry should be aware of access and equity issues in relation to their own area of work</w:t>
            </w:r>
          </w:p>
          <w:p w:rsidR="00000000" w:rsidRPr="00B23F47" w:rsidP="00B23F47">
            <w:pPr>
              <w:pStyle w:val="ListBullet"/>
            </w:pPr>
            <w:r w:rsidRPr="00B23F47">
              <w:t xml:space="preserve">All workers should develop their ability to work in a culturally diverse environment </w:t>
            </w:r>
          </w:p>
          <w:p w:rsidR="00000000" w:rsidRPr="00B23F47" w:rsidP="00B23F47">
            <w:pPr>
              <w:pStyle w:val="ListBullet"/>
            </w:pPr>
            <w:r w:rsidRPr="00B23F47">
              <w:t>In recognition of particular health issues facing Abo</w:t>
            </w:r>
            <w:r w:rsidRPr="00B23F47">
              <w:t>riginal and Torres Strait Islander communities, workers should be aware of cultural, historical and current issues impacting on health of Aboriginal and Torres Strait Islander people</w:t>
            </w:r>
          </w:p>
          <w:p w:rsidR="00000000" w:rsidP="00B23F47">
            <w:pPr>
              <w:pStyle w:val="ListBullet"/>
              <w:rPr>
                <w:lang w:val="en-NZ"/>
              </w:rPr>
            </w:pPr>
            <w:r w:rsidRPr="00B23F47">
              <w:t xml:space="preserve">Assessors and trainers must take into account relevant access and equity </w:t>
            </w:r>
            <w:r w:rsidRPr="00B23F47">
              <w:t>issues, in particular relating to factors impacting on health of Aboriginal and/or Torres Strait Islander clients and communities</w:t>
            </w:r>
          </w:p>
        </w:tc>
      </w:tr>
      <w:tr w:rsidTr="00EC7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23F47" w:rsidP="00B23F47">
            <w:pPr>
              <w:pStyle w:val="BodyText"/>
            </w:pPr>
          </w:p>
        </w:tc>
      </w:tr>
    </w:tbl>
    <w:p w:rsidR="00EC7CAA" w:rsidP="00B23F47">
      <w:pPr>
        <w:pStyle w:val="BodyText"/>
      </w:pPr>
    </w:p>
    <w:p w:rsidR="00EC7CAA" w:rsidP="00B23F47">
      <w:pPr>
        <w:pStyle w:val="BodyText"/>
      </w:pPr>
    </w:p>
    <w:p w:rsidR="00000000" w:rsidRPr="00B23F47" w:rsidP="00B23F47">
      <w:pPr>
        <w:pStyle w:val="Heading1"/>
      </w:pPr>
      <w:bookmarkStart w:id="11" w:name="O_436819"/>
      <w:bookmarkEnd w:id="11"/>
      <w:r w:rsidRPr="00B23F47">
        <w:t>Range Statement</w:t>
      </w:r>
    </w:p>
    <w:tbl>
      <w:tblPr>
        <w:tblW w:w="0" w:type="auto"/>
        <w:tblLayout w:type="fixed"/>
        <w:tblCellMar>
          <w:left w:w="62" w:type="dxa"/>
          <w:right w:w="62" w:type="dxa"/>
        </w:tblCellMar>
        <w:tblLook w:val="0000"/>
      </w:tblPr>
      <w:tblGrid>
        <w:gridCol w:w="3402"/>
        <w:gridCol w:w="5670"/>
      </w:tblGrid>
      <w:tr w:rsidTr="00EC7CA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23F47">
            <w:pPr>
              <w:pStyle w:val="BodyText"/>
              <w:rPr>
                <w:lang w:val="en-NZ"/>
              </w:rPr>
            </w:pPr>
            <w:r w:rsidRPr="00B23F47">
              <w:rPr>
                <w:rStyle w:val="SpecialBold"/>
              </w:rPr>
              <w:t>RANGE STATEMENT</w:t>
            </w:r>
          </w:p>
        </w:tc>
      </w:tr>
      <w:tr w:rsidTr="00EC7C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3F47">
            <w:pPr>
              <w:pStyle w:val="BodyText"/>
              <w:rPr>
                <w:lang w:val="en-NZ"/>
              </w:rPr>
            </w:pPr>
          </w:p>
        </w:tc>
      </w:tr>
      <w:tr w:rsidTr="00EC7C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3F47">
            <w:pPr>
              <w:pStyle w:val="BodyText"/>
              <w:rPr>
                <w:lang w:val="en-NZ"/>
              </w:rPr>
            </w:pPr>
            <w:r w:rsidRPr="00B23F47">
              <w:t xml:space="preserve">The Range Statement relates to the unit of competency as a whole.  It allows for different work environments and situations that may affect performance. </w:t>
            </w:r>
          </w:p>
        </w:tc>
      </w:tr>
      <w:tr w:rsidTr="00EC7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p>
        </w:tc>
      </w:tr>
      <w:tr w:rsidTr="00EC7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r w:rsidRPr="00B23F47">
              <w:rPr>
                <w:rStyle w:val="Emphasis"/>
              </w:rPr>
              <w:t>Articulators may include</w:t>
            </w:r>
            <w:r w:rsidRPr="00B23F47">
              <w:t>:</w:t>
            </w:r>
          </w:p>
        </w:tc>
        <w:tc>
          <w:tcPr>
            <w:tcW w:w="5670" w:type="dxa"/>
            <w:tcBorders>
              <w:top w:val="nil"/>
              <w:left w:val="nil"/>
              <w:bottom w:val="nil"/>
              <w:right w:val="nil"/>
            </w:tcBorders>
            <w:tcMar>
              <w:top w:w="0" w:type="dxa"/>
              <w:left w:w="62" w:type="dxa"/>
              <w:bottom w:w="0" w:type="dxa"/>
              <w:right w:w="62" w:type="dxa"/>
            </w:tcMar>
          </w:tcPr>
          <w:p w:rsidR="00000000" w:rsidRPr="00B23F47" w:rsidP="00B23F47">
            <w:pPr>
              <w:pStyle w:val="ListBullet"/>
            </w:pPr>
            <w:r w:rsidRPr="00B23F47">
              <w:t>Average value articulators</w:t>
            </w:r>
          </w:p>
          <w:p w:rsidR="00000000" w:rsidRPr="00B23F47" w:rsidP="00B23F47">
            <w:pPr>
              <w:pStyle w:val="ListBullet"/>
            </w:pPr>
            <w:r w:rsidRPr="00B23F47">
              <w:t>Fully adjustable articulators</w:t>
            </w:r>
          </w:p>
          <w:p w:rsidR="00000000" w:rsidP="00B23F47">
            <w:pPr>
              <w:pStyle w:val="ListBullet"/>
              <w:rPr>
                <w:lang w:val="en-NZ"/>
              </w:rPr>
            </w:pPr>
            <w:r w:rsidRPr="00B23F47">
              <w:t>Simple hinge articulator</w:t>
            </w:r>
          </w:p>
        </w:tc>
      </w:tr>
      <w:tr w:rsidTr="00EC7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p>
        </w:tc>
      </w:tr>
      <w:tr w:rsidTr="00EC7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r w:rsidRPr="00B23F47">
              <w:rPr>
                <w:rStyle w:val="Emphasis"/>
              </w:rPr>
              <w:t>Prosthetic appliances may include</w:t>
            </w:r>
            <w:r w:rsidRPr="00B23F47">
              <w:t>:</w:t>
            </w:r>
          </w:p>
        </w:tc>
        <w:tc>
          <w:tcPr>
            <w:tcW w:w="5670" w:type="dxa"/>
            <w:tcBorders>
              <w:top w:val="nil"/>
              <w:left w:val="nil"/>
              <w:bottom w:val="nil"/>
              <w:right w:val="nil"/>
            </w:tcBorders>
            <w:tcMar>
              <w:top w:w="0" w:type="dxa"/>
              <w:left w:w="62" w:type="dxa"/>
              <w:bottom w:w="0" w:type="dxa"/>
              <w:right w:w="62" w:type="dxa"/>
            </w:tcMar>
          </w:tcPr>
          <w:p w:rsidR="00000000" w:rsidRPr="00B23F47" w:rsidP="00B23F47">
            <w:pPr>
              <w:pStyle w:val="ListBullet"/>
            </w:pPr>
            <w:r w:rsidRPr="00B23F47">
              <w:t>Complete and partial dentures</w:t>
            </w:r>
          </w:p>
          <w:p w:rsidR="00000000" w:rsidRPr="00B23F47" w:rsidP="00B23F47">
            <w:pPr>
              <w:pStyle w:val="ListBullet"/>
            </w:pPr>
            <w:r w:rsidRPr="00B23F47">
              <w:t>Crown and bridge</w:t>
            </w:r>
          </w:p>
          <w:p w:rsidR="00000000" w:rsidRPr="00B23F47" w:rsidP="00B23F47">
            <w:pPr>
              <w:pStyle w:val="ListBullet"/>
            </w:pPr>
            <w:r w:rsidRPr="00B23F47">
              <w:t>Implant</w:t>
            </w:r>
          </w:p>
          <w:p w:rsidR="00000000" w:rsidP="00B23F47">
            <w:pPr>
              <w:pStyle w:val="ListBullet"/>
              <w:rPr>
                <w:lang w:val="en-NZ"/>
              </w:rPr>
            </w:pPr>
            <w:r w:rsidRPr="00B23F47">
              <w:t>Splints</w:t>
            </w:r>
          </w:p>
        </w:tc>
      </w:tr>
      <w:tr w:rsidTr="00EC7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p>
        </w:tc>
      </w:tr>
      <w:tr w:rsidTr="00EC7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3F47">
            <w:pPr>
              <w:pStyle w:val="BodyText"/>
              <w:rPr>
                <w:lang w:val="en-NZ"/>
              </w:rPr>
            </w:pPr>
            <w:r w:rsidRPr="00B23F47">
              <w:rPr>
                <w:rStyle w:val="Emphasis"/>
              </w:rPr>
              <w:t>Records may include</w:t>
            </w:r>
            <w:r w:rsidRPr="00B23F47">
              <w:t>:</w:t>
            </w:r>
          </w:p>
        </w:tc>
        <w:tc>
          <w:tcPr>
            <w:tcW w:w="5670" w:type="dxa"/>
            <w:tcBorders>
              <w:top w:val="nil"/>
              <w:left w:val="nil"/>
              <w:bottom w:val="nil"/>
              <w:right w:val="nil"/>
            </w:tcBorders>
            <w:tcMar>
              <w:top w:w="0" w:type="dxa"/>
              <w:left w:w="62" w:type="dxa"/>
              <w:bottom w:w="0" w:type="dxa"/>
              <w:right w:w="62" w:type="dxa"/>
            </w:tcMar>
          </w:tcPr>
          <w:p w:rsidR="00000000" w:rsidRPr="00B23F47" w:rsidP="00B23F47">
            <w:pPr>
              <w:pStyle w:val="ListBullet"/>
            </w:pPr>
            <w:r w:rsidRPr="00B23F47">
              <w:t>Canine points</w:t>
            </w:r>
          </w:p>
          <w:p w:rsidR="00000000" w:rsidRPr="00B23F47" w:rsidP="00B23F47">
            <w:pPr>
              <w:pStyle w:val="ListBullet"/>
            </w:pPr>
            <w:r w:rsidRPr="00B23F47">
              <w:t>Centre line</w:t>
            </w:r>
          </w:p>
          <w:p w:rsidR="00000000" w:rsidP="00B23F47">
            <w:pPr>
              <w:pStyle w:val="ListBullet"/>
              <w:rPr>
                <w:lang w:val="en-NZ"/>
              </w:rPr>
            </w:pPr>
            <w:r w:rsidRPr="00B23F47">
              <w:t>High smile line</w:t>
            </w:r>
          </w:p>
        </w:tc>
      </w:tr>
      <w:tr w:rsidTr="00EC7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23F47" w:rsidP="00B23F47">
            <w:pPr>
              <w:pStyle w:val="BodyText"/>
            </w:pPr>
          </w:p>
        </w:tc>
      </w:tr>
    </w:tbl>
    <w:p w:rsidR="00EC7CAA" w:rsidP="00B23F47">
      <w:pPr>
        <w:pStyle w:val="BodyText"/>
      </w:pPr>
    </w:p>
    <w:p w:rsidR="00EC7CAA" w:rsidP="00B23F47">
      <w:pPr>
        <w:pStyle w:val="BodyText"/>
      </w:pPr>
    </w:p>
    <w:p w:rsidR="00000000" w:rsidRPr="00B23F47" w:rsidP="00B23F47">
      <w:pPr>
        <w:pStyle w:val="Heading1"/>
      </w:pPr>
      <w:bookmarkStart w:id="12" w:name="O_436822"/>
      <w:bookmarkEnd w:id="12"/>
      <w:r w:rsidRPr="00B23F47">
        <w:t>Unit Sector(s)</w:t>
      </w:r>
    </w:p>
    <w:p w:rsidR="00000000" w:rsidRPr="00B23F47" w:rsidP="00B23F47">
      <w:pPr>
        <w:pStyle w:val="BodyText"/>
      </w:pPr>
      <w:r w:rsidRPr="00B23F47">
        <w:t>Not Applicable</w:t>
      </w:r>
    </w:p>
    <w:p w:rsidR="00000000" w:rsidRPr="00B23F47" w:rsidP="00B23F47"/>
    <w:sectPr w:rsidSect="00B23F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F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7CAA" w:rsidP="00EC7C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F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CAA" w:rsidP="00B23F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7CAA" w:rsidP="00B23F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C7CAA" w:rsidP="00B23F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F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7CAA" w:rsidP="00EC7C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F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CAA" w:rsidP="00B23F47">
    <w:pPr>
      <w:pStyle w:val="Header"/>
      <w:framePr w:wrap="around"/>
    </w:pPr>
    <w:r>
      <w:fldChar w:fldCharType="begin"/>
    </w:r>
    <w:r>
      <w:instrText xml:space="preserve"> TITLE   \* MERGEFORMAT </w:instrText>
    </w:r>
    <w:r>
      <w:fldChar w:fldCharType="separate"/>
    </w:r>
    <w:r>
      <w:t>HLTDT304D Articulate models and transfer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7CAA" w:rsidP="00B23F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56A6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02D3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5895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F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3F47"/>
    <w:pPr>
      <w:spacing w:before="360" w:after="60"/>
      <w:outlineLvl w:val="0"/>
    </w:pPr>
    <w:rPr>
      <w:sz w:val="32"/>
    </w:rPr>
  </w:style>
  <w:style w:type="paragraph" w:styleId="Heading2">
    <w:name w:val="heading 2"/>
    <w:basedOn w:val="HeadingBase"/>
    <w:next w:val="BodyText"/>
    <w:link w:val="Heading2Char"/>
    <w:qFormat/>
    <w:rsid w:val="00B23F47"/>
    <w:pPr>
      <w:keepLines/>
      <w:spacing w:before="240" w:after="120"/>
      <w:outlineLvl w:val="1"/>
    </w:pPr>
    <w:rPr>
      <w:sz w:val="28"/>
      <w:szCs w:val="40"/>
    </w:rPr>
  </w:style>
  <w:style w:type="paragraph" w:styleId="Heading3">
    <w:name w:val="heading 3"/>
    <w:basedOn w:val="HeadingBase"/>
    <w:next w:val="BodyText"/>
    <w:link w:val="Heading3Char"/>
    <w:qFormat/>
    <w:rsid w:val="00B23F47"/>
    <w:pPr>
      <w:spacing w:before="180" w:after="120"/>
      <w:outlineLvl w:val="2"/>
    </w:pPr>
    <w:rPr>
      <w:spacing w:val="-10"/>
      <w:kern w:val="32"/>
    </w:rPr>
  </w:style>
  <w:style w:type="paragraph" w:styleId="Heading4">
    <w:name w:val="heading 4"/>
    <w:basedOn w:val="HeadingBase"/>
    <w:next w:val="BodyText"/>
    <w:link w:val="Heading4Char"/>
    <w:qFormat/>
    <w:rsid w:val="00B23F47"/>
    <w:pPr>
      <w:spacing w:before="160" w:after="120"/>
      <w:outlineLvl w:val="3"/>
    </w:pPr>
    <w:rPr>
      <w:sz w:val="22"/>
    </w:rPr>
  </w:style>
  <w:style w:type="paragraph" w:styleId="Heading5">
    <w:name w:val="heading 5"/>
    <w:basedOn w:val="HeadingBase"/>
    <w:next w:val="Normal"/>
    <w:link w:val="Heading5Char"/>
    <w:qFormat/>
    <w:rsid w:val="00B23F47"/>
    <w:pPr>
      <w:spacing w:before="80"/>
      <w:outlineLvl w:val="4"/>
    </w:pPr>
    <w:rPr>
      <w:color w:val="918585"/>
      <w:sz w:val="20"/>
    </w:rPr>
  </w:style>
  <w:style w:type="paragraph" w:styleId="Heading6">
    <w:name w:val="heading 6"/>
    <w:basedOn w:val="HeadingBase"/>
    <w:next w:val="Normal"/>
    <w:link w:val="Heading6Char"/>
    <w:qFormat/>
    <w:rsid w:val="00B23F47"/>
    <w:pPr>
      <w:spacing w:before="60"/>
      <w:outlineLvl w:val="5"/>
    </w:pPr>
    <w:rPr>
      <w:color w:val="918585"/>
      <w:sz w:val="20"/>
    </w:rPr>
  </w:style>
  <w:style w:type="paragraph" w:styleId="Heading7">
    <w:name w:val="heading 7"/>
    <w:basedOn w:val="Normal"/>
    <w:next w:val="Normal"/>
    <w:link w:val="Heading7Char"/>
    <w:qFormat/>
    <w:rsid w:val="00B23F47"/>
    <w:pPr>
      <w:ind w:left="720"/>
      <w:outlineLvl w:val="6"/>
    </w:pPr>
    <w:rPr>
      <w:i/>
    </w:rPr>
  </w:style>
  <w:style w:type="paragraph" w:styleId="Heading8">
    <w:name w:val="heading 8"/>
    <w:basedOn w:val="Normal"/>
    <w:next w:val="Normal"/>
    <w:link w:val="Heading8Char"/>
    <w:qFormat/>
    <w:rsid w:val="00B23F47"/>
    <w:pPr>
      <w:ind w:left="720"/>
      <w:outlineLvl w:val="7"/>
    </w:pPr>
    <w:rPr>
      <w:i/>
    </w:rPr>
  </w:style>
  <w:style w:type="paragraph" w:styleId="Heading9">
    <w:name w:val="heading 9"/>
    <w:basedOn w:val="Normal"/>
    <w:next w:val="Normal"/>
    <w:link w:val="Heading9Char"/>
    <w:qFormat/>
    <w:rsid w:val="00B23F47"/>
    <w:pPr>
      <w:ind w:left="720"/>
      <w:outlineLvl w:val="8"/>
    </w:pPr>
    <w:rPr>
      <w:i/>
    </w:rPr>
  </w:style>
  <w:style w:type="character" w:default="1" w:styleId="DefaultParagraphFont">
    <w:name w:val="Default Paragraph Font"/>
    <w:uiPriority w:val="1"/>
    <w:unhideWhenUsed/>
    <w:rsid w:val="00B23F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F47"/>
  </w:style>
  <w:style w:type="character" w:customStyle="1" w:styleId="Heading1Char">
    <w:name w:val="Heading 1 Char"/>
    <w:basedOn w:val="DefaultParagraphFont"/>
    <w:link w:val="Heading1"/>
    <w:rsid w:val="00B23F47"/>
    <w:rPr>
      <w:rFonts w:ascii="Times New Roman" w:eastAsia="Times New Roman" w:hAnsi="Times New Roman" w:cs="Times New Roman"/>
      <w:b/>
      <w:sz w:val="32"/>
      <w:szCs w:val="20"/>
      <w:lang w:eastAsia="en-US"/>
    </w:rPr>
  </w:style>
  <w:style w:type="paragraph" w:styleId="BodyText">
    <w:name w:val="Body Text"/>
    <w:basedOn w:val="Normal"/>
    <w:link w:val="BodyTextChar"/>
    <w:rsid w:val="00B23F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3F47"/>
    <w:rPr>
      <w:rFonts w:ascii="Times New Roman" w:eastAsia="Times New Roman" w:hAnsi="Times New Roman" w:cs="Times New Roman"/>
      <w:sz w:val="24"/>
      <w:lang w:val="en-US" w:eastAsia="en-US"/>
    </w:rPr>
  </w:style>
  <w:style w:type="paragraph" w:styleId="Footer">
    <w:name w:val="footer"/>
    <w:basedOn w:val="Normal"/>
    <w:link w:val="FooterChar"/>
    <w:rsid w:val="00B23F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F47"/>
    <w:rPr>
      <w:rFonts w:ascii="Times New Roman" w:eastAsia="Times New Roman" w:hAnsi="Times New Roman" w:cs="Times New Roman"/>
      <w:sz w:val="16"/>
      <w:lang w:val="en-US" w:eastAsia="en-US"/>
    </w:rPr>
  </w:style>
  <w:style w:type="paragraph" w:styleId="List">
    <w:name w:val="List"/>
    <w:basedOn w:val="BodyText"/>
    <w:next w:val="BodyText"/>
    <w:rsid w:val="00B23F47"/>
    <w:pPr>
      <w:tabs>
        <w:tab w:val="left" w:pos="340"/>
      </w:tabs>
      <w:spacing w:before="60" w:after="60"/>
      <w:ind w:left="340" w:hanging="340"/>
    </w:pPr>
  </w:style>
  <w:style w:type="paragraph" w:styleId="ListBullet">
    <w:name w:val="List Bullet"/>
    <w:basedOn w:val="List"/>
    <w:rsid w:val="00B23F47"/>
    <w:pPr>
      <w:numPr>
        <w:numId w:val="13"/>
      </w:numPr>
      <w:tabs>
        <w:tab w:val="clear" w:pos="340"/>
      </w:tabs>
      <w:spacing w:before="40" w:after="40"/>
    </w:pPr>
  </w:style>
  <w:style w:type="character" w:customStyle="1" w:styleId="SpecialBold">
    <w:name w:val="Special Bold"/>
    <w:basedOn w:val="DefaultParagraphFont"/>
    <w:rsid w:val="00B23F47"/>
    <w:rPr>
      <w:b/>
      <w:spacing w:val="0"/>
    </w:rPr>
  </w:style>
  <w:style w:type="paragraph" w:styleId="ListBullet2">
    <w:name w:val="List Bullet 2"/>
    <w:basedOn w:val="List2"/>
    <w:rsid w:val="00B23F47"/>
    <w:pPr>
      <w:numPr>
        <w:numId w:val="14"/>
      </w:numPr>
      <w:tabs>
        <w:tab w:val="clear" w:pos="680"/>
      </w:tabs>
    </w:pPr>
  </w:style>
  <w:style w:type="paragraph" w:styleId="Header">
    <w:name w:val="header"/>
    <w:basedOn w:val="Normal"/>
    <w:link w:val="HeaderChar"/>
    <w:rsid w:val="00B23F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F4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23F47"/>
    <w:rPr>
      <w:i/>
    </w:rPr>
  </w:style>
  <w:style w:type="paragraph" w:customStyle="1" w:styleId="SuperHeading">
    <w:name w:val="SuperHeading"/>
    <w:basedOn w:val="Normal"/>
    <w:rsid w:val="00B23F47"/>
    <w:pPr>
      <w:spacing w:before="240" w:after="120"/>
      <w:outlineLvl w:val="0"/>
    </w:pPr>
    <w:rPr>
      <w:rFonts w:ascii="Times New Roman" w:hAnsi="Times New Roman"/>
      <w:b/>
      <w:sz w:val="28"/>
    </w:rPr>
  </w:style>
  <w:style w:type="paragraph" w:customStyle="1" w:styleId="AllowPageBreak">
    <w:name w:val="AllowPageBreak"/>
    <w:rsid w:val="00B23F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3F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F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F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F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F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F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3F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3F47"/>
    <w:rPr>
      <w:rFonts w:ascii="Courier New" w:eastAsia="Times New Roman" w:hAnsi="Courier New" w:cs="Times New Roman"/>
      <w:i/>
      <w:szCs w:val="20"/>
      <w:lang w:val="en-US" w:eastAsia="en-US"/>
    </w:rPr>
  </w:style>
  <w:style w:type="paragraph" w:customStyle="1" w:styleId="HeadingBase">
    <w:name w:val="Heading Base"/>
    <w:rsid w:val="00B23F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F47"/>
    <w:pPr>
      <w:tabs>
        <w:tab w:val="right" w:leader="dot" w:pos="9072"/>
      </w:tabs>
      <w:ind w:left="567"/>
    </w:pPr>
    <w:rPr>
      <w:szCs w:val="22"/>
    </w:rPr>
  </w:style>
  <w:style w:type="paragraph" w:customStyle="1" w:styleId="TOCBase">
    <w:name w:val="TOC Base"/>
    <w:rsid w:val="00B23F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F47"/>
    <w:pPr>
      <w:tabs>
        <w:tab w:val="right" w:leader="dot" w:pos="9072"/>
      </w:tabs>
      <w:spacing w:before="40" w:after="40"/>
      <w:ind w:left="284"/>
    </w:pPr>
    <w:rPr>
      <w:rFonts w:ascii="Times New Roman" w:hAnsi="Times New Roman"/>
    </w:rPr>
  </w:style>
  <w:style w:type="paragraph" w:styleId="TOC1">
    <w:name w:val="toc 1"/>
    <w:basedOn w:val="TOCBase"/>
    <w:next w:val="Normal"/>
    <w:rsid w:val="00B23F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3F47"/>
    <w:pPr>
      <w:spacing w:before="5040"/>
      <w:jc w:val="center"/>
    </w:pPr>
    <w:rPr>
      <w:sz w:val="48"/>
      <w:szCs w:val="72"/>
      <w:lang w:val="en-US"/>
    </w:rPr>
  </w:style>
  <w:style w:type="character" w:customStyle="1" w:styleId="TitleChar">
    <w:name w:val="Title Char"/>
    <w:basedOn w:val="DefaultParagraphFont"/>
    <w:link w:val="Title"/>
    <w:rsid w:val="00B23F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F47"/>
    <w:pPr>
      <w:tabs>
        <w:tab w:val="left" w:pos="3600"/>
        <w:tab w:val="left" w:pos="3958"/>
      </w:tabs>
    </w:pPr>
  </w:style>
  <w:style w:type="paragraph" w:customStyle="1" w:styleId="Note">
    <w:name w:val="Note"/>
    <w:basedOn w:val="BodyText"/>
    <w:rsid w:val="00B23F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3F47"/>
    <w:pPr>
      <w:framePr w:wrap="auto" w:hAnchor="text" w:y="6049"/>
    </w:pPr>
    <w:rPr>
      <w:color w:val="000000"/>
      <w:sz w:val="40"/>
    </w:rPr>
  </w:style>
  <w:style w:type="paragraph" w:customStyle="1" w:styleId="TOCTitle">
    <w:name w:val="TOCTitle"/>
    <w:basedOn w:val="Heading1"/>
    <w:rsid w:val="00B23F47"/>
    <w:pPr>
      <w:spacing w:after="240"/>
      <w:jc w:val="center"/>
      <w:outlineLvl w:val="9"/>
    </w:pPr>
    <w:rPr>
      <w:caps/>
    </w:rPr>
  </w:style>
  <w:style w:type="paragraph" w:customStyle="1" w:styleId="Version">
    <w:name w:val="Version"/>
    <w:rsid w:val="00B23F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3F47"/>
    <w:pPr>
      <w:keepNext w:val="0"/>
      <w:tabs>
        <w:tab w:val="right" w:pos="4176"/>
      </w:tabs>
      <w:ind w:left="198" w:hanging="198"/>
    </w:pPr>
    <w:rPr>
      <w:rFonts w:ascii="Garamond" w:hAnsi="Garamond"/>
    </w:rPr>
  </w:style>
  <w:style w:type="paragraph" w:styleId="IndexHeading">
    <w:name w:val="index heading"/>
    <w:basedOn w:val="Normal"/>
    <w:next w:val="Index1"/>
    <w:semiHidden/>
    <w:rsid w:val="00B23F47"/>
    <w:pPr>
      <w:spacing w:before="120" w:after="120"/>
    </w:pPr>
    <w:rPr>
      <w:rFonts w:ascii="Arial" w:hAnsi="Arial"/>
      <w:b/>
      <w:color w:val="918585"/>
      <w:sz w:val="24"/>
    </w:rPr>
  </w:style>
  <w:style w:type="paragraph" w:customStyle="1" w:styleId="Chapter">
    <w:name w:val="Chapter"/>
    <w:basedOn w:val="Normal"/>
    <w:rsid w:val="00B23F47"/>
    <w:pPr>
      <w:spacing w:before="240"/>
    </w:pPr>
    <w:rPr>
      <w:rFonts w:ascii="Times New Roman" w:hAnsi="Times New Roman"/>
      <w:smallCaps/>
      <w:spacing w:val="80"/>
      <w:sz w:val="28"/>
    </w:rPr>
  </w:style>
  <w:style w:type="paragraph" w:customStyle="1" w:styleId="InChapter">
    <w:name w:val="InChapter"/>
    <w:basedOn w:val="Heading3"/>
    <w:rsid w:val="00B23F47"/>
    <w:pPr>
      <w:spacing w:after="240"/>
      <w:outlineLvl w:val="9"/>
    </w:pPr>
    <w:rPr>
      <w:noProof/>
    </w:rPr>
  </w:style>
  <w:style w:type="paragraph" w:styleId="Index2">
    <w:name w:val="index 2"/>
    <w:basedOn w:val="Normal"/>
    <w:next w:val="Normal"/>
    <w:semiHidden/>
    <w:rsid w:val="00B23F47"/>
    <w:pPr>
      <w:tabs>
        <w:tab w:val="right" w:pos="4176"/>
      </w:tabs>
      <w:ind w:left="568" w:hanging="284"/>
    </w:pPr>
    <w:rPr>
      <w:rFonts w:ascii="Garamond" w:hAnsi="Garamond"/>
    </w:rPr>
  </w:style>
  <w:style w:type="paragraph" w:customStyle="1" w:styleId="Byline">
    <w:name w:val="Byline"/>
    <w:rsid w:val="00B23F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F47"/>
    <w:pPr>
      <w:tabs>
        <w:tab w:val="clear" w:pos="3600"/>
        <w:tab w:val="clear" w:pos="3958"/>
      </w:tabs>
      <w:jc w:val="right"/>
    </w:pPr>
  </w:style>
  <w:style w:type="paragraph" w:styleId="Caption">
    <w:name w:val="caption"/>
    <w:basedOn w:val="BodyText"/>
    <w:next w:val="Normal"/>
    <w:qFormat/>
    <w:rsid w:val="00B23F47"/>
    <w:pPr>
      <w:framePr w:w="2268" w:hSpace="181" w:vSpace="181" w:wrap="around" w:vAnchor="text" w:hAnchor="page" w:x="1135" w:y="285" w:anchorLock="1"/>
    </w:pPr>
    <w:rPr>
      <w:i/>
    </w:rPr>
  </w:style>
  <w:style w:type="paragraph" w:customStyle="1" w:styleId="MiniTOCTitle">
    <w:name w:val="MiniTOCTitle"/>
    <w:basedOn w:val="Heading4"/>
    <w:rsid w:val="00B23F47"/>
    <w:pPr>
      <w:spacing w:before="240"/>
      <w:outlineLvl w:val="9"/>
    </w:pPr>
    <w:rPr>
      <w:noProof/>
      <w:sz w:val="24"/>
    </w:rPr>
  </w:style>
  <w:style w:type="paragraph" w:customStyle="1" w:styleId="MiniTOCItem">
    <w:name w:val="MiniTOCItem"/>
    <w:basedOn w:val="ListBullet"/>
    <w:rsid w:val="00B23F47"/>
    <w:pPr>
      <w:numPr>
        <w:numId w:val="0"/>
      </w:numPr>
      <w:tabs>
        <w:tab w:val="right" w:leader="dot" w:pos="6521"/>
      </w:tabs>
      <w:spacing w:before="0" w:after="0"/>
    </w:pPr>
  </w:style>
  <w:style w:type="paragraph" w:customStyle="1" w:styleId="TOFTitle">
    <w:name w:val="TOFTitle"/>
    <w:basedOn w:val="TOCTitle"/>
    <w:rsid w:val="00B23F47"/>
  </w:style>
  <w:style w:type="paragraph" w:styleId="TableofFigures">
    <w:name w:val="table of figures"/>
    <w:basedOn w:val="Normal"/>
    <w:next w:val="Normal"/>
    <w:semiHidden/>
    <w:rsid w:val="00B23F47"/>
    <w:pPr>
      <w:tabs>
        <w:tab w:val="right" w:leader="dot" w:pos="9072"/>
      </w:tabs>
      <w:ind w:left="970" w:hanging="403"/>
    </w:pPr>
    <w:rPr>
      <w:rFonts w:ascii="Times New Roman" w:hAnsi="Times New Roman"/>
      <w:b/>
    </w:rPr>
  </w:style>
  <w:style w:type="paragraph" w:styleId="ListNumber">
    <w:name w:val="List Number"/>
    <w:basedOn w:val="List"/>
    <w:rsid w:val="00B23F47"/>
    <w:pPr>
      <w:numPr>
        <w:numId w:val="11"/>
      </w:numPr>
    </w:pPr>
  </w:style>
  <w:style w:type="character" w:customStyle="1" w:styleId="WingdingSymbols">
    <w:name w:val="Wingding Symbols"/>
    <w:rsid w:val="00B23F47"/>
    <w:rPr>
      <w:rFonts w:ascii="Wingdings" w:hAnsi="Wingdings"/>
    </w:rPr>
  </w:style>
  <w:style w:type="paragraph" w:customStyle="1" w:styleId="TableHeading">
    <w:name w:val="Table Heading"/>
    <w:basedOn w:val="HeadingBase"/>
    <w:rsid w:val="00B23F47"/>
    <w:pPr>
      <w:keepLines/>
      <w:pBdr>
        <w:bottom w:val="single" w:sz="6" w:space="1" w:color="918585"/>
      </w:pBdr>
      <w:spacing w:before="240"/>
    </w:pPr>
  </w:style>
  <w:style w:type="character" w:customStyle="1" w:styleId="HotSpot">
    <w:name w:val="HotSpot"/>
    <w:rsid w:val="00B23F47"/>
    <w:rPr>
      <w:color w:val="0033CC"/>
      <w:u w:val="none"/>
    </w:rPr>
  </w:style>
  <w:style w:type="paragraph" w:customStyle="1" w:styleId="BodyTextRight">
    <w:name w:val="Body Text Right"/>
    <w:basedOn w:val="BodyText"/>
    <w:rsid w:val="00B23F47"/>
    <w:pPr>
      <w:spacing w:before="0" w:after="0"/>
      <w:jc w:val="right"/>
    </w:pPr>
  </w:style>
  <w:style w:type="paragraph" w:styleId="Index3">
    <w:name w:val="index 3"/>
    <w:basedOn w:val="ListNumber2"/>
    <w:next w:val="Normal"/>
    <w:semiHidden/>
    <w:rsid w:val="00B23F47"/>
    <w:pPr>
      <w:numPr>
        <w:numId w:val="0"/>
      </w:numPr>
      <w:tabs>
        <w:tab w:val="right" w:leader="dot" w:pos="4176"/>
      </w:tabs>
    </w:pPr>
  </w:style>
  <w:style w:type="paragraph" w:styleId="ListNumber2">
    <w:name w:val="List Number 2"/>
    <w:basedOn w:val="List2"/>
    <w:rsid w:val="00B23F47"/>
    <w:pPr>
      <w:numPr>
        <w:numId w:val="10"/>
      </w:numPr>
      <w:tabs>
        <w:tab w:val="clear" w:pos="1060"/>
      </w:tabs>
    </w:pPr>
  </w:style>
  <w:style w:type="paragraph" w:customStyle="1" w:styleId="MarginNote">
    <w:name w:val="Margin Note"/>
    <w:basedOn w:val="BodyText"/>
    <w:rsid w:val="00B23F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F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F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3F47"/>
    <w:rPr>
      <w:sz w:val="32"/>
    </w:rPr>
  </w:style>
  <w:style w:type="paragraph" w:customStyle="1" w:styleId="HeadingProcedure">
    <w:name w:val="Heading Procedure"/>
    <w:basedOn w:val="HeadingBase"/>
    <w:next w:val="Normal"/>
    <w:rsid w:val="00B23F47"/>
    <w:pPr>
      <w:tabs>
        <w:tab w:val="left" w:pos="0"/>
      </w:tabs>
      <w:spacing w:before="120" w:after="60"/>
    </w:pPr>
    <w:rPr>
      <w:i/>
      <w:color w:val="918585"/>
      <w:sz w:val="22"/>
    </w:rPr>
  </w:style>
  <w:style w:type="paragraph" w:customStyle="1" w:styleId="TableBodyText">
    <w:name w:val="Table Body Text"/>
    <w:basedOn w:val="BodyText"/>
    <w:rsid w:val="00B23F47"/>
    <w:pPr>
      <w:spacing w:before="60" w:after="60"/>
    </w:pPr>
  </w:style>
  <w:style w:type="paragraph" w:styleId="ListContinue">
    <w:name w:val="List Continue"/>
    <w:basedOn w:val="List"/>
    <w:rsid w:val="00B23F47"/>
    <w:pPr>
      <w:ind w:firstLine="0"/>
    </w:pPr>
  </w:style>
  <w:style w:type="paragraph" w:customStyle="1" w:styleId="ListNote">
    <w:name w:val="List Note"/>
    <w:basedOn w:val="List"/>
    <w:rsid w:val="00B23F47"/>
    <w:pPr>
      <w:pBdr>
        <w:top w:val="single" w:sz="6" w:space="2" w:color="918585"/>
        <w:bottom w:val="single" w:sz="6" w:space="2" w:color="918585"/>
      </w:pBdr>
      <w:tabs>
        <w:tab w:val="left" w:pos="1021"/>
      </w:tabs>
      <w:ind w:firstLine="0"/>
    </w:pPr>
  </w:style>
  <w:style w:type="paragraph" w:customStyle="1" w:styleId="Warning">
    <w:name w:val="Warning"/>
    <w:basedOn w:val="BodyText"/>
    <w:rsid w:val="00B23F47"/>
    <w:pPr>
      <w:shd w:val="clear" w:color="auto" w:fill="D9D9D9"/>
      <w:tabs>
        <w:tab w:val="left" w:pos="992"/>
      </w:tabs>
      <w:ind w:left="119" w:right="119"/>
    </w:pPr>
    <w:rPr>
      <w:sz w:val="20"/>
    </w:rPr>
  </w:style>
  <w:style w:type="paragraph" w:customStyle="1" w:styleId="MarginIcons">
    <w:name w:val="Margin Icons"/>
    <w:basedOn w:val="BodyText"/>
    <w:rsid w:val="00B23F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F47"/>
    <w:rPr>
      <w:rFonts w:ascii="Courier New" w:hAnsi="Courier New"/>
    </w:rPr>
  </w:style>
  <w:style w:type="paragraph" w:customStyle="1" w:styleId="NoteBullet">
    <w:name w:val="Note Bullet"/>
    <w:basedOn w:val="Note"/>
    <w:rsid w:val="00B23F47"/>
    <w:pPr>
      <w:tabs>
        <w:tab w:val="clear" w:pos="680"/>
      </w:tabs>
      <w:spacing w:before="60" w:after="60"/>
    </w:pPr>
  </w:style>
  <w:style w:type="paragraph" w:customStyle="1" w:styleId="SubHeading2">
    <w:name w:val="SubHeading2"/>
    <w:basedOn w:val="HeadingBase"/>
    <w:rsid w:val="00B23F47"/>
    <w:pPr>
      <w:spacing w:before="240" w:after="60"/>
    </w:pPr>
    <w:rPr>
      <w:sz w:val="20"/>
    </w:rPr>
  </w:style>
  <w:style w:type="paragraph" w:customStyle="1" w:styleId="SubHeading1">
    <w:name w:val="SubHeading1"/>
    <w:basedOn w:val="HeadingBase"/>
    <w:rsid w:val="00B23F47"/>
    <w:pPr>
      <w:spacing w:before="240" w:after="60"/>
    </w:pPr>
    <w:rPr>
      <w:color w:val="918585"/>
      <w:sz w:val="22"/>
    </w:rPr>
  </w:style>
  <w:style w:type="paragraph" w:customStyle="1" w:styleId="SideHeading">
    <w:name w:val="Side Heading"/>
    <w:basedOn w:val="HeadingBase"/>
    <w:rsid w:val="00B23F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F47"/>
    <w:pPr>
      <w:numPr>
        <w:numId w:val="12"/>
      </w:numPr>
    </w:pPr>
  </w:style>
  <w:style w:type="paragraph" w:styleId="PlainText">
    <w:name w:val="Plain Text"/>
    <w:basedOn w:val="Normal"/>
    <w:link w:val="PlainTextChar"/>
    <w:rsid w:val="00B23F47"/>
    <w:rPr>
      <w:sz w:val="20"/>
    </w:rPr>
  </w:style>
  <w:style w:type="character" w:customStyle="1" w:styleId="PlainTextChar">
    <w:name w:val="Plain Text Char"/>
    <w:basedOn w:val="DefaultParagraphFont"/>
    <w:link w:val="PlainText"/>
    <w:rsid w:val="00B23F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3F47"/>
    <w:rPr>
      <w:b/>
      <w:smallCaps/>
    </w:rPr>
  </w:style>
  <w:style w:type="paragraph" w:customStyle="1" w:styleId="TableListNumber">
    <w:name w:val="Table List Number"/>
    <w:basedOn w:val="ListNumber"/>
    <w:rsid w:val="00B23F47"/>
    <w:pPr>
      <w:numPr>
        <w:numId w:val="0"/>
      </w:numPr>
    </w:pPr>
  </w:style>
  <w:style w:type="paragraph" w:styleId="TOC4">
    <w:name w:val="toc 4"/>
    <w:basedOn w:val="TOCBase"/>
    <w:next w:val="Normal"/>
    <w:semiHidden/>
    <w:rsid w:val="00B23F47"/>
    <w:pPr>
      <w:tabs>
        <w:tab w:val="right" w:leader="dot" w:pos="9071"/>
      </w:tabs>
      <w:ind w:left="1701"/>
    </w:pPr>
  </w:style>
  <w:style w:type="paragraph" w:customStyle="1" w:styleId="ListAlpha">
    <w:name w:val="List Alpha"/>
    <w:basedOn w:val="List"/>
    <w:rsid w:val="00B23F47"/>
    <w:pPr>
      <w:numPr>
        <w:numId w:val="9"/>
      </w:numPr>
    </w:pPr>
  </w:style>
  <w:style w:type="paragraph" w:customStyle="1" w:styleId="ListAlpha2">
    <w:name w:val="List Alpha 2"/>
    <w:basedOn w:val="List2"/>
    <w:rsid w:val="00B23F47"/>
    <w:pPr>
      <w:numPr>
        <w:numId w:val="8"/>
      </w:numPr>
    </w:pPr>
  </w:style>
  <w:style w:type="paragraph" w:styleId="List2">
    <w:name w:val="List 2"/>
    <w:basedOn w:val="BodyText"/>
    <w:rsid w:val="00B23F47"/>
    <w:pPr>
      <w:tabs>
        <w:tab w:val="left" w:pos="680"/>
      </w:tabs>
      <w:spacing w:before="60" w:after="60"/>
      <w:ind w:left="680" w:hanging="340"/>
    </w:pPr>
  </w:style>
  <w:style w:type="paragraph" w:styleId="List3">
    <w:name w:val="List 3"/>
    <w:basedOn w:val="BodyText"/>
    <w:rsid w:val="00B23F47"/>
    <w:pPr>
      <w:tabs>
        <w:tab w:val="left" w:pos="1021"/>
      </w:tabs>
      <w:spacing w:before="60" w:after="60"/>
      <w:ind w:left="1020" w:hanging="340"/>
    </w:pPr>
  </w:style>
  <w:style w:type="paragraph" w:styleId="List4">
    <w:name w:val="List 4"/>
    <w:basedOn w:val="BodyText"/>
    <w:rsid w:val="00B23F47"/>
    <w:pPr>
      <w:tabs>
        <w:tab w:val="left" w:pos="1361"/>
      </w:tabs>
      <w:spacing w:before="60" w:after="60"/>
      <w:ind w:left="1361" w:hanging="340"/>
    </w:pPr>
  </w:style>
  <w:style w:type="paragraph" w:styleId="List5">
    <w:name w:val="List 5"/>
    <w:basedOn w:val="BodyText"/>
    <w:rsid w:val="00B23F47"/>
    <w:pPr>
      <w:tabs>
        <w:tab w:val="left" w:pos="1701"/>
      </w:tabs>
      <w:spacing w:before="60" w:after="60"/>
      <w:ind w:left="1701" w:hanging="340"/>
    </w:pPr>
  </w:style>
  <w:style w:type="paragraph" w:styleId="ListBullet3">
    <w:name w:val="List Bullet 3"/>
    <w:basedOn w:val="List3"/>
    <w:rsid w:val="00B23F47"/>
    <w:pPr>
      <w:numPr>
        <w:numId w:val="15"/>
      </w:numPr>
      <w:tabs>
        <w:tab w:val="clear" w:pos="1021"/>
      </w:tabs>
      <w:ind w:left="1037" w:hanging="357"/>
    </w:pPr>
  </w:style>
  <w:style w:type="paragraph" w:styleId="ListBullet4">
    <w:name w:val="List Bullet 4"/>
    <w:basedOn w:val="List4"/>
    <w:rsid w:val="00B23F47"/>
    <w:pPr>
      <w:numPr>
        <w:numId w:val="3"/>
      </w:numPr>
    </w:pPr>
  </w:style>
  <w:style w:type="paragraph" w:styleId="ListBullet5">
    <w:name w:val="List Bullet 5"/>
    <w:basedOn w:val="List5"/>
    <w:rsid w:val="00B23F47"/>
    <w:pPr>
      <w:numPr>
        <w:numId w:val="4"/>
      </w:numPr>
    </w:pPr>
  </w:style>
  <w:style w:type="paragraph" w:styleId="ListContinue2">
    <w:name w:val="List Continue 2"/>
    <w:basedOn w:val="List2"/>
    <w:rsid w:val="00B23F47"/>
    <w:pPr>
      <w:ind w:firstLine="0"/>
    </w:pPr>
  </w:style>
  <w:style w:type="paragraph" w:styleId="ListContinue3">
    <w:name w:val="List Continue 3"/>
    <w:basedOn w:val="List3"/>
    <w:rsid w:val="00B23F47"/>
    <w:pPr>
      <w:ind w:left="1021" w:firstLine="0"/>
    </w:pPr>
  </w:style>
  <w:style w:type="paragraph" w:styleId="ListContinue4">
    <w:name w:val="List Continue 4"/>
    <w:basedOn w:val="List4"/>
    <w:rsid w:val="00B23F47"/>
    <w:pPr>
      <w:ind w:firstLine="0"/>
    </w:pPr>
  </w:style>
  <w:style w:type="paragraph" w:styleId="ListContinue5">
    <w:name w:val="List Continue 5"/>
    <w:basedOn w:val="List5"/>
    <w:rsid w:val="00B23F47"/>
    <w:pPr>
      <w:ind w:firstLine="0"/>
    </w:pPr>
  </w:style>
  <w:style w:type="paragraph" w:styleId="ListNumber3">
    <w:name w:val="List Number 3"/>
    <w:basedOn w:val="List3"/>
    <w:rsid w:val="00B23F47"/>
    <w:pPr>
      <w:numPr>
        <w:numId w:val="5"/>
      </w:numPr>
    </w:pPr>
  </w:style>
  <w:style w:type="paragraph" w:styleId="ListNumber4">
    <w:name w:val="List Number 4"/>
    <w:basedOn w:val="List4"/>
    <w:rsid w:val="00B23F47"/>
    <w:pPr>
      <w:numPr>
        <w:numId w:val="6"/>
      </w:numPr>
    </w:pPr>
  </w:style>
  <w:style w:type="paragraph" w:styleId="ListNumber5">
    <w:name w:val="List Number 5"/>
    <w:basedOn w:val="List5"/>
    <w:rsid w:val="00B23F47"/>
    <w:pPr>
      <w:numPr>
        <w:numId w:val="7"/>
      </w:numPr>
    </w:pPr>
  </w:style>
  <w:style w:type="paragraph" w:styleId="BlockText">
    <w:name w:val="Block Text"/>
    <w:basedOn w:val="Normal"/>
    <w:rsid w:val="00B23F47"/>
    <w:pPr>
      <w:spacing w:after="120"/>
      <w:ind w:left="1440" w:right="1440"/>
    </w:pPr>
  </w:style>
  <w:style w:type="character" w:customStyle="1" w:styleId="Subscript">
    <w:name w:val="Subscript"/>
    <w:basedOn w:val="DefaultParagraphFont"/>
    <w:rsid w:val="00B23F47"/>
    <w:rPr>
      <w:sz w:val="16"/>
      <w:vertAlign w:val="subscript"/>
    </w:rPr>
  </w:style>
  <w:style w:type="character" w:customStyle="1" w:styleId="Superscript">
    <w:name w:val="Superscript"/>
    <w:basedOn w:val="DefaultParagraphFont"/>
    <w:rsid w:val="00B23F47"/>
    <w:rPr>
      <w:sz w:val="16"/>
      <w:vertAlign w:val="superscript"/>
    </w:rPr>
  </w:style>
  <w:style w:type="character" w:customStyle="1" w:styleId="Symbols">
    <w:name w:val="Symbols"/>
    <w:basedOn w:val="DefaultParagraphFont"/>
    <w:rsid w:val="00B23F47"/>
    <w:rPr>
      <w:rFonts w:ascii="Symbol" w:hAnsi="Symbol"/>
    </w:rPr>
  </w:style>
  <w:style w:type="character" w:customStyle="1" w:styleId="MenuOptions">
    <w:name w:val="Menu Options"/>
    <w:basedOn w:val="DefaultParagraphFont"/>
    <w:rsid w:val="00B23F47"/>
    <w:rPr>
      <w:rFonts w:ascii="Arial Narrow" w:hAnsi="Arial Narrow"/>
      <w:smallCaps/>
    </w:rPr>
  </w:style>
  <w:style w:type="character" w:customStyle="1" w:styleId="Buttons">
    <w:name w:val="Buttons"/>
    <w:basedOn w:val="DefaultParagraphFont"/>
    <w:rsid w:val="00B23F47"/>
    <w:rPr>
      <w:b/>
    </w:rPr>
  </w:style>
  <w:style w:type="character" w:customStyle="1" w:styleId="Underlined">
    <w:name w:val="Underlined"/>
    <w:basedOn w:val="DefaultParagraphFont"/>
    <w:rsid w:val="00B23F47"/>
    <w:rPr>
      <w:u w:val="single"/>
    </w:rPr>
  </w:style>
  <w:style w:type="paragraph" w:customStyle="1" w:styleId="TableBodyTextRight">
    <w:name w:val="Table Body Text Right"/>
    <w:basedOn w:val="TableBodyText"/>
    <w:rsid w:val="00B23F47"/>
    <w:pPr>
      <w:widowControl w:val="0"/>
      <w:autoSpaceDE w:val="0"/>
      <w:autoSpaceDN w:val="0"/>
      <w:adjustRightInd w:val="0"/>
      <w:jc w:val="right"/>
    </w:pPr>
    <w:rPr>
      <w:rFonts w:cs="Arial"/>
      <w:szCs w:val="18"/>
    </w:rPr>
  </w:style>
  <w:style w:type="paragraph" w:customStyle="1" w:styleId="CopyrightText">
    <w:name w:val="Copyright Text"/>
    <w:basedOn w:val="BodyText"/>
    <w:rsid w:val="00B23F47"/>
    <w:rPr>
      <w:sz w:val="18"/>
    </w:rPr>
  </w:style>
  <w:style w:type="paragraph" w:customStyle="1" w:styleId="BodySmallRight">
    <w:name w:val="Body Small Right"/>
    <w:basedOn w:val="BodyTextRight"/>
    <w:rsid w:val="00B23F47"/>
    <w:rPr>
      <w:sz w:val="18"/>
      <w:szCs w:val="18"/>
    </w:rPr>
  </w:style>
  <w:style w:type="paragraph" w:customStyle="1" w:styleId="MarginEdition">
    <w:name w:val="Margin Edition"/>
    <w:basedOn w:val="MarginNote"/>
    <w:rsid w:val="00B23F47"/>
    <w:pPr>
      <w:spacing w:before="0" w:after="0"/>
    </w:pPr>
    <w:rPr>
      <w:rFonts w:ascii="Times New Roman" w:hAnsi="Times New Roman"/>
      <w:color w:val="999999"/>
    </w:rPr>
  </w:style>
  <w:style w:type="paragraph" w:customStyle="1" w:styleId="Spacer">
    <w:name w:val="Spacer"/>
    <w:basedOn w:val="Normal"/>
    <w:rsid w:val="00B23F47"/>
    <w:rPr>
      <w:sz w:val="2"/>
      <w:szCs w:val="2"/>
    </w:rPr>
  </w:style>
  <w:style w:type="character" w:customStyle="1" w:styleId="Small">
    <w:name w:val="Small"/>
    <w:basedOn w:val="DefaultParagraphFont"/>
    <w:rsid w:val="00B23F47"/>
    <w:rPr>
      <w:sz w:val="16"/>
    </w:rPr>
  </w:style>
  <w:style w:type="paragraph" w:customStyle="1" w:styleId="WideTable">
    <w:name w:val="Wide Table"/>
    <w:basedOn w:val="Normal"/>
    <w:rsid w:val="00B23F47"/>
    <w:pPr>
      <w:ind w:left="-1418"/>
    </w:pPr>
    <w:rPr>
      <w:sz w:val="2"/>
      <w:szCs w:val="2"/>
    </w:rPr>
  </w:style>
  <w:style w:type="character" w:styleId="PageNumber">
    <w:name w:val="page number"/>
    <w:basedOn w:val="DefaultParagraphFont"/>
    <w:rsid w:val="00B23F47"/>
  </w:style>
  <w:style w:type="paragraph" w:styleId="Quote">
    <w:name w:val="Quote"/>
    <w:basedOn w:val="Heading1"/>
    <w:link w:val="QuoteChar"/>
    <w:qFormat/>
    <w:rsid w:val="00B23F47"/>
    <w:rPr>
      <w:b w:val="0"/>
      <w:sz w:val="72"/>
      <w:szCs w:val="72"/>
      <w:lang w:val="en-NZ"/>
    </w:rPr>
  </w:style>
  <w:style w:type="character" w:customStyle="1" w:styleId="QuoteChar">
    <w:name w:val="Quote Char"/>
    <w:basedOn w:val="DefaultParagraphFont"/>
    <w:link w:val="Quote"/>
    <w:rsid w:val="00B23F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F47"/>
    <w:pPr>
      <w:pageBreakBefore/>
    </w:pPr>
  </w:style>
  <w:style w:type="paragraph" w:customStyle="1" w:styleId="Border">
    <w:name w:val="Border"/>
    <w:basedOn w:val="Normal"/>
    <w:qFormat/>
    <w:rsid w:val="00B23F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F47"/>
    <w:rPr>
      <w:b/>
      <w:bCs/>
      <w:i/>
      <w:iCs/>
      <w:color w:val="auto"/>
    </w:rPr>
  </w:style>
  <w:style w:type="paragraph" w:styleId="IntenseQuote">
    <w:name w:val="Intense Quote"/>
    <w:basedOn w:val="Normal"/>
    <w:next w:val="Normal"/>
    <w:link w:val="IntenseQuoteChar"/>
    <w:uiPriority w:val="30"/>
    <w:qFormat/>
    <w:rsid w:val="00B23F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F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3F47"/>
    <w:rPr>
      <w:smallCaps/>
      <w:color w:val="auto"/>
      <w:u w:val="single"/>
    </w:rPr>
  </w:style>
  <w:style w:type="character" w:styleId="IntenseReference">
    <w:name w:val="Intense Reference"/>
    <w:basedOn w:val="DefaultParagraphFont"/>
    <w:uiPriority w:val="32"/>
    <w:qFormat/>
    <w:rsid w:val="00B23F47"/>
    <w:rPr>
      <w:b/>
      <w:bCs/>
      <w:smallCaps/>
      <w:color w:val="auto"/>
      <w:spacing w:val="5"/>
      <w:u w:val="single"/>
    </w:rPr>
  </w:style>
  <w:style w:type="paragraph" w:customStyle="1" w:styleId="2ColumnHeading">
    <w:name w:val="2Column Heading"/>
    <w:basedOn w:val="BodyText"/>
    <w:qFormat/>
    <w:rsid w:val="00B23F47"/>
    <w:pPr>
      <w:spacing w:after="60"/>
      <w:ind w:left="-2268"/>
    </w:pPr>
    <w:rPr>
      <w:b/>
    </w:rPr>
  </w:style>
  <w:style w:type="paragraph" w:customStyle="1" w:styleId="Heading1TOC">
    <w:name w:val="Heading1 TOC"/>
    <w:basedOn w:val="Normal"/>
    <w:qFormat/>
    <w:rsid w:val="00B23F47"/>
    <w:pPr>
      <w:spacing w:before="240" w:after="120"/>
    </w:pPr>
    <w:rPr>
      <w:rFonts w:ascii="Times New Roman" w:hAnsi="Times New Roman"/>
      <w:b/>
      <w:sz w:val="32"/>
    </w:rPr>
  </w:style>
  <w:style w:type="paragraph" w:customStyle="1" w:styleId="Heading2TOC">
    <w:name w:val="Heading2 TOC"/>
    <w:basedOn w:val="Normal"/>
    <w:qFormat/>
    <w:rsid w:val="00B23F47"/>
    <w:pPr>
      <w:spacing w:before="240" w:after="60"/>
    </w:pPr>
    <w:rPr>
      <w:rFonts w:ascii="Times New Roman" w:hAnsi="Times New Roman"/>
      <w:b/>
      <w:sz w:val="28"/>
    </w:rPr>
  </w:style>
  <w:style w:type="character" w:customStyle="1" w:styleId="Underline">
    <w:name w:val="Underline"/>
    <w:basedOn w:val="DefaultParagraphFont"/>
    <w:qFormat/>
    <w:rsid w:val="00B23F47"/>
    <w:rPr>
      <w:u w:val="single"/>
    </w:rPr>
  </w:style>
  <w:style w:type="character" w:customStyle="1" w:styleId="BoldandItalics">
    <w:name w:val="Bold and Italics"/>
    <w:qFormat/>
    <w:rsid w:val="00B23F47"/>
    <w:rPr>
      <w:b/>
      <w:i/>
      <w:u w:val="none"/>
    </w:rPr>
  </w:style>
  <w:style w:type="paragraph" w:styleId="BalloonText">
    <w:name w:val="Balloon Text"/>
    <w:basedOn w:val="Normal"/>
    <w:link w:val="BalloonTextChar"/>
    <w:rsid w:val="00B23F47"/>
    <w:rPr>
      <w:rFonts w:ascii="Tahoma" w:hAnsi="Tahoma" w:cs="Tahoma"/>
      <w:sz w:val="16"/>
      <w:szCs w:val="16"/>
    </w:rPr>
  </w:style>
  <w:style w:type="character" w:customStyle="1" w:styleId="BalloonTextChar">
    <w:name w:val="Balloon Text Char"/>
    <w:basedOn w:val="DefaultParagraphFont"/>
    <w:link w:val="BalloonText"/>
    <w:rsid w:val="00B23F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3F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3F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1069</Words>
  <Characters>6539</Characters>
  <Application>Microsoft Office Word</Application>
  <DocSecurity>0</DocSecurity>
  <Lines>250</Lines>
  <Paragraphs>127</Paragraphs>
  <ScaleCrop>false</ScaleCrop>
  <Company>Author-it Software Corporation Ltd.</Company>
  <LinksUpToDate>false</LinksUpToDate>
  <CharactersWithSpaces>7545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HLTDT304D Articulate models and transfer records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2012-05-27T00:19:00Z</dcterms:created>
  <dcterms:modified xsi:type="dcterms:W3CDTF">2012-05-27T00:19:00Z</dcterms:modified>
</cp:coreProperties>
</file>