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EBE" w:rsidP="00C42EBE">
      <w:pPr>
        <w:pStyle w:val="Title"/>
      </w:pPr>
      <w:r>
        <w:fldChar w:fldCharType="begin"/>
      </w:r>
      <w:r>
        <w:instrText xml:space="preserve"> TITLE   \* MERGEFORMAT </w:instrText>
      </w:r>
      <w:r>
        <w:fldChar w:fldCharType="separate"/>
      </w:r>
      <w:r>
        <w:t>HLTDT303D Construct registration rims</w:t>
      </w:r>
      <w:r>
        <w:fldChar w:fldCharType="end"/>
      </w:r>
    </w:p>
    <w:p w:rsidR="00C42EBE" w:rsidP="00C42EBE">
      <w:pPr>
        <w:pStyle w:val="Version"/>
        <w:sectPr w:rsidSect="00051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B51" w:rsidP="00051B51">
      <w:pPr>
        <w:pStyle w:val="SuperHeading"/>
      </w:pPr>
      <w:r w:rsidRPr="00051B51">
        <w:t>HLTDT303D Construct registration rims</w:t>
      </w:r>
    </w:p>
    <w:p w:rsidR="00000000" w:rsidRPr="00051B51" w:rsidP="00051B51">
      <w:pPr>
        <w:pStyle w:val="Heading1"/>
      </w:pPr>
      <w:bookmarkStart w:id="1" w:name="O_436951"/>
      <w:bookmarkEnd w:id="1"/>
      <w:r w:rsidRPr="00051B51">
        <w:t>Modification History</w:t>
      </w:r>
    </w:p>
    <w:tbl>
      <w:tblPr>
        <w:tblW w:w="0" w:type="auto"/>
        <w:tblCellMar>
          <w:left w:w="62" w:type="dxa"/>
          <w:right w:w="62" w:type="dxa"/>
        </w:tblCellMar>
        <w:tblLook w:val="0000"/>
      </w:tblPr>
      <w:tblGrid>
        <w:gridCol w:w="1532"/>
        <w:gridCol w:w="3580"/>
        <w:gridCol w:w="4084"/>
      </w:tblGrid>
      <w:tr w:rsidTr="00C42E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B51">
            <w:pPr>
              <w:pStyle w:val="BodyText"/>
              <w:rPr>
                <w:lang w:val="en-NZ"/>
              </w:rPr>
            </w:pPr>
            <w:r w:rsidRPr="00051B5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B51">
            <w:pPr>
              <w:pStyle w:val="BodyText"/>
              <w:rPr>
                <w:lang w:val="en-NZ"/>
              </w:rPr>
            </w:pPr>
            <w:r w:rsidRPr="00051B5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B51">
            <w:pPr>
              <w:pStyle w:val="BodyText"/>
              <w:rPr>
                <w:lang w:val="en-NZ"/>
              </w:rPr>
            </w:pPr>
            <w:r w:rsidRPr="00051B51">
              <w:t>Comments</w:t>
            </w:r>
          </w:p>
        </w:tc>
      </w:tr>
      <w:tr w:rsidTr="00C42E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B51">
            <w:pPr>
              <w:pStyle w:val="BodyText"/>
              <w:rPr>
                <w:lang w:val="en-NZ"/>
              </w:rPr>
            </w:pPr>
            <w:r w:rsidRPr="00051B51">
              <w:t>HLTDT303C Construct registration rims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B51">
            <w:pPr>
              <w:pStyle w:val="BodyText"/>
              <w:rPr>
                <w:lang w:val="en-NZ"/>
              </w:rPr>
            </w:pPr>
            <w:r w:rsidRPr="00051B51">
              <w:t>HLTDT303D - Construct registration rims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B51" w:rsidP="00051B51">
            <w:pPr>
              <w:pStyle w:val="BodyText"/>
            </w:pPr>
            <w:r w:rsidRPr="00051B51">
              <w:t>Unit updated in V5.</w:t>
            </w:r>
          </w:p>
          <w:p w:rsidR="00000000" w:rsidRPr="00051B51" w:rsidP="00051B51">
            <w:pPr>
              <w:pStyle w:val="BodyText"/>
            </w:pPr>
            <w:r w:rsidRPr="00051B51">
              <w:t>ISC upgrade changes to remove references to old OHS legislation and replace with references to new WHS legislation. No change to competency outcome.</w:t>
            </w:r>
          </w:p>
        </w:tc>
      </w:tr>
    </w:tbl>
    <w:p w:rsidR="00000000" w:rsidRPr="00051B51" w:rsidP="00051B51">
      <w:pPr>
        <w:pStyle w:val="BodyText"/>
      </w:pPr>
    </w:p>
    <w:p w:rsidR="00000000" w:rsidRPr="00051B51" w:rsidP="00051B51">
      <w:pPr>
        <w:pStyle w:val="AllowPageBreak"/>
      </w:pPr>
    </w:p>
    <w:p w:rsidR="00000000" w:rsidRPr="00051B51" w:rsidP="00051B51">
      <w:pPr>
        <w:pStyle w:val="Heading1"/>
      </w:pPr>
      <w:bookmarkStart w:id="2" w:name="O_436949"/>
      <w:bookmarkEnd w:id="2"/>
      <w:r w:rsidRPr="00051B51">
        <w:t>Unit Descriptor</w:t>
      </w:r>
    </w:p>
    <w:tbl>
      <w:tblPr>
        <w:tblW w:w="0" w:type="auto"/>
        <w:tblLayout w:type="fixed"/>
        <w:tblCellMar>
          <w:left w:w="62" w:type="dxa"/>
          <w:right w:w="62" w:type="dxa"/>
        </w:tblCellMar>
        <w:tblLook w:val="0000"/>
      </w:tblPr>
      <w:tblGrid>
        <w:gridCol w:w="3336"/>
        <w:gridCol w:w="5220"/>
      </w:tblGrid>
      <w:tr w:rsidTr="00C42EBE">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This unit of competency describes the skills and knowledge re</w:t>
            </w:r>
            <w:r w:rsidRPr="00051B51">
              <w:t>quired to design and manufacture registration rims for removable prostheses</w:t>
            </w:r>
          </w:p>
          <w:p w:rsidR="00000000" w:rsidRPr="00051B51" w:rsidP="00051B51">
            <w:pPr>
              <w:pStyle w:val="BodyText"/>
            </w:pPr>
            <w:r w:rsidRPr="00051B51">
              <w:t xml:space="preserve">All procedures are carried out in accordance with work health and safety (WHS) policies and procedures, current infection control guidelines, Australian and New Zealand Standards, </w:t>
            </w:r>
            <w:r w:rsidRPr="00051B51">
              <w:t>state/territory legislative requirements and organisation policy</w:t>
            </w:r>
          </w:p>
        </w:tc>
      </w:tr>
    </w:tbl>
    <w:p w:rsidR="00C42EBE" w:rsidP="00051B51">
      <w:pPr>
        <w:pStyle w:val="BodyText"/>
      </w:pPr>
    </w:p>
    <w:p w:rsidR="00C42EBE" w:rsidP="00051B51">
      <w:pPr>
        <w:pStyle w:val="BodyText"/>
      </w:pPr>
    </w:p>
    <w:p w:rsidR="00000000" w:rsidRPr="00051B51" w:rsidP="00051B51">
      <w:pPr>
        <w:pStyle w:val="Heading1"/>
      </w:pPr>
      <w:bookmarkStart w:id="3" w:name="O_436939"/>
      <w:bookmarkEnd w:id="3"/>
      <w:r w:rsidRPr="00051B51">
        <w:t>Application of the Unit</w:t>
      </w:r>
    </w:p>
    <w:tbl>
      <w:tblPr>
        <w:tblW w:w="0" w:type="auto"/>
        <w:tblLayout w:type="fixed"/>
        <w:tblCellMar>
          <w:left w:w="62" w:type="dxa"/>
          <w:right w:w="62" w:type="dxa"/>
        </w:tblCellMar>
        <w:tblLook w:val="0000"/>
      </w:tblPr>
      <w:tblGrid>
        <w:gridCol w:w="3349"/>
        <w:gridCol w:w="5207"/>
      </w:tblGrid>
      <w:tr w:rsidTr="00C42EB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Application</w:t>
            </w:r>
            <w:r w:rsidRPr="00051B51">
              <w:t xml:space="preserve"> </w:t>
            </w:r>
          </w:p>
        </w:tc>
        <w:tc>
          <w:tcPr>
            <w:tcW w:w="5207"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This unit applies to work in dental technology</w:t>
            </w:r>
          </w:p>
        </w:tc>
      </w:tr>
    </w:tbl>
    <w:p w:rsidR="00C42EBE" w:rsidP="00051B51">
      <w:pPr>
        <w:pStyle w:val="BodyText"/>
      </w:pPr>
    </w:p>
    <w:p w:rsidR="00C42EBE" w:rsidP="00051B51">
      <w:pPr>
        <w:pStyle w:val="BodyText"/>
      </w:pPr>
    </w:p>
    <w:p w:rsidR="00000000" w:rsidRPr="00051B51" w:rsidP="00051B51">
      <w:pPr>
        <w:pStyle w:val="Heading1"/>
      </w:pPr>
      <w:bookmarkStart w:id="4" w:name="O_436945"/>
      <w:bookmarkEnd w:id="4"/>
      <w:r w:rsidRPr="00051B51">
        <w:t>Licensing/Regulatory Information</w:t>
      </w:r>
    </w:p>
    <w:p w:rsidR="00000000" w:rsidRPr="00051B51" w:rsidP="00051B51">
      <w:pPr>
        <w:pStyle w:val="BodyText"/>
      </w:pPr>
      <w:r w:rsidRPr="00051B51">
        <w:t>Not Applicable</w:t>
      </w:r>
    </w:p>
    <w:p w:rsidR="00000000" w:rsidRPr="00051B51" w:rsidP="00051B51">
      <w:pPr>
        <w:pStyle w:val="AllowPageBreak"/>
      </w:pPr>
    </w:p>
    <w:p w:rsidR="00000000" w:rsidRPr="00051B51" w:rsidP="00051B51">
      <w:pPr>
        <w:pStyle w:val="Heading1"/>
      </w:pPr>
      <w:bookmarkStart w:id="5" w:name="O_436946"/>
      <w:bookmarkEnd w:id="5"/>
      <w:r w:rsidRPr="00051B51">
        <w:t>Pre-Requisites</w:t>
      </w:r>
    </w:p>
    <w:tbl>
      <w:tblPr>
        <w:tblW w:w="0" w:type="auto"/>
        <w:tblLayout w:type="fixed"/>
        <w:tblCellMar>
          <w:left w:w="62" w:type="dxa"/>
          <w:right w:w="62" w:type="dxa"/>
        </w:tblCellMar>
        <w:tblLook w:val="0000"/>
      </w:tblPr>
      <w:tblGrid>
        <w:gridCol w:w="3213"/>
        <w:gridCol w:w="5343"/>
      </w:tblGrid>
      <w:tr w:rsidTr="00C42EBE">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This unit must be assessed after successful achievement of pre-requisites:</w:t>
            </w:r>
          </w:p>
          <w:p w:rsidR="00000000" w:rsidRPr="00051B51" w:rsidP="00051B51">
            <w:pPr>
              <w:pStyle w:val="ListBullet"/>
            </w:pPr>
            <w:r w:rsidRPr="00051B51">
              <w:t>HLTIN301C Comply with infection control policies and procedures</w:t>
            </w:r>
          </w:p>
          <w:p w:rsidR="00000000" w:rsidRPr="00051B51" w:rsidP="00051B51">
            <w:pPr>
              <w:pStyle w:val="ListBullet"/>
            </w:pPr>
            <w:r w:rsidRPr="00051B51">
              <w:t>HLTWHS200A Participate in WHS processes</w:t>
            </w:r>
          </w:p>
        </w:tc>
      </w:tr>
    </w:tbl>
    <w:p w:rsidR="00C42EBE" w:rsidP="00051B51">
      <w:pPr>
        <w:pStyle w:val="BodyText"/>
      </w:pPr>
    </w:p>
    <w:p w:rsidR="00C42EBE" w:rsidP="00051B51">
      <w:pPr>
        <w:pStyle w:val="BodyText"/>
      </w:pPr>
    </w:p>
    <w:p w:rsidR="00000000" w:rsidRPr="00051B51" w:rsidP="00051B51">
      <w:pPr>
        <w:pStyle w:val="Heading1"/>
      </w:pPr>
      <w:bookmarkStart w:id="6" w:name="O_436942"/>
      <w:bookmarkEnd w:id="6"/>
      <w:r w:rsidRPr="00051B51">
        <w:t>Employability Skills Information</w:t>
      </w:r>
    </w:p>
    <w:tbl>
      <w:tblPr>
        <w:tblW w:w="0" w:type="auto"/>
        <w:tblLayout w:type="fixed"/>
        <w:tblCellMar>
          <w:left w:w="62" w:type="dxa"/>
          <w:right w:w="62" w:type="dxa"/>
        </w:tblCellMar>
        <w:tblLook w:val="0000"/>
      </w:tblPr>
      <w:tblGrid>
        <w:gridCol w:w="3320"/>
        <w:gridCol w:w="5236"/>
      </w:tblGrid>
      <w:tr w:rsidTr="00C42EB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This unit contains Employability Skills</w:t>
            </w:r>
          </w:p>
        </w:tc>
      </w:tr>
    </w:tbl>
    <w:p w:rsidR="00C42EBE" w:rsidP="00051B51">
      <w:pPr>
        <w:pStyle w:val="BodyText"/>
      </w:pPr>
    </w:p>
    <w:p w:rsidR="00C42EBE" w:rsidP="00051B51">
      <w:pPr>
        <w:pStyle w:val="BodyText"/>
      </w:pPr>
    </w:p>
    <w:p w:rsidR="00000000" w:rsidRPr="00051B51" w:rsidP="00051B51">
      <w:pPr>
        <w:pStyle w:val="Heading1"/>
      </w:pPr>
      <w:bookmarkStart w:id="7" w:name="O_436941"/>
      <w:bookmarkEnd w:id="7"/>
      <w:r w:rsidRPr="00051B51">
        <w:t>Elements and Performance Criteria Pre-Content</w:t>
      </w:r>
    </w:p>
    <w:tbl>
      <w:tblPr>
        <w:tblW w:w="0" w:type="auto"/>
        <w:tblLayout w:type="fixed"/>
        <w:tblCellMar>
          <w:left w:w="62" w:type="dxa"/>
          <w:right w:w="62" w:type="dxa"/>
        </w:tblCellMar>
        <w:tblLook w:val="0000"/>
      </w:tblPr>
      <w:tblGrid>
        <w:gridCol w:w="3369"/>
        <w:gridCol w:w="5702"/>
      </w:tblGrid>
      <w:tr w:rsidTr="00C42E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 xml:space="preserve">The Performance Criteria specify the level of performance required to demonstrate achievement of the Element. Terms in italics are elaborated in the Range Statement. </w:t>
            </w:r>
          </w:p>
        </w:tc>
      </w:tr>
    </w:tbl>
    <w:p w:rsidR="00000000" w:rsidRPr="00051B51" w:rsidP="00051B51">
      <w:pPr>
        <w:pStyle w:val="BodyText"/>
      </w:pPr>
    </w:p>
    <w:p w:rsidR="00000000" w:rsidRPr="00051B51" w:rsidP="00051B51">
      <w:pPr>
        <w:pStyle w:val="AllowPageBreak"/>
      </w:pPr>
    </w:p>
    <w:p w:rsidR="00000000" w:rsidRPr="00051B51" w:rsidP="00051B51">
      <w:pPr>
        <w:pStyle w:val="Heading1"/>
      </w:pPr>
      <w:bookmarkStart w:id="8" w:name="O_436940"/>
      <w:bookmarkEnd w:id="8"/>
      <w:r w:rsidRPr="00051B51">
        <w:t>Elements and Performance Criteria</w:t>
      </w:r>
    </w:p>
    <w:tbl>
      <w:tblPr>
        <w:tblW w:w="0" w:type="auto"/>
        <w:tblLayout w:type="fixed"/>
        <w:tblCellMar>
          <w:left w:w="62" w:type="dxa"/>
          <w:right w:w="62" w:type="dxa"/>
        </w:tblCellMar>
        <w:tblLook w:val="0000"/>
      </w:tblPr>
      <w:tblGrid>
        <w:gridCol w:w="3369"/>
        <w:gridCol w:w="5702"/>
      </w:tblGrid>
      <w:tr w:rsidTr="00C42EB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PERFORMANCE CRITERIA</w:t>
            </w:r>
          </w:p>
        </w:tc>
      </w:tr>
      <w:tr w:rsidTr="00C42E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B51">
            <w:pPr>
              <w:pStyle w:val="List"/>
              <w:rPr>
                <w:lang w:val="en-NZ"/>
              </w:rPr>
            </w:pPr>
            <w:r w:rsidRPr="00051B51">
              <w:t>1.</w:t>
            </w:r>
            <w:r w:rsidRPr="00051B51">
              <w:tab/>
            </w:r>
            <w:r w:rsidRPr="00051B51">
              <w:t>Select and prepare materials</w:t>
            </w:r>
          </w:p>
        </w:tc>
        <w:tc>
          <w:tcPr>
            <w:tcW w:w="5702"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1.1</w:t>
            </w:r>
            <w:r w:rsidRPr="00051B51">
              <w:tab/>
              <w:t>Read and interpret the prescription</w:t>
            </w:r>
          </w:p>
          <w:p w:rsidR="00000000" w:rsidRPr="00051B51" w:rsidP="00051B51">
            <w:pPr>
              <w:pStyle w:val="BodyText"/>
            </w:pPr>
            <w:r w:rsidRPr="00051B51">
              <w:t>1.2</w:t>
            </w:r>
            <w:r w:rsidRPr="00051B51">
              <w:tab/>
              <w:t>Select appropriate material for the base</w:t>
            </w:r>
          </w:p>
          <w:p w:rsidR="00000000" w:rsidRPr="00051B51" w:rsidP="00051B51">
            <w:pPr>
              <w:pStyle w:val="BodyText"/>
            </w:pPr>
            <w:r w:rsidRPr="00051B51">
              <w:t>1.3</w:t>
            </w:r>
            <w:r w:rsidRPr="00051B51">
              <w:tab/>
              <w:t>Select appropriate material for the rims</w:t>
            </w:r>
          </w:p>
          <w:p w:rsidR="00000000" w:rsidP="00051B51">
            <w:pPr>
              <w:pStyle w:val="BodyText"/>
              <w:rPr>
                <w:lang w:val="en-NZ"/>
              </w:rPr>
            </w:pPr>
            <w:r w:rsidRPr="00051B51">
              <w:t>1.4</w:t>
            </w:r>
            <w:r w:rsidRPr="00051B51">
              <w:tab/>
            </w:r>
            <w:r w:rsidRPr="00051B51">
              <w:rPr>
                <w:rStyle w:val="Emphasis"/>
              </w:rPr>
              <w:t>Prepare model</w:t>
            </w:r>
            <w:r w:rsidRPr="00051B51">
              <w:t xml:space="preserve"> to enable appropriate application of selected base material</w:t>
            </w:r>
          </w:p>
        </w:tc>
      </w:tr>
      <w:tr w:rsidTr="00C42E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B51">
            <w:pPr>
              <w:pStyle w:val="List"/>
              <w:rPr>
                <w:lang w:val="en-NZ"/>
              </w:rPr>
            </w:pPr>
            <w:r w:rsidRPr="00051B51">
              <w:t>2.</w:t>
            </w:r>
            <w:r w:rsidRPr="00051B51">
              <w:tab/>
              <w:t>Construct ba</w:t>
            </w:r>
            <w:r w:rsidRPr="00051B51">
              <w:t>se</w:t>
            </w:r>
          </w:p>
        </w:tc>
        <w:tc>
          <w:tcPr>
            <w:tcW w:w="5702"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2.1</w:t>
            </w:r>
            <w:r w:rsidRPr="00051B51">
              <w:tab/>
              <w:t xml:space="preserve">Apply selected </w:t>
            </w:r>
            <w:r w:rsidRPr="00051B51">
              <w:rPr>
                <w:rStyle w:val="Emphasis"/>
              </w:rPr>
              <w:t>base material</w:t>
            </w:r>
            <w:r w:rsidRPr="00051B51">
              <w:t xml:space="preserve"> to model</w:t>
            </w:r>
          </w:p>
          <w:p w:rsidR="00000000" w:rsidRPr="00051B51" w:rsidP="00051B51">
            <w:pPr>
              <w:pStyle w:val="BodyText"/>
            </w:pPr>
            <w:r w:rsidRPr="00051B51">
              <w:t>2.2</w:t>
            </w:r>
            <w:r w:rsidRPr="00051B51">
              <w:tab/>
              <w:t>Process base material according to type of material selected</w:t>
            </w:r>
          </w:p>
          <w:p w:rsidR="00000000" w:rsidP="00051B51">
            <w:pPr>
              <w:pStyle w:val="BodyText"/>
              <w:rPr>
                <w:lang w:val="en-NZ"/>
              </w:rPr>
            </w:pPr>
            <w:r w:rsidRPr="00051B51">
              <w:t>2.3</w:t>
            </w:r>
            <w:r w:rsidRPr="00051B51">
              <w:tab/>
              <w:t>Trim base material to peripheral contours of model and appropriate landmarks</w:t>
            </w:r>
          </w:p>
        </w:tc>
      </w:tr>
      <w:tr w:rsidTr="00C42E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1B51">
            <w:pPr>
              <w:pStyle w:val="List"/>
              <w:rPr>
                <w:lang w:val="en-NZ"/>
              </w:rPr>
            </w:pPr>
            <w:r w:rsidRPr="00051B51">
              <w:t>3.</w:t>
            </w:r>
            <w:r w:rsidRPr="00051B51">
              <w:tab/>
              <w:t>Construct registration rim</w:t>
            </w:r>
          </w:p>
        </w:tc>
        <w:tc>
          <w:tcPr>
            <w:tcW w:w="5702"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t>3.1</w:t>
            </w:r>
            <w:r w:rsidRPr="00051B51">
              <w:tab/>
              <w:t xml:space="preserve">Construct rim to </w:t>
            </w:r>
            <w:r w:rsidRPr="00051B51">
              <w:rPr>
                <w:rStyle w:val="Emphasis"/>
              </w:rPr>
              <w:t>industry standard</w:t>
            </w:r>
            <w:r w:rsidRPr="00051B51">
              <w:t xml:space="preserve"> in selected material</w:t>
            </w:r>
          </w:p>
          <w:p w:rsidR="00000000" w:rsidRPr="00051B51" w:rsidP="00051B51">
            <w:pPr>
              <w:pStyle w:val="BodyText"/>
            </w:pPr>
            <w:r w:rsidRPr="00051B51">
              <w:t>3.2</w:t>
            </w:r>
            <w:r w:rsidRPr="00051B51">
              <w:tab/>
              <w:t xml:space="preserve">Trim rim to </w:t>
            </w:r>
            <w:r w:rsidRPr="00051B51">
              <w:rPr>
                <w:rStyle w:val="Emphasis"/>
              </w:rPr>
              <w:t>prescribed dimensions and appropriate landmarks</w:t>
            </w:r>
          </w:p>
          <w:p w:rsidR="00000000" w:rsidRPr="00051B51" w:rsidP="00051B51">
            <w:pPr>
              <w:pStyle w:val="BodyText"/>
            </w:pPr>
            <w:r w:rsidRPr="00051B51">
              <w:t>3.3</w:t>
            </w:r>
            <w:r w:rsidRPr="00051B51">
              <w:tab/>
              <w:t>Smooth and polish rim according to material chosen</w:t>
            </w:r>
          </w:p>
          <w:p w:rsidR="00000000" w:rsidRPr="00051B51" w:rsidP="00051B51">
            <w:pPr>
              <w:pStyle w:val="BodyText"/>
            </w:pPr>
            <w:r w:rsidRPr="00051B51">
              <w:t>3.4</w:t>
            </w:r>
            <w:r w:rsidRPr="00051B51">
              <w:tab/>
              <w:t>Decontaminate the registration rims according to infection control guidelines</w:t>
            </w:r>
          </w:p>
          <w:p w:rsidR="00000000" w:rsidRPr="00051B51" w:rsidP="00051B51">
            <w:pPr>
              <w:pStyle w:val="BodyText"/>
            </w:pPr>
            <w:r w:rsidRPr="00051B51">
              <w:t>3.5</w:t>
            </w:r>
            <w:r w:rsidRPr="00051B51">
              <w:tab/>
              <w:t>Dry the regi</w:t>
            </w:r>
            <w:r w:rsidRPr="00051B51">
              <w:t>stration rims and place in a sealed container for dispatch</w:t>
            </w:r>
          </w:p>
        </w:tc>
      </w:tr>
    </w:tbl>
    <w:p w:rsidR="00C42EBE" w:rsidP="00051B51">
      <w:pPr>
        <w:pStyle w:val="BodyText"/>
      </w:pPr>
    </w:p>
    <w:p w:rsidR="00C42EBE" w:rsidP="00051B51">
      <w:pPr>
        <w:pStyle w:val="BodyText"/>
      </w:pPr>
    </w:p>
    <w:p w:rsidR="00000000" w:rsidRPr="00051B51" w:rsidP="00051B51">
      <w:pPr>
        <w:pStyle w:val="Heading1"/>
      </w:pPr>
      <w:bookmarkStart w:id="9" w:name="O_436948"/>
      <w:bookmarkEnd w:id="9"/>
      <w:r w:rsidRPr="00051B51">
        <w:t>Required Skills and Knowledge</w:t>
      </w:r>
    </w:p>
    <w:tbl>
      <w:tblPr>
        <w:tblW w:w="0" w:type="auto"/>
        <w:tblLayout w:type="fixed"/>
        <w:tblCellMar>
          <w:left w:w="62" w:type="dxa"/>
          <w:right w:w="62" w:type="dxa"/>
        </w:tblCellMar>
        <w:tblLook w:val="0000"/>
      </w:tblPr>
      <w:tblGrid>
        <w:gridCol w:w="9072"/>
      </w:tblGrid>
      <w:tr w:rsidTr="00C42EB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REQUIRED SKILLS AND KNOWLEDGE</w:t>
            </w:r>
          </w:p>
        </w:tc>
      </w:tr>
      <w:tr w:rsidTr="00C42E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t>This describes the essential skills and knowledge and their level required for this unit.</w:t>
            </w:r>
          </w:p>
        </w:tc>
      </w:tr>
      <w:tr w:rsidTr="00C42E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rPr>
                <w:rStyle w:val="Emphasis"/>
              </w:rPr>
              <w:t>Essential knowledge</w:t>
            </w:r>
            <w:r w:rsidRPr="00051B51">
              <w:t>:</w:t>
            </w:r>
          </w:p>
          <w:p w:rsidR="00000000" w:rsidRPr="00051B51" w:rsidP="00051B51">
            <w:pPr>
              <w:pStyle w:val="BodyText"/>
            </w:pPr>
            <w:r w:rsidRPr="00051B5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51B51" w:rsidP="00051B51">
            <w:pPr>
              <w:pStyle w:val="BodyText"/>
            </w:pPr>
            <w:r w:rsidRPr="00051B51">
              <w:t>This includes</w:t>
            </w:r>
            <w:r w:rsidRPr="00051B51">
              <w:t xml:space="preserve"> knowledge of:</w:t>
            </w:r>
          </w:p>
          <w:p w:rsidR="00000000" w:rsidRPr="00051B51" w:rsidP="00051B51">
            <w:pPr>
              <w:pStyle w:val="ListBullet"/>
            </w:pPr>
            <w:r w:rsidRPr="00051B51">
              <w:t xml:space="preserve">Applied oral anatomy: </w:t>
            </w:r>
          </w:p>
          <w:p w:rsidR="00000000" w:rsidRPr="00051B51" w:rsidP="00051B51">
            <w:pPr>
              <w:pStyle w:val="ListBullet2"/>
            </w:pPr>
            <w:r w:rsidRPr="00051B51">
              <w:t>dentition - arrangement of the teeth, naming and coding of teeth</w:t>
            </w:r>
          </w:p>
          <w:p w:rsidR="00000000" w:rsidRPr="00051B51" w:rsidP="00051B51">
            <w:pPr>
              <w:pStyle w:val="ListBullet2"/>
            </w:pPr>
            <w:r w:rsidRPr="00051B51">
              <w:t>structures of the oral cavity - hard and soft palate, lateral and posterior borders of the oral cavity, tongue and floor of the mouth</w:t>
            </w:r>
          </w:p>
          <w:p w:rsidR="00000000" w:rsidRPr="00051B51" w:rsidP="00051B51">
            <w:pPr>
              <w:pStyle w:val="ListBullet2"/>
            </w:pPr>
            <w:r w:rsidRPr="00051B51">
              <w:t>teeth - form and function</w:t>
            </w:r>
          </w:p>
          <w:p w:rsidR="00000000" w:rsidRPr="00051B51" w:rsidP="00051B51">
            <w:pPr>
              <w:pStyle w:val="ListBullet"/>
            </w:pPr>
            <w:r w:rsidRPr="00051B51">
              <w:t>Infection control guidelines for the decontamination of completed laboratory work</w:t>
            </w:r>
          </w:p>
          <w:p w:rsidR="00000000" w:rsidP="00051B51">
            <w:pPr>
              <w:pStyle w:val="ListBullet"/>
              <w:rPr>
                <w:lang w:val="en-NZ"/>
              </w:rPr>
            </w:pPr>
            <w:r w:rsidRPr="00051B51">
              <w:t>Properties of materials used to construct registration rims</w:t>
            </w:r>
          </w:p>
        </w:tc>
      </w:tr>
      <w:tr w:rsidTr="00C42E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1B51" w:rsidP="00051B51">
            <w:pPr>
              <w:pStyle w:val="BodyText"/>
            </w:pPr>
            <w:r w:rsidRPr="00051B51">
              <w:rPr>
                <w:rStyle w:val="Emphasis"/>
              </w:rPr>
              <w:t>Essential skills</w:t>
            </w:r>
            <w:r w:rsidRPr="00051B51">
              <w:t>:</w:t>
            </w:r>
          </w:p>
          <w:p w:rsidR="00000000" w:rsidRPr="00051B51" w:rsidP="00051B51">
            <w:pPr>
              <w:pStyle w:val="BodyText"/>
            </w:pPr>
            <w:r w:rsidRPr="00051B51">
              <w:t xml:space="preserve">It is critical that the candidate demonstrate the ability to </w:t>
            </w:r>
          </w:p>
          <w:p w:rsidR="00000000" w:rsidRPr="00051B51" w:rsidP="00051B51">
            <w:pPr>
              <w:pStyle w:val="ListBullet"/>
            </w:pPr>
            <w:r w:rsidRPr="00051B51">
              <w:t>Consistently prepare a range of base and rim materials</w:t>
            </w:r>
          </w:p>
          <w:p w:rsidR="00000000" w:rsidRPr="00051B51" w:rsidP="00051B51">
            <w:pPr>
              <w:pStyle w:val="ListBullet"/>
            </w:pPr>
            <w:r w:rsidRPr="00051B51">
              <w:t>Consistently fabricate a range of registration rims</w:t>
            </w:r>
          </w:p>
          <w:p w:rsidR="00000000" w:rsidRPr="00051B51" w:rsidP="00051B51">
            <w:pPr>
              <w:pStyle w:val="ListBullet"/>
            </w:pPr>
            <w:r w:rsidRPr="00051B51">
              <w:t>Consistently comply with current infection control guidelines, Australian Standards and legislative requirements as they relate to the dental technic</w:t>
            </w:r>
            <w:r w:rsidRPr="00051B51">
              <w:t>ian's specific job role</w:t>
            </w:r>
          </w:p>
          <w:p w:rsidR="00000000" w:rsidRPr="00051B51" w:rsidP="00051B51">
            <w:pPr>
              <w:pStyle w:val="ListBullet"/>
            </w:pPr>
            <w:r w:rsidRPr="00051B51">
              <w:t>Consistently comply with work health and safety (WHS) policies and procedures as they relate to the dental technician's specific job role</w:t>
            </w:r>
          </w:p>
          <w:p w:rsidR="00000000" w:rsidRPr="00051B51" w:rsidP="00051B51">
            <w:pPr>
              <w:pStyle w:val="BodyText"/>
            </w:pPr>
          </w:p>
          <w:p w:rsidR="00000000" w:rsidRPr="00051B51" w:rsidP="00051B51">
            <w:pPr>
              <w:pStyle w:val="BodyText"/>
            </w:pPr>
            <w:r w:rsidRPr="00051B51">
              <w:t>In addition, the candidate must be able to effectively do the task outlined in elements and p</w:t>
            </w:r>
            <w:r w:rsidRPr="00051B51">
              <w:t>erformance criteria of this unit, manage the task and manage contingencies in the context of the identified work role</w:t>
            </w:r>
          </w:p>
          <w:p w:rsidR="00000000" w:rsidRPr="00051B51" w:rsidP="00051B51">
            <w:pPr>
              <w:pStyle w:val="BodyText"/>
            </w:pPr>
            <w:r w:rsidRPr="00051B51">
              <w:t>This includes the ability to:</w:t>
            </w:r>
          </w:p>
          <w:p w:rsidR="00000000" w:rsidRPr="00051B51" w:rsidP="00051B51">
            <w:pPr>
              <w:pStyle w:val="ListBullet"/>
            </w:pPr>
            <w:r w:rsidRPr="00051B51">
              <w:t>Consistently follow safe work practices and apply standard precautions during the construction of registrat</w:t>
            </w:r>
            <w:r w:rsidRPr="00051B51">
              <w:t>ion rims</w:t>
            </w:r>
          </w:p>
          <w:p w:rsidR="00000000" w:rsidRPr="00051B51" w:rsidP="00051B51">
            <w:pPr>
              <w:pStyle w:val="ListBullet"/>
            </w:pPr>
            <w:r w:rsidRPr="00051B51">
              <w:t>Consistently follow work health and safety (WHS) policies and procedures</w:t>
            </w:r>
          </w:p>
          <w:p w:rsidR="00000000" w:rsidRPr="00051B51" w:rsidP="00051B51">
            <w:pPr>
              <w:pStyle w:val="ListBullet"/>
            </w:pPr>
            <w:r w:rsidRPr="00051B51">
              <w:t>Consistently read and interpret the prescription card correctly</w:t>
            </w:r>
          </w:p>
          <w:p w:rsidR="00000000" w:rsidRPr="00051B51" w:rsidP="00051B51">
            <w:pPr>
              <w:pStyle w:val="ListBullet"/>
            </w:pPr>
            <w:r w:rsidRPr="00051B51">
              <w:t>Consistently construct registrations rims to industry standard including:</w:t>
            </w:r>
          </w:p>
          <w:p w:rsidR="00000000" w:rsidRPr="00051B51" w:rsidP="00051B51">
            <w:pPr>
              <w:pStyle w:val="ListBullet2"/>
            </w:pPr>
            <w:r w:rsidRPr="00051B51">
              <w:t>close adaptation of base material t</w:t>
            </w:r>
            <w:r w:rsidRPr="00051B51">
              <w:t>o model</w:t>
            </w:r>
          </w:p>
          <w:p w:rsidR="00000000" w:rsidRPr="00051B51" w:rsidP="00051B51">
            <w:pPr>
              <w:pStyle w:val="ListBullet2"/>
            </w:pPr>
            <w:r w:rsidRPr="00051B51">
              <w:t>homogeneous application of wax free of voids or surface projections</w:t>
            </w:r>
          </w:p>
          <w:p w:rsidR="00000000" w:rsidRPr="00051B51" w:rsidP="00051B51">
            <w:pPr>
              <w:pStyle w:val="ListBullet2"/>
            </w:pPr>
            <w:r w:rsidRPr="00051B51">
              <w:t>adequate placement of strengtheners</w:t>
            </w:r>
          </w:p>
          <w:p w:rsidR="00000000" w:rsidRPr="00051B51" w:rsidP="00051B51">
            <w:pPr>
              <w:pStyle w:val="ListBullet2"/>
            </w:pPr>
            <w:r w:rsidRPr="00051B51">
              <w:t>a registration base that is easily removed from the model</w:t>
            </w:r>
          </w:p>
          <w:p w:rsidR="00000000" w:rsidRPr="00051B51" w:rsidP="00051B51">
            <w:pPr>
              <w:pStyle w:val="ListBullet"/>
            </w:pPr>
            <w:r w:rsidRPr="00051B51">
              <w:t xml:space="preserve">Consistently follow sequenced written instructions and manufacturer specifications </w:t>
            </w:r>
            <w:r w:rsidRPr="00051B51">
              <w:t>for the preparation of materials</w:t>
            </w:r>
          </w:p>
          <w:p w:rsidR="00000000" w:rsidRPr="00051B51" w:rsidP="00051B51">
            <w:pPr>
              <w:pStyle w:val="ListBullet"/>
            </w:pPr>
            <w:r w:rsidRPr="00051B51">
              <w:t>Critically evaluate all work produced so as to consistently meet both the technical requirements of the laboratory and client requirements</w:t>
            </w:r>
          </w:p>
          <w:p w:rsidR="00000000" w:rsidRPr="00051B51" w:rsidP="00051B51">
            <w:pPr>
              <w:pStyle w:val="ListBullet"/>
            </w:pPr>
            <w:r w:rsidRPr="00051B51">
              <w:t>Select procedures to prepare a range of registration rims</w:t>
            </w:r>
          </w:p>
          <w:p w:rsidR="00000000" w:rsidRPr="00051B51" w:rsidP="00051B51">
            <w:pPr>
              <w:pStyle w:val="ListBullet"/>
            </w:pPr>
            <w:r w:rsidRPr="00051B51">
              <w:t xml:space="preserve">Use appropriate practices </w:t>
            </w:r>
            <w:r w:rsidRPr="00051B51">
              <w:t>to ensure efficient use of power and other resources</w:t>
            </w:r>
          </w:p>
          <w:p w:rsidR="00000000" w:rsidRPr="00051B51" w:rsidP="00051B51">
            <w:pPr>
              <w:pStyle w:val="ListBullet"/>
            </w:pPr>
            <w:r w:rsidRPr="00051B51">
              <w:t>Use literacy skills to read and follow directions, policies and procedures including:</w:t>
            </w:r>
          </w:p>
          <w:p w:rsidR="00000000" w:rsidRPr="00051B51" w:rsidP="00051B51">
            <w:pPr>
              <w:pStyle w:val="ListBullet2"/>
            </w:pPr>
            <w:r w:rsidRPr="00051B51">
              <w:t>laboratory policies and procedures</w:t>
            </w:r>
          </w:p>
          <w:p w:rsidR="00000000" w:rsidRPr="00051B51" w:rsidP="00051B51">
            <w:pPr>
              <w:pStyle w:val="ListBullet2"/>
            </w:pPr>
            <w:r w:rsidRPr="00051B51">
              <w:t>material safety data sheets</w:t>
            </w:r>
          </w:p>
        </w:tc>
      </w:tr>
    </w:tbl>
    <w:p w:rsidR="00C42EBE" w:rsidP="00051B51">
      <w:pPr>
        <w:pStyle w:val="BodyText"/>
      </w:pPr>
    </w:p>
    <w:p w:rsidR="00C42EBE" w:rsidP="00051B51">
      <w:pPr>
        <w:pStyle w:val="BodyText"/>
      </w:pPr>
    </w:p>
    <w:p w:rsidR="00000000" w:rsidRPr="00051B51" w:rsidP="00051B51">
      <w:pPr>
        <w:pStyle w:val="Heading1"/>
      </w:pPr>
      <w:bookmarkStart w:id="10" w:name="O_436943"/>
      <w:bookmarkEnd w:id="10"/>
      <w:r w:rsidRPr="00051B51">
        <w:t>Evidence Guide</w:t>
      </w:r>
    </w:p>
    <w:tbl>
      <w:tblPr>
        <w:tblW w:w="0" w:type="auto"/>
        <w:tblLayout w:type="fixed"/>
        <w:tblCellMar>
          <w:left w:w="62" w:type="dxa"/>
          <w:right w:w="62" w:type="dxa"/>
        </w:tblCellMar>
        <w:tblLook w:val="0000"/>
      </w:tblPr>
      <w:tblGrid>
        <w:gridCol w:w="3402"/>
        <w:gridCol w:w="5670"/>
      </w:tblGrid>
      <w:tr w:rsidTr="00C42E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EVIDENCE GUIDE</w:t>
            </w:r>
          </w:p>
        </w:tc>
      </w:tr>
      <w:tr w:rsidTr="00C42E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t>The evidence guide provides advice on assessment and must be read in conjunction with the Performance Criteria, Required Skills and Knowledge, the Range Statement and the Assessment Guidelines for this Training Package.</w:t>
            </w:r>
          </w:p>
        </w:tc>
      </w:tr>
      <w:tr w:rsidTr="00C42E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Critical aspects for assessment and evidence required to demonstrate this competency unit</w:t>
            </w:r>
            <w:r w:rsidRPr="00051B51">
              <w:t xml:space="preserve">: </w:t>
            </w:r>
            <w:r w:rsidRPr="00051B51">
              <w:br/>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The individual being assessed must provide evidence of specified essential knowledge as well as skills</w:t>
            </w:r>
          </w:p>
          <w:p w:rsidR="00000000" w:rsidRPr="00051B51" w:rsidP="00051B51">
            <w:pPr>
              <w:pStyle w:val="ListBullet"/>
            </w:pPr>
            <w:r w:rsidRPr="00051B51">
              <w:t xml:space="preserve">Assessment should replicate workplace conditions as far as </w:t>
            </w:r>
            <w:r w:rsidRPr="00051B51">
              <w:t>possible</w:t>
            </w:r>
          </w:p>
          <w:p w:rsidR="00000000" w:rsidP="00051B51">
            <w:pPr>
              <w:pStyle w:val="ListBullet"/>
              <w:rPr>
                <w:lang w:val="en-NZ"/>
              </w:rPr>
            </w:pPr>
            <w:r w:rsidRPr="00051B51">
              <w:t xml:space="preserve">Consistency of performance should be demonstrated over the required range of workplace situations  </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Context of and specific resources for assessment</w:t>
            </w:r>
            <w:r w:rsidRPr="00051B51">
              <w:t xml:space="preserve">: </w:t>
            </w:r>
            <w:r w:rsidRPr="00051B51">
              <w:br/>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Simulations may be used to represent workplace conditions as closely as possible</w:t>
            </w:r>
          </w:p>
          <w:p w:rsidR="00000000" w:rsidP="00051B51">
            <w:pPr>
              <w:pStyle w:val="ListBullet"/>
              <w:rPr>
                <w:lang w:val="en-NZ"/>
              </w:rPr>
            </w:pPr>
            <w:r w:rsidRPr="00051B51">
              <w:t>Where, for reasons of safety, access to equipment and resources and space, assessment takes place away from the workplace, simulations should be used to represent workplace conditions as closely as possible</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Method of assessment</w:t>
            </w:r>
            <w:r w:rsidRPr="00051B51">
              <w:t xml:space="preserve"> </w:t>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 xml:space="preserve">Evidence of essential </w:t>
            </w:r>
            <w:r w:rsidRPr="00051B51">
              <w:t>knowledge and understanding may be provided by:</w:t>
            </w:r>
          </w:p>
          <w:p w:rsidR="00000000" w:rsidRPr="00051B51" w:rsidP="00051B51">
            <w:pPr>
              <w:pStyle w:val="ListBullet2"/>
            </w:pPr>
            <w:r w:rsidRPr="00051B51">
              <w:t>traditional or online (computer-based) assessment</w:t>
            </w:r>
          </w:p>
          <w:p w:rsidR="00000000" w:rsidRPr="00051B51" w:rsidP="00051B51">
            <w:pPr>
              <w:pStyle w:val="ListBullet2"/>
            </w:pPr>
            <w:r w:rsidRPr="00051B51">
              <w:t>written assignments/projects</w:t>
            </w:r>
          </w:p>
          <w:p w:rsidR="00000000" w:rsidRPr="00051B51" w:rsidP="00051B51">
            <w:pPr>
              <w:pStyle w:val="ListBullet"/>
            </w:pPr>
            <w:r w:rsidRPr="00051B51">
              <w:t>Case study and scenario as a basis for discussion of issues and strategies to contribute to best practice</w:t>
            </w:r>
          </w:p>
          <w:p w:rsidR="00000000" w:rsidRPr="00051B51" w:rsidP="00051B51">
            <w:pPr>
              <w:pStyle w:val="ListBullet"/>
            </w:pPr>
            <w:r w:rsidRPr="00051B51">
              <w:t>Questioning</w:t>
            </w:r>
          </w:p>
          <w:p w:rsidR="00000000" w:rsidRPr="00051B51" w:rsidP="00051B51">
            <w:pPr>
              <w:pStyle w:val="ListBullet"/>
            </w:pPr>
            <w:r w:rsidRPr="00051B51">
              <w:t>Staff and/or client feedback</w:t>
            </w:r>
          </w:p>
          <w:p w:rsidR="00000000" w:rsidRPr="00051B51" w:rsidP="00051B51">
            <w:pPr>
              <w:pStyle w:val="ListBullet"/>
            </w:pPr>
            <w:r w:rsidRPr="00051B51">
              <w:t>Supporting statement of supervisor</w:t>
            </w:r>
          </w:p>
          <w:p w:rsidR="00000000" w:rsidRPr="00051B51" w:rsidP="00051B51">
            <w:pPr>
              <w:pStyle w:val="ListBullet"/>
            </w:pPr>
            <w:r w:rsidRPr="00051B51">
              <w:t>Authenticated evidence of relevant work experience and/or formal/informal learning</w:t>
            </w:r>
          </w:p>
          <w:p w:rsidR="00000000" w:rsidP="00051B51">
            <w:pPr>
              <w:pStyle w:val="ListBullet"/>
              <w:rPr>
                <w:lang w:val="en-NZ"/>
              </w:rPr>
            </w:pPr>
            <w:r w:rsidRPr="00051B51">
              <w:t>Role play/simulation</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Access and equity considerations</w:t>
            </w:r>
            <w:r w:rsidRPr="00051B51">
              <w:t>:</w:t>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All w</w:t>
            </w:r>
            <w:r w:rsidRPr="00051B51">
              <w:t>orkers in the health industry should be aware of access and equity issues in relation to their own area of work</w:t>
            </w:r>
          </w:p>
          <w:p w:rsidR="00000000" w:rsidRPr="00051B51" w:rsidP="00051B51">
            <w:pPr>
              <w:pStyle w:val="ListBullet"/>
            </w:pPr>
            <w:r w:rsidRPr="00051B51">
              <w:t xml:space="preserve">All workers should develop their ability to work in a culturally diverse environment </w:t>
            </w:r>
          </w:p>
          <w:p w:rsidR="00000000" w:rsidRPr="00051B51" w:rsidP="00051B51">
            <w:pPr>
              <w:pStyle w:val="ListBullet"/>
            </w:pPr>
            <w:r w:rsidRPr="00051B51">
              <w:t>In recognition of particular health issues facing Aborigin</w:t>
            </w:r>
            <w:r w:rsidRPr="00051B51">
              <w:t>al and Torres Strait Islander communities, workers should be aware of cultural, historical and current issues impacting on health of Aboriginal and Torres Strait Islander people</w:t>
            </w:r>
          </w:p>
          <w:p w:rsidR="00000000" w:rsidP="00051B51">
            <w:pPr>
              <w:pStyle w:val="ListBullet"/>
              <w:rPr>
                <w:lang w:val="en-NZ"/>
              </w:rPr>
            </w:pPr>
            <w:r w:rsidRPr="00051B51">
              <w:t>Assessors and trainers must take into account relevant access and equity issue</w:t>
            </w:r>
            <w:r w:rsidRPr="00051B51">
              <w:t>s, in particular relating to factors impacting on health of Aboriginal and/or Torres Strait Islander clients and communities</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BodyText"/>
            </w:pPr>
          </w:p>
        </w:tc>
      </w:tr>
    </w:tbl>
    <w:p w:rsidR="00C42EBE" w:rsidP="00051B51">
      <w:pPr>
        <w:pStyle w:val="BodyText"/>
      </w:pPr>
    </w:p>
    <w:p w:rsidR="00C42EBE" w:rsidP="00051B51">
      <w:pPr>
        <w:pStyle w:val="BodyText"/>
      </w:pPr>
    </w:p>
    <w:p w:rsidR="00000000" w:rsidRPr="00051B51" w:rsidP="00051B51">
      <w:pPr>
        <w:pStyle w:val="Heading1"/>
      </w:pPr>
      <w:bookmarkStart w:id="11" w:name="O_436947"/>
      <w:bookmarkEnd w:id="11"/>
      <w:r w:rsidRPr="00051B51">
        <w:t>Range Statement</w:t>
      </w:r>
    </w:p>
    <w:tbl>
      <w:tblPr>
        <w:tblW w:w="0" w:type="auto"/>
        <w:tblLayout w:type="fixed"/>
        <w:tblCellMar>
          <w:left w:w="62" w:type="dxa"/>
          <w:right w:w="62" w:type="dxa"/>
        </w:tblCellMar>
        <w:tblLook w:val="0000"/>
      </w:tblPr>
      <w:tblGrid>
        <w:gridCol w:w="3402"/>
        <w:gridCol w:w="5670"/>
      </w:tblGrid>
      <w:tr w:rsidTr="00C42E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SpecialBold"/>
              </w:rPr>
              <w:t>RANGE STATEMENT</w:t>
            </w:r>
          </w:p>
        </w:tc>
      </w:tr>
      <w:tr w:rsidTr="00C42E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t>The Range Statement relates to the unit of competency as a whole. It allows for different work environments and situations that may affect performance. Add any essential operating conditions that may be present with training and assessment depending on the</w:t>
            </w:r>
            <w:r w:rsidRPr="00051B51">
              <w:t xml:space="preserve"> work situation, needs of the candidate, accessibility of the item, and local industry and regional contexts.</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Preparation of the model may include</w:t>
            </w:r>
            <w:r w:rsidRPr="00051B51">
              <w:t>:</w:t>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Identification and blocking out of undercuts</w:t>
            </w:r>
          </w:p>
          <w:p w:rsidR="00000000" w:rsidRPr="00051B51" w:rsidP="00051B51">
            <w:pPr>
              <w:pStyle w:val="ListBullet"/>
            </w:pPr>
            <w:r w:rsidRPr="00051B51">
              <w:t xml:space="preserve">Identification of tray periphery </w:t>
            </w:r>
          </w:p>
          <w:p w:rsidR="00000000" w:rsidRPr="00051B51" w:rsidP="00051B51">
            <w:pPr>
              <w:pStyle w:val="ListBullet"/>
            </w:pPr>
            <w:r w:rsidRPr="00051B51">
              <w:t>Identification of areas that require relief</w:t>
            </w:r>
          </w:p>
          <w:p w:rsidR="00000000" w:rsidP="00051B51">
            <w:pPr>
              <w:pStyle w:val="ListBullet"/>
              <w:rPr>
                <w:lang w:val="en-NZ"/>
              </w:rPr>
            </w:pPr>
            <w:r w:rsidRPr="00051B51">
              <w:t>Identification of the final position of the occlusal rims</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Base material may include</w:t>
            </w:r>
            <w:r w:rsidRPr="00051B51">
              <w:t>:</w:t>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Acrylic resin</w:t>
            </w:r>
          </w:p>
          <w:p w:rsidR="00000000" w:rsidRPr="00051B51" w:rsidP="00051B51">
            <w:pPr>
              <w:pStyle w:val="ListBullet"/>
            </w:pPr>
            <w:r w:rsidRPr="00051B51">
              <w:t>Heat or vacuum formed thermoplastic</w:t>
            </w:r>
          </w:p>
          <w:p w:rsidR="00000000" w:rsidRPr="00051B51" w:rsidP="00051B51">
            <w:pPr>
              <w:pStyle w:val="ListBullet"/>
            </w:pPr>
            <w:r w:rsidRPr="00051B51">
              <w:t>Shellac</w:t>
            </w:r>
          </w:p>
          <w:p w:rsidR="00000000" w:rsidP="00051B51">
            <w:pPr>
              <w:pStyle w:val="ListBullet"/>
              <w:rPr>
                <w:lang w:val="en-NZ"/>
              </w:rPr>
            </w:pPr>
            <w:r w:rsidRPr="00051B51">
              <w:t>Wax with a wire strengthener</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Industry standard may include but is not limited to</w:t>
            </w:r>
            <w:r w:rsidRPr="00051B51">
              <w:t>:</w:t>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Adequate placement of strengtheners</w:t>
            </w:r>
          </w:p>
          <w:p w:rsidR="00000000" w:rsidRPr="00051B51" w:rsidP="00051B51">
            <w:pPr>
              <w:pStyle w:val="ListBullet"/>
            </w:pPr>
            <w:r w:rsidRPr="00051B51">
              <w:t xml:space="preserve">Constructed of materials that are dimensionally stable at mouth temperature </w:t>
            </w:r>
          </w:p>
          <w:p w:rsidR="00000000" w:rsidRPr="00051B51" w:rsidP="00051B51">
            <w:pPr>
              <w:pStyle w:val="ListBullet"/>
            </w:pPr>
            <w:r w:rsidRPr="00051B51">
              <w:t>Homogeneous application of wax free of voids</w:t>
            </w:r>
          </w:p>
          <w:p w:rsidR="00000000" w:rsidRPr="00051B51" w:rsidP="00051B51">
            <w:pPr>
              <w:pStyle w:val="ListBullet"/>
            </w:pPr>
            <w:r w:rsidRPr="00051B51">
              <w:t>Rims that are neat and tidy with no wax on t</w:t>
            </w:r>
            <w:r w:rsidRPr="00051B51">
              <w:t>issue fitting surface</w:t>
            </w:r>
          </w:p>
          <w:p w:rsidR="00000000" w:rsidRPr="00051B51" w:rsidP="00051B51">
            <w:pPr>
              <w:pStyle w:val="ListBullet"/>
            </w:pPr>
            <w:r w:rsidRPr="00051B51">
              <w:t>Rims that are smooth and rounded</w:t>
            </w:r>
          </w:p>
          <w:p w:rsidR="00000000" w:rsidRPr="00051B51" w:rsidP="00051B51">
            <w:pPr>
              <w:pStyle w:val="ListBullet"/>
            </w:pPr>
            <w:r w:rsidRPr="00051B51">
              <w:t>Rims that are stable on the model</w:t>
            </w:r>
          </w:p>
          <w:p w:rsidR="00000000" w:rsidP="00051B51">
            <w:pPr>
              <w:pStyle w:val="ListBullet"/>
              <w:rPr>
                <w:lang w:val="en-NZ"/>
              </w:rPr>
            </w:pPr>
            <w:r w:rsidRPr="00051B51">
              <w:t>Rims that are well adapted to the model</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r w:rsidRPr="00051B51">
              <w:rPr>
                <w:rStyle w:val="Emphasis"/>
              </w:rPr>
              <w:t>Construction to prescribed dimensions and appropriate landmarks may include</w:t>
            </w:r>
            <w:r w:rsidRPr="00051B51">
              <w:t>:</w:t>
            </w: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ListBullet"/>
            </w:pPr>
            <w:r w:rsidRPr="00051B51">
              <w:t>Appropriate clearance of fraenal and muscl</w:t>
            </w:r>
            <w:r w:rsidRPr="00051B51">
              <w:t>e attachments</w:t>
            </w:r>
          </w:p>
          <w:p w:rsidR="00000000" w:rsidRPr="00051B51" w:rsidP="00051B51">
            <w:pPr>
              <w:pStyle w:val="ListBullet"/>
            </w:pPr>
            <w:r w:rsidRPr="00051B51">
              <w:t>Appropriate height and width of occlusal rims</w:t>
            </w:r>
          </w:p>
          <w:p w:rsidR="00000000" w:rsidP="00051B51">
            <w:pPr>
              <w:pStyle w:val="ListBullet"/>
              <w:rPr>
                <w:lang w:val="en-NZ"/>
              </w:rPr>
            </w:pPr>
            <w:r w:rsidRPr="00051B51">
              <w:t>Peripheries filling the depth and width of the sulci</w:t>
            </w: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1B51">
            <w:pPr>
              <w:pStyle w:val="BodyText"/>
              <w:rPr>
                <w:lang w:val="en-NZ"/>
              </w:rPr>
            </w:pPr>
          </w:p>
        </w:tc>
      </w:tr>
      <w:tr w:rsidTr="00C42E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1B51" w:rsidP="00051B51">
            <w:pPr>
              <w:pStyle w:val="BodyText"/>
            </w:pPr>
          </w:p>
        </w:tc>
      </w:tr>
    </w:tbl>
    <w:p w:rsidR="00C42EBE" w:rsidP="00051B51">
      <w:pPr>
        <w:pStyle w:val="BodyText"/>
      </w:pPr>
    </w:p>
    <w:p w:rsidR="00C42EBE" w:rsidP="00051B51">
      <w:pPr>
        <w:pStyle w:val="BodyText"/>
      </w:pPr>
    </w:p>
    <w:p w:rsidR="00000000" w:rsidRPr="00051B51" w:rsidP="00051B51">
      <w:pPr>
        <w:pStyle w:val="Heading1"/>
      </w:pPr>
      <w:bookmarkStart w:id="12" w:name="O_436950"/>
      <w:bookmarkEnd w:id="12"/>
      <w:r w:rsidRPr="00051B51">
        <w:t>Unit Sector(s)</w:t>
      </w:r>
    </w:p>
    <w:p w:rsidR="00000000" w:rsidRPr="00051B51" w:rsidP="00051B51">
      <w:pPr>
        <w:pStyle w:val="BodyText"/>
      </w:pPr>
      <w:r w:rsidRPr="00051B51">
        <w:t>Not Applicable</w:t>
      </w:r>
    </w:p>
    <w:p w:rsidR="00000000" w:rsidRPr="00051B51" w:rsidP="00051B51"/>
    <w:sectPr w:rsidSect="00051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EBE" w:rsidP="00C42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BE" w:rsidP="00051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2EBE" w:rsidP="00051B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2EBE" w:rsidP="00051B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EBE" w:rsidP="00C42E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BE" w:rsidP="00051B51">
    <w:pPr>
      <w:pStyle w:val="Header"/>
      <w:framePr w:wrap="around"/>
    </w:pPr>
    <w:r>
      <w:fldChar w:fldCharType="begin"/>
    </w:r>
    <w:r>
      <w:instrText xml:space="preserve"> TITLE   \* MERGEFORMAT </w:instrText>
    </w:r>
    <w:r>
      <w:fldChar w:fldCharType="separate"/>
    </w:r>
    <w:r>
      <w:t>HLTDT303D Construct registration 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2EBE" w:rsidP="00051B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42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C4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040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B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B51"/>
    <w:pPr>
      <w:spacing w:before="360" w:after="60"/>
      <w:outlineLvl w:val="0"/>
    </w:pPr>
    <w:rPr>
      <w:sz w:val="32"/>
    </w:rPr>
  </w:style>
  <w:style w:type="paragraph" w:styleId="Heading2">
    <w:name w:val="heading 2"/>
    <w:basedOn w:val="HeadingBase"/>
    <w:next w:val="BodyText"/>
    <w:link w:val="Heading2Char"/>
    <w:qFormat/>
    <w:rsid w:val="00051B51"/>
    <w:pPr>
      <w:keepLines/>
      <w:spacing w:before="240" w:after="120"/>
      <w:outlineLvl w:val="1"/>
    </w:pPr>
    <w:rPr>
      <w:sz w:val="28"/>
      <w:szCs w:val="40"/>
    </w:rPr>
  </w:style>
  <w:style w:type="paragraph" w:styleId="Heading3">
    <w:name w:val="heading 3"/>
    <w:basedOn w:val="HeadingBase"/>
    <w:next w:val="BodyText"/>
    <w:link w:val="Heading3Char"/>
    <w:qFormat/>
    <w:rsid w:val="00051B51"/>
    <w:pPr>
      <w:spacing w:before="180" w:after="120"/>
      <w:outlineLvl w:val="2"/>
    </w:pPr>
    <w:rPr>
      <w:spacing w:val="-10"/>
      <w:kern w:val="32"/>
    </w:rPr>
  </w:style>
  <w:style w:type="paragraph" w:styleId="Heading4">
    <w:name w:val="heading 4"/>
    <w:basedOn w:val="HeadingBase"/>
    <w:next w:val="BodyText"/>
    <w:link w:val="Heading4Char"/>
    <w:qFormat/>
    <w:rsid w:val="00051B51"/>
    <w:pPr>
      <w:spacing w:before="160" w:after="120"/>
      <w:outlineLvl w:val="3"/>
    </w:pPr>
    <w:rPr>
      <w:sz w:val="22"/>
    </w:rPr>
  </w:style>
  <w:style w:type="paragraph" w:styleId="Heading5">
    <w:name w:val="heading 5"/>
    <w:basedOn w:val="HeadingBase"/>
    <w:next w:val="Normal"/>
    <w:link w:val="Heading5Char"/>
    <w:qFormat/>
    <w:rsid w:val="00051B51"/>
    <w:pPr>
      <w:spacing w:before="80"/>
      <w:outlineLvl w:val="4"/>
    </w:pPr>
    <w:rPr>
      <w:color w:val="918585"/>
      <w:sz w:val="20"/>
    </w:rPr>
  </w:style>
  <w:style w:type="paragraph" w:styleId="Heading6">
    <w:name w:val="heading 6"/>
    <w:basedOn w:val="HeadingBase"/>
    <w:next w:val="Normal"/>
    <w:link w:val="Heading6Char"/>
    <w:qFormat/>
    <w:rsid w:val="00051B51"/>
    <w:pPr>
      <w:spacing w:before="60"/>
      <w:outlineLvl w:val="5"/>
    </w:pPr>
    <w:rPr>
      <w:color w:val="918585"/>
      <w:sz w:val="20"/>
    </w:rPr>
  </w:style>
  <w:style w:type="paragraph" w:styleId="Heading7">
    <w:name w:val="heading 7"/>
    <w:basedOn w:val="Normal"/>
    <w:next w:val="Normal"/>
    <w:link w:val="Heading7Char"/>
    <w:qFormat/>
    <w:rsid w:val="00051B51"/>
    <w:pPr>
      <w:ind w:left="720"/>
      <w:outlineLvl w:val="6"/>
    </w:pPr>
    <w:rPr>
      <w:i/>
    </w:rPr>
  </w:style>
  <w:style w:type="paragraph" w:styleId="Heading8">
    <w:name w:val="heading 8"/>
    <w:basedOn w:val="Normal"/>
    <w:next w:val="Normal"/>
    <w:link w:val="Heading8Char"/>
    <w:qFormat/>
    <w:rsid w:val="00051B51"/>
    <w:pPr>
      <w:ind w:left="720"/>
      <w:outlineLvl w:val="7"/>
    </w:pPr>
    <w:rPr>
      <w:i/>
    </w:rPr>
  </w:style>
  <w:style w:type="paragraph" w:styleId="Heading9">
    <w:name w:val="heading 9"/>
    <w:basedOn w:val="Normal"/>
    <w:next w:val="Normal"/>
    <w:link w:val="Heading9Char"/>
    <w:qFormat/>
    <w:rsid w:val="00051B51"/>
    <w:pPr>
      <w:ind w:left="720"/>
      <w:outlineLvl w:val="8"/>
    </w:pPr>
    <w:rPr>
      <w:i/>
    </w:rPr>
  </w:style>
  <w:style w:type="character" w:default="1" w:styleId="DefaultParagraphFont">
    <w:name w:val="Default Paragraph Font"/>
    <w:uiPriority w:val="1"/>
    <w:unhideWhenUsed/>
    <w:rsid w:val="00051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B51"/>
  </w:style>
  <w:style w:type="character" w:customStyle="1" w:styleId="Heading1Char">
    <w:name w:val="Heading 1 Char"/>
    <w:basedOn w:val="DefaultParagraphFont"/>
    <w:link w:val="Heading1"/>
    <w:rsid w:val="00051B51"/>
    <w:rPr>
      <w:rFonts w:ascii="Times New Roman" w:eastAsia="Times New Roman" w:hAnsi="Times New Roman" w:cs="Times New Roman"/>
      <w:b/>
      <w:sz w:val="32"/>
      <w:szCs w:val="20"/>
      <w:lang w:eastAsia="en-US"/>
    </w:rPr>
  </w:style>
  <w:style w:type="paragraph" w:styleId="BodyText">
    <w:name w:val="Body Text"/>
    <w:basedOn w:val="Normal"/>
    <w:link w:val="BodyTextChar"/>
    <w:rsid w:val="00051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B51"/>
    <w:rPr>
      <w:rFonts w:ascii="Times New Roman" w:eastAsia="Times New Roman" w:hAnsi="Times New Roman" w:cs="Times New Roman"/>
      <w:sz w:val="24"/>
      <w:lang w:val="en-US" w:eastAsia="en-US"/>
    </w:rPr>
  </w:style>
  <w:style w:type="paragraph" w:styleId="Footer">
    <w:name w:val="footer"/>
    <w:basedOn w:val="Normal"/>
    <w:link w:val="FooterChar"/>
    <w:rsid w:val="00051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B51"/>
    <w:rPr>
      <w:rFonts w:ascii="Times New Roman" w:eastAsia="Times New Roman" w:hAnsi="Times New Roman" w:cs="Times New Roman"/>
      <w:sz w:val="16"/>
      <w:lang w:val="en-US" w:eastAsia="en-US"/>
    </w:rPr>
  </w:style>
  <w:style w:type="paragraph" w:styleId="List">
    <w:name w:val="List"/>
    <w:basedOn w:val="BodyText"/>
    <w:next w:val="BodyText"/>
    <w:rsid w:val="00051B51"/>
    <w:pPr>
      <w:tabs>
        <w:tab w:val="left" w:pos="340"/>
      </w:tabs>
      <w:spacing w:before="60" w:after="60"/>
      <w:ind w:left="340" w:hanging="340"/>
    </w:pPr>
  </w:style>
  <w:style w:type="paragraph" w:styleId="ListBullet">
    <w:name w:val="List Bullet"/>
    <w:basedOn w:val="List"/>
    <w:rsid w:val="00051B51"/>
    <w:pPr>
      <w:numPr>
        <w:numId w:val="13"/>
      </w:numPr>
      <w:tabs>
        <w:tab w:val="clear" w:pos="340"/>
      </w:tabs>
      <w:spacing w:before="40" w:after="40"/>
    </w:pPr>
  </w:style>
  <w:style w:type="character" w:customStyle="1" w:styleId="SpecialBold">
    <w:name w:val="Special Bold"/>
    <w:basedOn w:val="DefaultParagraphFont"/>
    <w:rsid w:val="00051B51"/>
    <w:rPr>
      <w:b/>
      <w:spacing w:val="0"/>
    </w:rPr>
  </w:style>
  <w:style w:type="paragraph" w:styleId="ListBullet2">
    <w:name w:val="List Bullet 2"/>
    <w:basedOn w:val="List2"/>
    <w:rsid w:val="00051B51"/>
    <w:pPr>
      <w:numPr>
        <w:numId w:val="14"/>
      </w:numPr>
      <w:tabs>
        <w:tab w:val="clear" w:pos="680"/>
      </w:tabs>
    </w:pPr>
  </w:style>
  <w:style w:type="paragraph" w:styleId="Header">
    <w:name w:val="header"/>
    <w:basedOn w:val="Normal"/>
    <w:link w:val="HeaderChar"/>
    <w:rsid w:val="00051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B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51B51"/>
    <w:rPr>
      <w:i/>
    </w:rPr>
  </w:style>
  <w:style w:type="paragraph" w:customStyle="1" w:styleId="SuperHeading">
    <w:name w:val="SuperHeading"/>
    <w:basedOn w:val="Normal"/>
    <w:rsid w:val="00051B51"/>
    <w:pPr>
      <w:spacing w:before="240" w:after="120"/>
      <w:outlineLvl w:val="0"/>
    </w:pPr>
    <w:rPr>
      <w:rFonts w:ascii="Times New Roman" w:hAnsi="Times New Roman"/>
      <w:b/>
      <w:sz w:val="28"/>
    </w:rPr>
  </w:style>
  <w:style w:type="paragraph" w:customStyle="1" w:styleId="AllowPageBreak">
    <w:name w:val="AllowPageBreak"/>
    <w:rsid w:val="00051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1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B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B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B51"/>
    <w:rPr>
      <w:rFonts w:ascii="Courier New" w:eastAsia="Times New Roman" w:hAnsi="Courier New" w:cs="Times New Roman"/>
      <w:i/>
      <w:szCs w:val="20"/>
      <w:lang w:val="en-US" w:eastAsia="en-US"/>
    </w:rPr>
  </w:style>
  <w:style w:type="paragraph" w:customStyle="1" w:styleId="HeadingBase">
    <w:name w:val="Heading Base"/>
    <w:rsid w:val="00051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B51"/>
    <w:pPr>
      <w:tabs>
        <w:tab w:val="right" w:leader="dot" w:pos="9072"/>
      </w:tabs>
      <w:ind w:left="567"/>
    </w:pPr>
    <w:rPr>
      <w:szCs w:val="22"/>
    </w:rPr>
  </w:style>
  <w:style w:type="paragraph" w:customStyle="1" w:styleId="TOCBase">
    <w:name w:val="TOC Base"/>
    <w:rsid w:val="00051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B51"/>
    <w:pPr>
      <w:tabs>
        <w:tab w:val="right" w:leader="dot" w:pos="9072"/>
      </w:tabs>
      <w:spacing w:before="40" w:after="40"/>
      <w:ind w:left="284"/>
    </w:pPr>
    <w:rPr>
      <w:rFonts w:ascii="Times New Roman" w:hAnsi="Times New Roman"/>
    </w:rPr>
  </w:style>
  <w:style w:type="paragraph" w:styleId="TOC1">
    <w:name w:val="toc 1"/>
    <w:basedOn w:val="TOCBase"/>
    <w:next w:val="Normal"/>
    <w:rsid w:val="00051B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B51"/>
    <w:pPr>
      <w:spacing w:before="5040"/>
      <w:jc w:val="center"/>
    </w:pPr>
    <w:rPr>
      <w:sz w:val="48"/>
      <w:szCs w:val="72"/>
      <w:lang w:val="en-US"/>
    </w:rPr>
  </w:style>
  <w:style w:type="character" w:customStyle="1" w:styleId="TitleChar">
    <w:name w:val="Title Char"/>
    <w:basedOn w:val="DefaultParagraphFont"/>
    <w:link w:val="Title"/>
    <w:rsid w:val="00051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B51"/>
    <w:pPr>
      <w:tabs>
        <w:tab w:val="left" w:pos="3600"/>
        <w:tab w:val="left" w:pos="3958"/>
      </w:tabs>
    </w:pPr>
  </w:style>
  <w:style w:type="paragraph" w:customStyle="1" w:styleId="Note">
    <w:name w:val="Note"/>
    <w:basedOn w:val="BodyText"/>
    <w:rsid w:val="00051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B51"/>
    <w:pPr>
      <w:framePr w:wrap="auto" w:hAnchor="text" w:y="6049"/>
    </w:pPr>
    <w:rPr>
      <w:color w:val="000000"/>
      <w:sz w:val="40"/>
    </w:rPr>
  </w:style>
  <w:style w:type="paragraph" w:customStyle="1" w:styleId="TOCTitle">
    <w:name w:val="TOCTitle"/>
    <w:basedOn w:val="Heading1"/>
    <w:rsid w:val="00051B51"/>
    <w:pPr>
      <w:spacing w:after="240"/>
      <w:jc w:val="center"/>
      <w:outlineLvl w:val="9"/>
    </w:pPr>
    <w:rPr>
      <w:caps/>
    </w:rPr>
  </w:style>
  <w:style w:type="paragraph" w:customStyle="1" w:styleId="Version">
    <w:name w:val="Version"/>
    <w:rsid w:val="00051B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B51"/>
    <w:pPr>
      <w:keepNext w:val="0"/>
      <w:tabs>
        <w:tab w:val="right" w:pos="4176"/>
      </w:tabs>
      <w:ind w:left="198" w:hanging="198"/>
    </w:pPr>
    <w:rPr>
      <w:rFonts w:ascii="Garamond" w:hAnsi="Garamond"/>
    </w:rPr>
  </w:style>
  <w:style w:type="paragraph" w:styleId="IndexHeading">
    <w:name w:val="index heading"/>
    <w:basedOn w:val="Normal"/>
    <w:next w:val="Index1"/>
    <w:semiHidden/>
    <w:rsid w:val="00051B51"/>
    <w:pPr>
      <w:spacing w:before="120" w:after="120"/>
    </w:pPr>
    <w:rPr>
      <w:rFonts w:ascii="Arial" w:hAnsi="Arial"/>
      <w:b/>
      <w:color w:val="918585"/>
      <w:sz w:val="24"/>
    </w:rPr>
  </w:style>
  <w:style w:type="paragraph" w:customStyle="1" w:styleId="Chapter">
    <w:name w:val="Chapter"/>
    <w:basedOn w:val="Normal"/>
    <w:rsid w:val="00051B51"/>
    <w:pPr>
      <w:spacing w:before="240"/>
    </w:pPr>
    <w:rPr>
      <w:rFonts w:ascii="Times New Roman" w:hAnsi="Times New Roman"/>
      <w:smallCaps/>
      <w:spacing w:val="80"/>
      <w:sz w:val="28"/>
    </w:rPr>
  </w:style>
  <w:style w:type="paragraph" w:customStyle="1" w:styleId="InChapter">
    <w:name w:val="InChapter"/>
    <w:basedOn w:val="Heading3"/>
    <w:rsid w:val="00051B51"/>
    <w:pPr>
      <w:spacing w:after="240"/>
      <w:outlineLvl w:val="9"/>
    </w:pPr>
    <w:rPr>
      <w:noProof/>
    </w:rPr>
  </w:style>
  <w:style w:type="paragraph" w:styleId="Index2">
    <w:name w:val="index 2"/>
    <w:basedOn w:val="Normal"/>
    <w:next w:val="Normal"/>
    <w:semiHidden/>
    <w:rsid w:val="00051B51"/>
    <w:pPr>
      <w:tabs>
        <w:tab w:val="right" w:pos="4176"/>
      </w:tabs>
      <w:ind w:left="568" w:hanging="284"/>
    </w:pPr>
    <w:rPr>
      <w:rFonts w:ascii="Garamond" w:hAnsi="Garamond"/>
    </w:rPr>
  </w:style>
  <w:style w:type="paragraph" w:customStyle="1" w:styleId="Byline">
    <w:name w:val="Byline"/>
    <w:rsid w:val="00051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B51"/>
    <w:pPr>
      <w:tabs>
        <w:tab w:val="clear" w:pos="3600"/>
        <w:tab w:val="clear" w:pos="3958"/>
      </w:tabs>
      <w:jc w:val="right"/>
    </w:pPr>
  </w:style>
  <w:style w:type="paragraph" w:styleId="Caption">
    <w:name w:val="caption"/>
    <w:basedOn w:val="BodyText"/>
    <w:next w:val="Normal"/>
    <w:qFormat/>
    <w:rsid w:val="00051B51"/>
    <w:pPr>
      <w:framePr w:w="2268" w:hSpace="181" w:vSpace="181" w:wrap="around" w:vAnchor="text" w:hAnchor="page" w:x="1135" w:y="285" w:anchorLock="1"/>
    </w:pPr>
    <w:rPr>
      <w:i/>
    </w:rPr>
  </w:style>
  <w:style w:type="paragraph" w:customStyle="1" w:styleId="MiniTOCTitle">
    <w:name w:val="MiniTOCTitle"/>
    <w:basedOn w:val="Heading4"/>
    <w:rsid w:val="00051B51"/>
    <w:pPr>
      <w:spacing w:before="240"/>
      <w:outlineLvl w:val="9"/>
    </w:pPr>
    <w:rPr>
      <w:noProof/>
      <w:sz w:val="24"/>
    </w:rPr>
  </w:style>
  <w:style w:type="paragraph" w:customStyle="1" w:styleId="MiniTOCItem">
    <w:name w:val="MiniTOCItem"/>
    <w:basedOn w:val="ListBullet"/>
    <w:rsid w:val="00051B51"/>
    <w:pPr>
      <w:numPr>
        <w:numId w:val="0"/>
      </w:numPr>
      <w:tabs>
        <w:tab w:val="right" w:leader="dot" w:pos="6521"/>
      </w:tabs>
      <w:spacing w:before="0" w:after="0"/>
    </w:pPr>
  </w:style>
  <w:style w:type="paragraph" w:customStyle="1" w:styleId="TOFTitle">
    <w:name w:val="TOFTitle"/>
    <w:basedOn w:val="TOCTitle"/>
    <w:rsid w:val="00051B51"/>
  </w:style>
  <w:style w:type="paragraph" w:styleId="TableofFigures">
    <w:name w:val="table of figures"/>
    <w:basedOn w:val="Normal"/>
    <w:next w:val="Normal"/>
    <w:semiHidden/>
    <w:rsid w:val="00051B51"/>
    <w:pPr>
      <w:tabs>
        <w:tab w:val="right" w:leader="dot" w:pos="9072"/>
      </w:tabs>
      <w:ind w:left="970" w:hanging="403"/>
    </w:pPr>
    <w:rPr>
      <w:rFonts w:ascii="Times New Roman" w:hAnsi="Times New Roman"/>
      <w:b/>
    </w:rPr>
  </w:style>
  <w:style w:type="paragraph" w:styleId="ListNumber">
    <w:name w:val="List Number"/>
    <w:basedOn w:val="List"/>
    <w:rsid w:val="00051B51"/>
    <w:pPr>
      <w:numPr>
        <w:numId w:val="11"/>
      </w:numPr>
    </w:pPr>
  </w:style>
  <w:style w:type="character" w:customStyle="1" w:styleId="WingdingSymbols">
    <w:name w:val="Wingding Symbols"/>
    <w:rsid w:val="00051B51"/>
    <w:rPr>
      <w:rFonts w:ascii="Wingdings" w:hAnsi="Wingdings"/>
    </w:rPr>
  </w:style>
  <w:style w:type="paragraph" w:customStyle="1" w:styleId="TableHeading">
    <w:name w:val="Table Heading"/>
    <w:basedOn w:val="HeadingBase"/>
    <w:rsid w:val="00051B51"/>
    <w:pPr>
      <w:keepLines/>
      <w:pBdr>
        <w:bottom w:val="single" w:sz="6" w:space="1" w:color="918585"/>
      </w:pBdr>
      <w:spacing w:before="240"/>
    </w:pPr>
  </w:style>
  <w:style w:type="character" w:customStyle="1" w:styleId="HotSpot">
    <w:name w:val="HotSpot"/>
    <w:rsid w:val="00051B51"/>
    <w:rPr>
      <w:color w:val="0033CC"/>
      <w:u w:val="none"/>
    </w:rPr>
  </w:style>
  <w:style w:type="paragraph" w:customStyle="1" w:styleId="BodyTextRight">
    <w:name w:val="Body Text Right"/>
    <w:basedOn w:val="BodyText"/>
    <w:rsid w:val="00051B51"/>
    <w:pPr>
      <w:spacing w:before="0" w:after="0"/>
      <w:jc w:val="right"/>
    </w:pPr>
  </w:style>
  <w:style w:type="paragraph" w:styleId="Index3">
    <w:name w:val="index 3"/>
    <w:basedOn w:val="ListNumber2"/>
    <w:next w:val="Normal"/>
    <w:semiHidden/>
    <w:rsid w:val="00051B51"/>
    <w:pPr>
      <w:numPr>
        <w:numId w:val="0"/>
      </w:numPr>
      <w:tabs>
        <w:tab w:val="right" w:leader="dot" w:pos="4176"/>
      </w:tabs>
    </w:pPr>
  </w:style>
  <w:style w:type="paragraph" w:styleId="ListNumber2">
    <w:name w:val="List Number 2"/>
    <w:basedOn w:val="List2"/>
    <w:rsid w:val="00051B51"/>
    <w:pPr>
      <w:numPr>
        <w:numId w:val="10"/>
      </w:numPr>
      <w:tabs>
        <w:tab w:val="clear" w:pos="1060"/>
      </w:tabs>
    </w:pPr>
  </w:style>
  <w:style w:type="paragraph" w:customStyle="1" w:styleId="MarginNote">
    <w:name w:val="Margin Note"/>
    <w:basedOn w:val="BodyText"/>
    <w:rsid w:val="00051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B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B51"/>
    <w:rPr>
      <w:sz w:val="32"/>
    </w:rPr>
  </w:style>
  <w:style w:type="paragraph" w:customStyle="1" w:styleId="HeadingProcedure">
    <w:name w:val="Heading Procedure"/>
    <w:basedOn w:val="HeadingBase"/>
    <w:next w:val="Normal"/>
    <w:rsid w:val="00051B51"/>
    <w:pPr>
      <w:tabs>
        <w:tab w:val="left" w:pos="0"/>
      </w:tabs>
      <w:spacing w:before="120" w:after="60"/>
    </w:pPr>
    <w:rPr>
      <w:i/>
      <w:color w:val="918585"/>
      <w:sz w:val="22"/>
    </w:rPr>
  </w:style>
  <w:style w:type="paragraph" w:customStyle="1" w:styleId="TableBodyText">
    <w:name w:val="Table Body Text"/>
    <w:basedOn w:val="BodyText"/>
    <w:rsid w:val="00051B51"/>
    <w:pPr>
      <w:spacing w:before="60" w:after="60"/>
    </w:pPr>
  </w:style>
  <w:style w:type="paragraph" w:styleId="ListContinue">
    <w:name w:val="List Continue"/>
    <w:basedOn w:val="List"/>
    <w:rsid w:val="00051B51"/>
    <w:pPr>
      <w:ind w:firstLine="0"/>
    </w:pPr>
  </w:style>
  <w:style w:type="paragraph" w:customStyle="1" w:styleId="ListNote">
    <w:name w:val="List Note"/>
    <w:basedOn w:val="List"/>
    <w:rsid w:val="00051B51"/>
    <w:pPr>
      <w:pBdr>
        <w:top w:val="single" w:sz="6" w:space="2" w:color="918585"/>
        <w:bottom w:val="single" w:sz="6" w:space="2" w:color="918585"/>
      </w:pBdr>
      <w:tabs>
        <w:tab w:val="left" w:pos="1021"/>
      </w:tabs>
      <w:ind w:firstLine="0"/>
    </w:pPr>
  </w:style>
  <w:style w:type="paragraph" w:customStyle="1" w:styleId="Warning">
    <w:name w:val="Warning"/>
    <w:basedOn w:val="BodyText"/>
    <w:rsid w:val="00051B51"/>
    <w:pPr>
      <w:shd w:val="clear" w:color="auto" w:fill="D9D9D9"/>
      <w:tabs>
        <w:tab w:val="left" w:pos="992"/>
      </w:tabs>
      <w:ind w:left="119" w:right="119"/>
    </w:pPr>
    <w:rPr>
      <w:sz w:val="20"/>
    </w:rPr>
  </w:style>
  <w:style w:type="paragraph" w:customStyle="1" w:styleId="MarginIcons">
    <w:name w:val="Margin Icons"/>
    <w:basedOn w:val="BodyText"/>
    <w:rsid w:val="00051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B51"/>
    <w:rPr>
      <w:rFonts w:ascii="Courier New" w:hAnsi="Courier New"/>
    </w:rPr>
  </w:style>
  <w:style w:type="paragraph" w:customStyle="1" w:styleId="NoteBullet">
    <w:name w:val="Note Bullet"/>
    <w:basedOn w:val="Note"/>
    <w:rsid w:val="00051B51"/>
    <w:pPr>
      <w:tabs>
        <w:tab w:val="clear" w:pos="680"/>
      </w:tabs>
      <w:spacing w:before="60" w:after="60"/>
    </w:pPr>
  </w:style>
  <w:style w:type="paragraph" w:customStyle="1" w:styleId="SubHeading2">
    <w:name w:val="SubHeading2"/>
    <w:basedOn w:val="HeadingBase"/>
    <w:rsid w:val="00051B51"/>
    <w:pPr>
      <w:spacing w:before="240" w:after="60"/>
    </w:pPr>
    <w:rPr>
      <w:sz w:val="20"/>
    </w:rPr>
  </w:style>
  <w:style w:type="paragraph" w:customStyle="1" w:styleId="SubHeading1">
    <w:name w:val="SubHeading1"/>
    <w:basedOn w:val="HeadingBase"/>
    <w:rsid w:val="00051B51"/>
    <w:pPr>
      <w:spacing w:before="240" w:after="60"/>
    </w:pPr>
    <w:rPr>
      <w:color w:val="918585"/>
      <w:sz w:val="22"/>
    </w:rPr>
  </w:style>
  <w:style w:type="paragraph" w:customStyle="1" w:styleId="SideHeading">
    <w:name w:val="Side Heading"/>
    <w:basedOn w:val="HeadingBase"/>
    <w:rsid w:val="00051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B51"/>
    <w:pPr>
      <w:numPr>
        <w:numId w:val="12"/>
      </w:numPr>
    </w:pPr>
  </w:style>
  <w:style w:type="paragraph" w:styleId="PlainText">
    <w:name w:val="Plain Text"/>
    <w:basedOn w:val="Normal"/>
    <w:link w:val="PlainTextChar"/>
    <w:rsid w:val="00051B51"/>
    <w:rPr>
      <w:sz w:val="20"/>
    </w:rPr>
  </w:style>
  <w:style w:type="character" w:customStyle="1" w:styleId="PlainTextChar">
    <w:name w:val="Plain Text Char"/>
    <w:basedOn w:val="DefaultParagraphFont"/>
    <w:link w:val="PlainText"/>
    <w:rsid w:val="00051B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1B51"/>
    <w:rPr>
      <w:b/>
      <w:smallCaps/>
    </w:rPr>
  </w:style>
  <w:style w:type="paragraph" w:customStyle="1" w:styleId="TableListNumber">
    <w:name w:val="Table List Number"/>
    <w:basedOn w:val="ListNumber"/>
    <w:rsid w:val="00051B51"/>
    <w:pPr>
      <w:numPr>
        <w:numId w:val="0"/>
      </w:numPr>
    </w:pPr>
  </w:style>
  <w:style w:type="paragraph" w:styleId="TOC4">
    <w:name w:val="toc 4"/>
    <w:basedOn w:val="TOCBase"/>
    <w:next w:val="Normal"/>
    <w:semiHidden/>
    <w:rsid w:val="00051B51"/>
    <w:pPr>
      <w:tabs>
        <w:tab w:val="right" w:leader="dot" w:pos="9071"/>
      </w:tabs>
      <w:ind w:left="1701"/>
    </w:pPr>
  </w:style>
  <w:style w:type="paragraph" w:customStyle="1" w:styleId="ListAlpha">
    <w:name w:val="List Alpha"/>
    <w:basedOn w:val="List"/>
    <w:rsid w:val="00051B51"/>
    <w:pPr>
      <w:numPr>
        <w:numId w:val="9"/>
      </w:numPr>
    </w:pPr>
  </w:style>
  <w:style w:type="paragraph" w:customStyle="1" w:styleId="ListAlpha2">
    <w:name w:val="List Alpha 2"/>
    <w:basedOn w:val="List2"/>
    <w:rsid w:val="00051B51"/>
    <w:pPr>
      <w:numPr>
        <w:numId w:val="8"/>
      </w:numPr>
    </w:pPr>
  </w:style>
  <w:style w:type="paragraph" w:styleId="List2">
    <w:name w:val="List 2"/>
    <w:basedOn w:val="BodyText"/>
    <w:rsid w:val="00051B51"/>
    <w:pPr>
      <w:tabs>
        <w:tab w:val="left" w:pos="680"/>
      </w:tabs>
      <w:spacing w:before="60" w:after="60"/>
      <w:ind w:left="680" w:hanging="340"/>
    </w:pPr>
  </w:style>
  <w:style w:type="paragraph" w:styleId="List3">
    <w:name w:val="List 3"/>
    <w:basedOn w:val="BodyText"/>
    <w:rsid w:val="00051B51"/>
    <w:pPr>
      <w:tabs>
        <w:tab w:val="left" w:pos="1021"/>
      </w:tabs>
      <w:spacing w:before="60" w:after="60"/>
      <w:ind w:left="1020" w:hanging="340"/>
    </w:pPr>
  </w:style>
  <w:style w:type="paragraph" w:styleId="List4">
    <w:name w:val="List 4"/>
    <w:basedOn w:val="BodyText"/>
    <w:rsid w:val="00051B51"/>
    <w:pPr>
      <w:tabs>
        <w:tab w:val="left" w:pos="1361"/>
      </w:tabs>
      <w:spacing w:before="60" w:after="60"/>
      <w:ind w:left="1361" w:hanging="340"/>
    </w:pPr>
  </w:style>
  <w:style w:type="paragraph" w:styleId="List5">
    <w:name w:val="List 5"/>
    <w:basedOn w:val="BodyText"/>
    <w:rsid w:val="00051B51"/>
    <w:pPr>
      <w:tabs>
        <w:tab w:val="left" w:pos="1701"/>
      </w:tabs>
      <w:spacing w:before="60" w:after="60"/>
      <w:ind w:left="1701" w:hanging="340"/>
    </w:pPr>
  </w:style>
  <w:style w:type="paragraph" w:styleId="ListBullet3">
    <w:name w:val="List Bullet 3"/>
    <w:basedOn w:val="List3"/>
    <w:rsid w:val="00051B51"/>
    <w:pPr>
      <w:numPr>
        <w:numId w:val="15"/>
      </w:numPr>
      <w:tabs>
        <w:tab w:val="clear" w:pos="1021"/>
      </w:tabs>
      <w:ind w:left="1037" w:hanging="357"/>
    </w:pPr>
  </w:style>
  <w:style w:type="paragraph" w:styleId="ListBullet4">
    <w:name w:val="List Bullet 4"/>
    <w:basedOn w:val="List4"/>
    <w:rsid w:val="00051B51"/>
    <w:pPr>
      <w:numPr>
        <w:numId w:val="3"/>
      </w:numPr>
    </w:pPr>
  </w:style>
  <w:style w:type="paragraph" w:styleId="ListBullet5">
    <w:name w:val="List Bullet 5"/>
    <w:basedOn w:val="List5"/>
    <w:rsid w:val="00051B51"/>
    <w:pPr>
      <w:numPr>
        <w:numId w:val="4"/>
      </w:numPr>
    </w:pPr>
  </w:style>
  <w:style w:type="paragraph" w:styleId="ListContinue2">
    <w:name w:val="List Continue 2"/>
    <w:basedOn w:val="List2"/>
    <w:rsid w:val="00051B51"/>
    <w:pPr>
      <w:ind w:firstLine="0"/>
    </w:pPr>
  </w:style>
  <w:style w:type="paragraph" w:styleId="ListContinue3">
    <w:name w:val="List Continue 3"/>
    <w:basedOn w:val="List3"/>
    <w:rsid w:val="00051B51"/>
    <w:pPr>
      <w:ind w:left="1021" w:firstLine="0"/>
    </w:pPr>
  </w:style>
  <w:style w:type="paragraph" w:styleId="ListContinue4">
    <w:name w:val="List Continue 4"/>
    <w:basedOn w:val="List4"/>
    <w:rsid w:val="00051B51"/>
    <w:pPr>
      <w:ind w:firstLine="0"/>
    </w:pPr>
  </w:style>
  <w:style w:type="paragraph" w:styleId="ListContinue5">
    <w:name w:val="List Continue 5"/>
    <w:basedOn w:val="List5"/>
    <w:rsid w:val="00051B51"/>
    <w:pPr>
      <w:ind w:firstLine="0"/>
    </w:pPr>
  </w:style>
  <w:style w:type="paragraph" w:styleId="ListNumber3">
    <w:name w:val="List Number 3"/>
    <w:basedOn w:val="List3"/>
    <w:rsid w:val="00051B51"/>
    <w:pPr>
      <w:numPr>
        <w:numId w:val="5"/>
      </w:numPr>
    </w:pPr>
  </w:style>
  <w:style w:type="paragraph" w:styleId="ListNumber4">
    <w:name w:val="List Number 4"/>
    <w:basedOn w:val="List4"/>
    <w:rsid w:val="00051B51"/>
    <w:pPr>
      <w:numPr>
        <w:numId w:val="6"/>
      </w:numPr>
    </w:pPr>
  </w:style>
  <w:style w:type="paragraph" w:styleId="ListNumber5">
    <w:name w:val="List Number 5"/>
    <w:basedOn w:val="List5"/>
    <w:rsid w:val="00051B51"/>
    <w:pPr>
      <w:numPr>
        <w:numId w:val="7"/>
      </w:numPr>
    </w:pPr>
  </w:style>
  <w:style w:type="paragraph" w:styleId="BlockText">
    <w:name w:val="Block Text"/>
    <w:basedOn w:val="Normal"/>
    <w:rsid w:val="00051B51"/>
    <w:pPr>
      <w:spacing w:after="120"/>
      <w:ind w:left="1440" w:right="1440"/>
    </w:pPr>
  </w:style>
  <w:style w:type="character" w:customStyle="1" w:styleId="Subscript">
    <w:name w:val="Subscript"/>
    <w:basedOn w:val="DefaultParagraphFont"/>
    <w:rsid w:val="00051B51"/>
    <w:rPr>
      <w:sz w:val="16"/>
      <w:vertAlign w:val="subscript"/>
    </w:rPr>
  </w:style>
  <w:style w:type="character" w:customStyle="1" w:styleId="Superscript">
    <w:name w:val="Superscript"/>
    <w:basedOn w:val="DefaultParagraphFont"/>
    <w:rsid w:val="00051B51"/>
    <w:rPr>
      <w:sz w:val="16"/>
      <w:vertAlign w:val="superscript"/>
    </w:rPr>
  </w:style>
  <w:style w:type="character" w:customStyle="1" w:styleId="Symbols">
    <w:name w:val="Symbols"/>
    <w:basedOn w:val="DefaultParagraphFont"/>
    <w:rsid w:val="00051B51"/>
    <w:rPr>
      <w:rFonts w:ascii="Symbol" w:hAnsi="Symbol"/>
    </w:rPr>
  </w:style>
  <w:style w:type="character" w:customStyle="1" w:styleId="MenuOptions">
    <w:name w:val="Menu Options"/>
    <w:basedOn w:val="DefaultParagraphFont"/>
    <w:rsid w:val="00051B51"/>
    <w:rPr>
      <w:rFonts w:ascii="Arial Narrow" w:hAnsi="Arial Narrow"/>
      <w:smallCaps/>
    </w:rPr>
  </w:style>
  <w:style w:type="character" w:customStyle="1" w:styleId="Buttons">
    <w:name w:val="Buttons"/>
    <w:basedOn w:val="DefaultParagraphFont"/>
    <w:rsid w:val="00051B51"/>
    <w:rPr>
      <w:b/>
    </w:rPr>
  </w:style>
  <w:style w:type="character" w:customStyle="1" w:styleId="Underlined">
    <w:name w:val="Underlined"/>
    <w:basedOn w:val="DefaultParagraphFont"/>
    <w:rsid w:val="00051B51"/>
    <w:rPr>
      <w:u w:val="single"/>
    </w:rPr>
  </w:style>
  <w:style w:type="paragraph" w:customStyle="1" w:styleId="TableBodyTextRight">
    <w:name w:val="Table Body Text Right"/>
    <w:basedOn w:val="TableBodyText"/>
    <w:rsid w:val="00051B51"/>
    <w:pPr>
      <w:widowControl w:val="0"/>
      <w:autoSpaceDE w:val="0"/>
      <w:autoSpaceDN w:val="0"/>
      <w:adjustRightInd w:val="0"/>
      <w:jc w:val="right"/>
    </w:pPr>
    <w:rPr>
      <w:rFonts w:cs="Arial"/>
      <w:szCs w:val="18"/>
    </w:rPr>
  </w:style>
  <w:style w:type="paragraph" w:customStyle="1" w:styleId="CopyrightText">
    <w:name w:val="Copyright Text"/>
    <w:basedOn w:val="BodyText"/>
    <w:rsid w:val="00051B51"/>
    <w:rPr>
      <w:sz w:val="18"/>
    </w:rPr>
  </w:style>
  <w:style w:type="paragraph" w:customStyle="1" w:styleId="BodySmallRight">
    <w:name w:val="Body Small Right"/>
    <w:basedOn w:val="BodyTextRight"/>
    <w:rsid w:val="00051B51"/>
    <w:rPr>
      <w:sz w:val="18"/>
      <w:szCs w:val="18"/>
    </w:rPr>
  </w:style>
  <w:style w:type="paragraph" w:customStyle="1" w:styleId="MarginEdition">
    <w:name w:val="Margin Edition"/>
    <w:basedOn w:val="MarginNote"/>
    <w:rsid w:val="00051B51"/>
    <w:pPr>
      <w:spacing w:before="0" w:after="0"/>
    </w:pPr>
    <w:rPr>
      <w:rFonts w:ascii="Times New Roman" w:hAnsi="Times New Roman"/>
      <w:color w:val="999999"/>
    </w:rPr>
  </w:style>
  <w:style w:type="paragraph" w:customStyle="1" w:styleId="Spacer">
    <w:name w:val="Spacer"/>
    <w:basedOn w:val="Normal"/>
    <w:rsid w:val="00051B51"/>
    <w:rPr>
      <w:sz w:val="2"/>
      <w:szCs w:val="2"/>
    </w:rPr>
  </w:style>
  <w:style w:type="character" w:customStyle="1" w:styleId="Small">
    <w:name w:val="Small"/>
    <w:basedOn w:val="DefaultParagraphFont"/>
    <w:rsid w:val="00051B51"/>
    <w:rPr>
      <w:sz w:val="16"/>
    </w:rPr>
  </w:style>
  <w:style w:type="paragraph" w:customStyle="1" w:styleId="WideTable">
    <w:name w:val="Wide Table"/>
    <w:basedOn w:val="Normal"/>
    <w:rsid w:val="00051B51"/>
    <w:pPr>
      <w:ind w:left="-1418"/>
    </w:pPr>
    <w:rPr>
      <w:sz w:val="2"/>
      <w:szCs w:val="2"/>
    </w:rPr>
  </w:style>
  <w:style w:type="character" w:styleId="PageNumber">
    <w:name w:val="page number"/>
    <w:basedOn w:val="DefaultParagraphFont"/>
    <w:rsid w:val="00051B51"/>
  </w:style>
  <w:style w:type="paragraph" w:styleId="Quote">
    <w:name w:val="Quote"/>
    <w:basedOn w:val="Heading1"/>
    <w:link w:val="QuoteChar"/>
    <w:qFormat/>
    <w:rsid w:val="00051B51"/>
    <w:rPr>
      <w:b w:val="0"/>
      <w:sz w:val="72"/>
      <w:szCs w:val="72"/>
      <w:lang w:val="en-NZ"/>
    </w:rPr>
  </w:style>
  <w:style w:type="character" w:customStyle="1" w:styleId="QuoteChar">
    <w:name w:val="Quote Char"/>
    <w:basedOn w:val="DefaultParagraphFont"/>
    <w:link w:val="Quote"/>
    <w:rsid w:val="00051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B51"/>
    <w:pPr>
      <w:pageBreakBefore/>
    </w:pPr>
  </w:style>
  <w:style w:type="paragraph" w:customStyle="1" w:styleId="Border">
    <w:name w:val="Border"/>
    <w:basedOn w:val="Normal"/>
    <w:qFormat/>
    <w:rsid w:val="00051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B51"/>
    <w:rPr>
      <w:b/>
      <w:bCs/>
      <w:i/>
      <w:iCs/>
      <w:color w:val="auto"/>
    </w:rPr>
  </w:style>
  <w:style w:type="paragraph" w:styleId="IntenseQuote">
    <w:name w:val="Intense Quote"/>
    <w:basedOn w:val="Normal"/>
    <w:next w:val="Normal"/>
    <w:link w:val="IntenseQuoteChar"/>
    <w:uiPriority w:val="30"/>
    <w:qFormat/>
    <w:rsid w:val="00051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B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1B51"/>
    <w:rPr>
      <w:smallCaps/>
      <w:color w:val="auto"/>
      <w:u w:val="single"/>
    </w:rPr>
  </w:style>
  <w:style w:type="character" w:styleId="IntenseReference">
    <w:name w:val="Intense Reference"/>
    <w:basedOn w:val="DefaultParagraphFont"/>
    <w:uiPriority w:val="32"/>
    <w:qFormat/>
    <w:rsid w:val="00051B51"/>
    <w:rPr>
      <w:b/>
      <w:bCs/>
      <w:smallCaps/>
      <w:color w:val="auto"/>
      <w:spacing w:val="5"/>
      <w:u w:val="single"/>
    </w:rPr>
  </w:style>
  <w:style w:type="paragraph" w:customStyle="1" w:styleId="2ColumnHeading">
    <w:name w:val="2Column Heading"/>
    <w:basedOn w:val="BodyText"/>
    <w:qFormat/>
    <w:rsid w:val="00051B51"/>
    <w:pPr>
      <w:spacing w:after="60"/>
      <w:ind w:left="-2268"/>
    </w:pPr>
    <w:rPr>
      <w:b/>
    </w:rPr>
  </w:style>
  <w:style w:type="paragraph" w:customStyle="1" w:styleId="Heading1TOC">
    <w:name w:val="Heading1 TOC"/>
    <w:basedOn w:val="Normal"/>
    <w:qFormat/>
    <w:rsid w:val="00051B51"/>
    <w:pPr>
      <w:spacing w:before="240" w:after="120"/>
    </w:pPr>
    <w:rPr>
      <w:rFonts w:ascii="Times New Roman" w:hAnsi="Times New Roman"/>
      <w:b/>
      <w:sz w:val="32"/>
    </w:rPr>
  </w:style>
  <w:style w:type="paragraph" w:customStyle="1" w:styleId="Heading2TOC">
    <w:name w:val="Heading2 TOC"/>
    <w:basedOn w:val="Normal"/>
    <w:qFormat/>
    <w:rsid w:val="00051B51"/>
    <w:pPr>
      <w:spacing w:before="240" w:after="60"/>
    </w:pPr>
    <w:rPr>
      <w:rFonts w:ascii="Times New Roman" w:hAnsi="Times New Roman"/>
      <w:b/>
      <w:sz w:val="28"/>
    </w:rPr>
  </w:style>
  <w:style w:type="character" w:customStyle="1" w:styleId="Underline">
    <w:name w:val="Underline"/>
    <w:basedOn w:val="DefaultParagraphFont"/>
    <w:qFormat/>
    <w:rsid w:val="00051B51"/>
    <w:rPr>
      <w:u w:val="single"/>
    </w:rPr>
  </w:style>
  <w:style w:type="character" w:customStyle="1" w:styleId="BoldandItalics">
    <w:name w:val="Bold and Italics"/>
    <w:qFormat/>
    <w:rsid w:val="00051B51"/>
    <w:rPr>
      <w:b/>
      <w:i/>
      <w:u w:val="none"/>
    </w:rPr>
  </w:style>
  <w:style w:type="paragraph" w:styleId="BalloonText">
    <w:name w:val="Balloon Text"/>
    <w:basedOn w:val="Normal"/>
    <w:link w:val="BalloonTextChar"/>
    <w:rsid w:val="00051B51"/>
    <w:rPr>
      <w:rFonts w:ascii="Tahoma" w:hAnsi="Tahoma" w:cs="Tahoma"/>
      <w:sz w:val="16"/>
      <w:szCs w:val="16"/>
    </w:rPr>
  </w:style>
  <w:style w:type="character" w:customStyle="1" w:styleId="BalloonTextChar">
    <w:name w:val="Balloon Text Char"/>
    <w:basedOn w:val="DefaultParagraphFont"/>
    <w:link w:val="BalloonText"/>
    <w:rsid w:val="00051B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B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1215</Words>
  <Characters>7338</Characters>
  <Application>Microsoft Office Word</Application>
  <DocSecurity>0</DocSecurity>
  <Lines>264</Lines>
  <Paragraphs>136</Paragraphs>
  <ScaleCrop>false</ScaleCrop>
  <Company>Author-it Software Corporation Ltd.</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HLTDT303D Construct registration rims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