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76F1" w:rsidP="003676F1">
      <w:pPr>
        <w:pStyle w:val="Title"/>
      </w:pPr>
      <w:r>
        <w:fldChar w:fldCharType="begin"/>
      </w:r>
      <w:r>
        <w:instrText xml:space="preserve"> TITLE   \* MERGEFORMAT </w:instrText>
      </w:r>
      <w:r>
        <w:fldChar w:fldCharType="separate"/>
      </w:r>
      <w:r>
        <w:t>HLTDP606C Insert and issue a completed removable dental prosthesis</w:t>
      </w:r>
      <w:r>
        <w:fldChar w:fldCharType="end"/>
      </w:r>
    </w:p>
    <w:p w:rsidR="003676F1" w:rsidP="003676F1">
      <w:pPr>
        <w:pStyle w:val="Version"/>
        <w:sectPr w:rsidSect="00F638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38BA" w:rsidP="00F638BA">
      <w:pPr>
        <w:pStyle w:val="SuperHeading"/>
      </w:pPr>
      <w:r w:rsidRPr="00F638BA">
        <w:t>HLTDP606C Insert and issue a completed removable dental prosthesis</w:t>
      </w:r>
    </w:p>
    <w:p w:rsidR="00000000" w:rsidRPr="00F638BA" w:rsidP="00F638BA">
      <w:pPr>
        <w:pStyle w:val="Heading1"/>
      </w:pPr>
      <w:bookmarkStart w:id="1" w:name="O_271126"/>
      <w:bookmarkEnd w:id="1"/>
      <w:r w:rsidRPr="00F638BA">
        <w:t>Modification History</w:t>
      </w:r>
    </w:p>
    <w:p w:rsidR="00000000" w:rsidRPr="00F638BA" w:rsidP="00F638BA">
      <w:pPr>
        <w:pStyle w:val="BodyText"/>
      </w:pPr>
      <w:r w:rsidRPr="00F638BA">
        <w:t>Not Applicable</w:t>
      </w:r>
    </w:p>
    <w:p w:rsidR="00000000" w:rsidRPr="00F638BA" w:rsidP="00F638BA">
      <w:pPr>
        <w:pStyle w:val="AllowPageBreak"/>
      </w:pPr>
    </w:p>
    <w:p w:rsidR="00000000" w:rsidRPr="00F638BA" w:rsidP="00F638BA">
      <w:pPr>
        <w:pStyle w:val="Heading1"/>
      </w:pPr>
      <w:bookmarkStart w:id="2" w:name="O_205692"/>
      <w:bookmarkEnd w:id="2"/>
      <w:r w:rsidRPr="00F638BA">
        <w:t>Unit Descriptor</w:t>
      </w:r>
    </w:p>
    <w:tbl>
      <w:tblPr>
        <w:tblW w:w="0" w:type="auto"/>
        <w:tblLayout w:type="fixed"/>
        <w:tblCellMar>
          <w:left w:w="62" w:type="dxa"/>
          <w:right w:w="62" w:type="dxa"/>
        </w:tblCellMar>
        <w:tblLook w:val="0000"/>
      </w:tblPr>
      <w:tblGrid>
        <w:gridCol w:w="3335"/>
        <w:gridCol w:w="5221"/>
      </w:tblGrid>
      <w:tr w:rsidTr="003676F1">
        <w:tblPrEx>
          <w:tblW w:w="0" w:type="auto"/>
          <w:tblLayout w:type="fixed"/>
          <w:tblCellMar>
            <w:left w:w="62" w:type="dxa"/>
            <w:right w:w="62" w:type="dxa"/>
          </w:tblCellMar>
          <w:tblLook w:val="0000"/>
        </w:tblPrEx>
        <w:tc>
          <w:tcPr>
            <w:tcW w:w="3335" w:type="dxa"/>
            <w:tcBorders>
              <w:top w:val="nil"/>
              <w:left w:val="nil"/>
              <w:bottom w:val="nil"/>
              <w:right w:val="nil"/>
            </w:tcBorders>
            <w:tcMar>
              <w:top w:w="0" w:type="dxa"/>
              <w:left w:w="62" w:type="dxa"/>
              <w:bottom w:w="0" w:type="dxa"/>
              <w:right w:w="62" w:type="dxa"/>
            </w:tcMar>
          </w:tcPr>
          <w:p w:rsidR="00000000" w:rsidP="00F638BA">
            <w:pPr>
              <w:pStyle w:val="BodyText"/>
              <w:rPr>
                <w:lang w:val="en-NZ"/>
              </w:rPr>
            </w:pPr>
            <w:r w:rsidRPr="00F638BA">
              <w:rPr>
                <w:rStyle w:val="SpecialBold"/>
              </w:rPr>
              <w:t>Descriptor</w:t>
            </w:r>
          </w:p>
        </w:tc>
        <w:tc>
          <w:tcPr>
            <w:tcW w:w="5221" w:type="dxa"/>
            <w:tcBorders>
              <w:top w:val="nil"/>
              <w:left w:val="nil"/>
              <w:bottom w:val="nil"/>
              <w:right w:val="nil"/>
            </w:tcBorders>
            <w:tcMar>
              <w:top w:w="0" w:type="dxa"/>
              <w:left w:w="62" w:type="dxa"/>
              <w:bottom w:w="0" w:type="dxa"/>
              <w:right w:w="62" w:type="dxa"/>
            </w:tcMar>
          </w:tcPr>
          <w:p w:rsidR="00000000" w:rsidRPr="00F638BA" w:rsidP="00F638BA">
            <w:pPr>
              <w:pStyle w:val="BodyText"/>
            </w:pPr>
            <w:r w:rsidRPr="00F638BA">
              <w:t>This unit of competency describes the skills and knowledge required to insert, alter, and</w:t>
            </w:r>
            <w:r w:rsidRPr="00F638BA">
              <w:t xml:space="preserve"> issue a completed removable dental prosthesis</w:t>
            </w:r>
          </w:p>
          <w:p w:rsidR="00000000" w:rsidRPr="00F638BA" w:rsidP="00F638BA">
            <w:pPr>
              <w:pStyle w:val="BodyText"/>
            </w:pPr>
            <w:r w:rsidRPr="00F638BA">
              <w:t>Clients may be dentate or edentulous</w:t>
            </w:r>
          </w:p>
          <w:p w:rsidR="00000000" w:rsidRPr="00F638BA" w:rsidP="00F638BA">
            <w:pPr>
              <w:pStyle w:val="BodyText"/>
            </w:pPr>
            <w:r w:rsidRPr="00F638BA">
              <w:t>All procedures are carried out in accordance with occupational health and safety policies and procedures, current infection control guidelines, Australian and New Zealand S</w:t>
            </w:r>
            <w:r w:rsidRPr="00F638BA">
              <w:t>tandards, State/Territory legislative requirements and organisation policy</w:t>
            </w:r>
          </w:p>
        </w:tc>
      </w:tr>
    </w:tbl>
    <w:p w:rsidR="003676F1" w:rsidP="00F638BA">
      <w:pPr>
        <w:pStyle w:val="BodyText"/>
      </w:pPr>
    </w:p>
    <w:p w:rsidR="003676F1" w:rsidP="00F638BA">
      <w:pPr>
        <w:pStyle w:val="BodyText"/>
      </w:pPr>
    </w:p>
    <w:p w:rsidR="00000000" w:rsidRPr="00F638BA" w:rsidP="00F638BA">
      <w:pPr>
        <w:pStyle w:val="Heading1"/>
      </w:pPr>
      <w:bookmarkStart w:id="3" w:name="O_205695"/>
      <w:bookmarkEnd w:id="3"/>
      <w:r w:rsidRPr="00F638BA">
        <w:t>Application of the Unit</w:t>
      </w:r>
    </w:p>
    <w:tbl>
      <w:tblPr>
        <w:tblW w:w="0" w:type="auto"/>
        <w:tblLayout w:type="fixed"/>
        <w:tblCellMar>
          <w:left w:w="62" w:type="dxa"/>
          <w:right w:w="62" w:type="dxa"/>
        </w:tblCellMar>
        <w:tblLook w:val="0000"/>
      </w:tblPr>
      <w:tblGrid>
        <w:gridCol w:w="3349"/>
        <w:gridCol w:w="5207"/>
      </w:tblGrid>
      <w:tr w:rsidTr="003676F1">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F638BA">
            <w:pPr>
              <w:pStyle w:val="BodyText"/>
              <w:rPr>
                <w:lang w:val="en-NZ"/>
              </w:rPr>
            </w:pPr>
            <w:r w:rsidRPr="00F638BA">
              <w:rPr>
                <w:rStyle w:val="SpecialBold"/>
              </w:rPr>
              <w:t>Application</w:t>
            </w:r>
            <w:r w:rsidRPr="00F638BA">
              <w:t xml:space="preserve"> </w:t>
            </w:r>
          </w:p>
        </w:tc>
        <w:tc>
          <w:tcPr>
            <w:tcW w:w="5207" w:type="dxa"/>
            <w:tcBorders>
              <w:top w:val="nil"/>
              <w:left w:val="nil"/>
              <w:bottom w:val="nil"/>
              <w:right w:val="nil"/>
            </w:tcBorders>
            <w:tcMar>
              <w:top w:w="0" w:type="dxa"/>
              <w:left w:w="62" w:type="dxa"/>
              <w:bottom w:w="0" w:type="dxa"/>
              <w:right w:w="62" w:type="dxa"/>
            </w:tcMar>
          </w:tcPr>
          <w:p w:rsidR="00000000" w:rsidRPr="00F638BA" w:rsidP="00F638BA">
            <w:pPr>
              <w:pStyle w:val="BodyText"/>
            </w:pPr>
            <w:r w:rsidRPr="00F638BA">
              <w:t>This unit applies to work in dental prosthetics at advanced diploma level</w:t>
            </w:r>
          </w:p>
        </w:tc>
      </w:tr>
    </w:tbl>
    <w:p w:rsidR="003676F1" w:rsidP="00F638BA">
      <w:pPr>
        <w:pStyle w:val="BodyText"/>
      </w:pPr>
    </w:p>
    <w:p w:rsidR="003676F1" w:rsidP="00F638BA">
      <w:pPr>
        <w:pStyle w:val="BodyText"/>
      </w:pPr>
    </w:p>
    <w:p w:rsidR="00000000" w:rsidRPr="00F638BA" w:rsidP="00F638BA">
      <w:pPr>
        <w:pStyle w:val="Heading1"/>
      </w:pPr>
      <w:bookmarkStart w:id="4" w:name="O_279386"/>
      <w:bookmarkEnd w:id="4"/>
      <w:r w:rsidRPr="00F638BA">
        <w:t>Licensing/Regulatory Information</w:t>
      </w:r>
    </w:p>
    <w:p w:rsidR="00000000" w:rsidRPr="00F638BA" w:rsidP="00F638BA">
      <w:pPr>
        <w:pStyle w:val="BodyText"/>
      </w:pPr>
      <w:r w:rsidRPr="00F638BA">
        <w:t>Not Applicable</w:t>
      </w:r>
    </w:p>
    <w:p w:rsidR="00000000" w:rsidRPr="00F638BA" w:rsidP="00F638BA">
      <w:pPr>
        <w:pStyle w:val="AllowPageBreak"/>
      </w:pPr>
    </w:p>
    <w:p w:rsidR="00000000" w:rsidRPr="00F638BA" w:rsidP="00F638BA">
      <w:pPr>
        <w:pStyle w:val="Heading1"/>
      </w:pPr>
      <w:bookmarkStart w:id="5" w:name="O_205694"/>
      <w:bookmarkEnd w:id="5"/>
      <w:r w:rsidRPr="00F638BA">
        <w:t>Pre-Requisites</w:t>
      </w:r>
    </w:p>
    <w:tbl>
      <w:tblPr>
        <w:tblW w:w="0" w:type="auto"/>
        <w:tblLayout w:type="fixed"/>
        <w:tblCellMar>
          <w:left w:w="62" w:type="dxa"/>
          <w:right w:w="62" w:type="dxa"/>
        </w:tblCellMar>
        <w:tblLook w:val="0000"/>
      </w:tblPr>
      <w:tblGrid>
        <w:gridCol w:w="3213"/>
        <w:gridCol w:w="5343"/>
      </w:tblGrid>
      <w:tr w:rsidTr="003676F1">
        <w:tblPrEx>
          <w:tblW w:w="0" w:type="auto"/>
          <w:tblLayout w:type="fixed"/>
          <w:tblCellMar>
            <w:left w:w="62" w:type="dxa"/>
            <w:right w:w="62" w:type="dxa"/>
          </w:tblCellMar>
          <w:tblLook w:val="0000"/>
        </w:tblPrEx>
        <w:tc>
          <w:tcPr>
            <w:tcW w:w="3213" w:type="dxa"/>
            <w:tcBorders>
              <w:top w:val="nil"/>
              <w:left w:val="nil"/>
              <w:bottom w:val="nil"/>
              <w:right w:val="nil"/>
            </w:tcBorders>
            <w:tcMar>
              <w:top w:w="0" w:type="dxa"/>
              <w:left w:w="62" w:type="dxa"/>
              <w:bottom w:w="0" w:type="dxa"/>
              <w:right w:w="62" w:type="dxa"/>
            </w:tcMar>
          </w:tcPr>
          <w:p w:rsidR="00000000" w:rsidP="00F638BA">
            <w:pPr>
              <w:pStyle w:val="BodyText"/>
              <w:rPr>
                <w:lang w:val="en-NZ"/>
              </w:rPr>
            </w:pPr>
            <w:r w:rsidRPr="00F638BA">
              <w:rPr>
                <w:rStyle w:val="SpecialBold"/>
              </w:rPr>
              <w:t>Pre-requisite units</w:t>
            </w:r>
          </w:p>
        </w:tc>
        <w:tc>
          <w:tcPr>
            <w:tcW w:w="5343" w:type="dxa"/>
            <w:tcBorders>
              <w:top w:val="nil"/>
              <w:left w:val="nil"/>
              <w:bottom w:val="nil"/>
              <w:right w:val="nil"/>
            </w:tcBorders>
            <w:tcMar>
              <w:top w:w="0" w:type="dxa"/>
              <w:left w:w="62" w:type="dxa"/>
              <w:bottom w:w="0" w:type="dxa"/>
              <w:right w:w="62" w:type="dxa"/>
            </w:tcMar>
          </w:tcPr>
          <w:p w:rsidR="00000000" w:rsidRPr="00F638BA" w:rsidP="00F638BA">
            <w:pPr>
              <w:pStyle w:val="BodyText"/>
            </w:pPr>
            <w:r w:rsidRPr="00F638BA">
              <w:t>This unit must be assessed after successful achievement of pre-requisites:</w:t>
            </w:r>
          </w:p>
          <w:p w:rsidR="00000000" w:rsidRPr="00F638BA" w:rsidP="00F638BA">
            <w:pPr>
              <w:pStyle w:val="ListBullet"/>
            </w:pPr>
            <w:r w:rsidRPr="00F638BA">
              <w:t>HLTDP601C Identify, select and prepare instruments, equipment, materials as required</w:t>
            </w:r>
          </w:p>
          <w:p w:rsidR="00000000" w:rsidRPr="00F638BA" w:rsidP="00F638BA">
            <w:pPr>
              <w:pStyle w:val="ListBullet"/>
            </w:pPr>
            <w:r w:rsidRPr="00F638BA">
              <w:t xml:space="preserve">HLTDP602C Gather data, conduct a dental prosthetic examination and develop a treatment plan </w:t>
            </w:r>
          </w:p>
          <w:p w:rsidR="00000000" w:rsidRPr="00F638BA" w:rsidP="00F638BA">
            <w:pPr>
              <w:pStyle w:val="ListBullet"/>
            </w:pPr>
            <w:r w:rsidRPr="00F638BA">
              <w:t>HLTDP603C Take impressions</w:t>
            </w:r>
          </w:p>
          <w:p w:rsidR="00000000" w:rsidRPr="00F638BA" w:rsidP="00F638BA">
            <w:pPr>
              <w:pStyle w:val="ListBullet"/>
            </w:pPr>
            <w:r w:rsidRPr="00F638BA">
              <w:t xml:space="preserve">HLTDP604C Measure and record jaw relationships and </w:t>
            </w:r>
            <w:r w:rsidRPr="00F638BA">
              <w:t>select artificial teeth</w:t>
            </w:r>
          </w:p>
          <w:p w:rsidR="00000000" w:rsidRPr="00F638BA" w:rsidP="00F638BA">
            <w:pPr>
              <w:pStyle w:val="ListBullet"/>
            </w:pPr>
            <w:r w:rsidRPr="00F638BA">
              <w:t>HLTDP605C Evaluate a removable dental prosthesis at try-in stage</w:t>
            </w:r>
          </w:p>
          <w:p w:rsidR="00000000" w:rsidRPr="00F638BA" w:rsidP="00F638BA">
            <w:pPr>
              <w:pStyle w:val="ListBullet"/>
            </w:pPr>
            <w:r w:rsidRPr="00F638BA">
              <w:t>HLTHIN302B Process reusable instruments and equipment in health work</w:t>
            </w:r>
          </w:p>
          <w:p w:rsidR="00000000" w:rsidRPr="00F638BA" w:rsidP="00F638BA">
            <w:pPr>
              <w:pStyle w:val="ListBullet"/>
            </w:pPr>
            <w:r w:rsidRPr="00F638BA">
              <w:t xml:space="preserve">HLTIN301C Comply with infection control policies and procedures </w:t>
            </w:r>
          </w:p>
          <w:p w:rsidR="00000000" w:rsidRPr="00F638BA" w:rsidP="00F638BA">
            <w:pPr>
              <w:pStyle w:val="ListBullet"/>
            </w:pPr>
            <w:r w:rsidRPr="00F638BA">
              <w:t>HLTOHS401A Maintain workplace OHS</w:t>
            </w:r>
            <w:r w:rsidRPr="00F638BA">
              <w:t xml:space="preserve"> processes</w:t>
            </w:r>
          </w:p>
        </w:tc>
      </w:tr>
    </w:tbl>
    <w:p w:rsidR="003676F1" w:rsidP="00F638BA">
      <w:pPr>
        <w:pStyle w:val="BodyText"/>
      </w:pPr>
    </w:p>
    <w:p w:rsidR="003676F1" w:rsidP="00F638BA">
      <w:pPr>
        <w:pStyle w:val="BodyText"/>
      </w:pPr>
    </w:p>
    <w:p w:rsidR="00000000" w:rsidRPr="00F638BA" w:rsidP="00F638BA">
      <w:pPr>
        <w:pStyle w:val="Heading1"/>
      </w:pPr>
      <w:bookmarkStart w:id="6" w:name="O_205693"/>
      <w:bookmarkEnd w:id="6"/>
      <w:r w:rsidRPr="00F638BA">
        <w:t>Employability Skills Information</w:t>
      </w:r>
    </w:p>
    <w:tbl>
      <w:tblPr>
        <w:tblW w:w="0" w:type="auto"/>
        <w:tblLayout w:type="fixed"/>
        <w:tblCellMar>
          <w:left w:w="62" w:type="dxa"/>
          <w:right w:w="62" w:type="dxa"/>
        </w:tblCellMar>
        <w:tblLook w:val="0000"/>
      </w:tblPr>
      <w:tblGrid>
        <w:gridCol w:w="3320"/>
        <w:gridCol w:w="5236"/>
      </w:tblGrid>
      <w:tr w:rsidTr="003676F1">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F638BA">
            <w:pPr>
              <w:pStyle w:val="BodyText"/>
              <w:rPr>
                <w:lang w:val="en-NZ"/>
              </w:rPr>
            </w:pPr>
            <w:r w:rsidRPr="00F638BA">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F638BA" w:rsidP="00F638BA">
            <w:pPr>
              <w:pStyle w:val="BodyText"/>
            </w:pPr>
            <w:r w:rsidRPr="00F638BA">
              <w:t>The required outcomes described in this unit of competency contain applicable facets of Employability Skills</w:t>
            </w:r>
          </w:p>
          <w:p w:rsidR="00000000" w:rsidRPr="00F638BA" w:rsidP="00F638BA">
            <w:pPr>
              <w:pStyle w:val="BodyText"/>
            </w:pPr>
            <w:r w:rsidRPr="00F638BA">
              <w:t>The Employability Skills Summary of the qualifica</w:t>
            </w:r>
            <w:r w:rsidRPr="00F638BA">
              <w:t>tion in which this unit of competency is packaged will assist in identifying Employability Skill requirements</w:t>
            </w:r>
          </w:p>
        </w:tc>
      </w:tr>
    </w:tbl>
    <w:p w:rsidR="003676F1" w:rsidP="00F638BA">
      <w:pPr>
        <w:pStyle w:val="BodyText"/>
      </w:pPr>
    </w:p>
    <w:p w:rsidR="003676F1" w:rsidP="00F638BA">
      <w:pPr>
        <w:pStyle w:val="BodyText"/>
      </w:pPr>
    </w:p>
    <w:p w:rsidR="00000000" w:rsidRPr="00F638BA" w:rsidP="00F638BA">
      <w:pPr>
        <w:pStyle w:val="Heading1"/>
      </w:pPr>
      <w:bookmarkStart w:id="7" w:name="O_289172"/>
      <w:bookmarkEnd w:id="7"/>
      <w:r w:rsidRPr="00F638BA">
        <w:t>Elements and Performance Criteria Pre-Content</w:t>
      </w:r>
    </w:p>
    <w:tbl>
      <w:tblPr>
        <w:tblW w:w="0" w:type="auto"/>
        <w:tblLayout w:type="fixed"/>
        <w:tblCellMar>
          <w:left w:w="62" w:type="dxa"/>
          <w:right w:w="62" w:type="dxa"/>
        </w:tblCellMar>
        <w:tblLook w:val="0000"/>
      </w:tblPr>
      <w:tblGrid>
        <w:gridCol w:w="3369"/>
        <w:gridCol w:w="5702"/>
      </w:tblGrid>
      <w:tr w:rsidTr="003676F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638BA">
            <w:pPr>
              <w:pStyle w:val="BodyText"/>
              <w:rPr>
                <w:lang w:val="en-NZ"/>
              </w:rPr>
            </w:pPr>
            <w:r w:rsidRPr="00F638BA">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F638BA" w:rsidP="00F638BA">
            <w:pPr>
              <w:pStyle w:val="BodyText"/>
            </w:pPr>
            <w:r w:rsidRPr="00F638BA">
              <w:t xml:space="preserve">The Performance </w:t>
            </w:r>
            <w:r w:rsidRPr="00F638BA">
              <w:t xml:space="preserve">Criteria specify the level of performance required to demonstrate achievement of the Element. Terms in italics are elaborated in the Range Statement. </w:t>
            </w:r>
          </w:p>
        </w:tc>
      </w:tr>
    </w:tbl>
    <w:p w:rsidR="00000000" w:rsidRPr="00F638BA" w:rsidP="00F638BA">
      <w:pPr>
        <w:pStyle w:val="BodyText"/>
      </w:pPr>
    </w:p>
    <w:p w:rsidR="00000000" w:rsidRPr="00F638BA" w:rsidP="00F638BA">
      <w:pPr>
        <w:pStyle w:val="AllowPageBreak"/>
      </w:pPr>
    </w:p>
    <w:p w:rsidR="00000000" w:rsidRPr="00F638BA" w:rsidP="00F638BA">
      <w:pPr>
        <w:pStyle w:val="Heading1"/>
      </w:pPr>
      <w:bookmarkStart w:id="8" w:name="O_235839"/>
      <w:bookmarkEnd w:id="8"/>
      <w:r w:rsidRPr="00F638BA">
        <w:t>Elements and Performance Criteria</w:t>
      </w:r>
    </w:p>
    <w:tbl>
      <w:tblPr>
        <w:tblW w:w="0" w:type="auto"/>
        <w:tblLayout w:type="fixed"/>
        <w:tblCellMar>
          <w:left w:w="62" w:type="dxa"/>
          <w:right w:w="62" w:type="dxa"/>
        </w:tblCellMar>
        <w:tblLook w:val="0000"/>
      </w:tblPr>
      <w:tblGrid>
        <w:gridCol w:w="3369"/>
        <w:gridCol w:w="5702"/>
      </w:tblGrid>
      <w:tr w:rsidTr="003676F1">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F638BA" w:rsidP="00F638BA">
            <w:pPr>
              <w:pStyle w:val="BodyText"/>
            </w:pPr>
            <w:r w:rsidRPr="00F638BA">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F638BA">
            <w:pPr>
              <w:pStyle w:val="BodyText"/>
              <w:rPr>
                <w:lang w:val="en-NZ"/>
              </w:rPr>
            </w:pPr>
            <w:r w:rsidRPr="00F638BA">
              <w:rPr>
                <w:rStyle w:val="SpecialBold"/>
              </w:rPr>
              <w:t>PERFORMANCE CRITERIA</w:t>
            </w:r>
          </w:p>
        </w:tc>
      </w:tr>
      <w:tr w:rsidTr="003676F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638BA">
            <w:pPr>
              <w:pStyle w:val="List"/>
              <w:rPr>
                <w:lang w:val="en-NZ"/>
              </w:rPr>
            </w:pPr>
            <w:r w:rsidRPr="00F638BA">
              <w:t>1.</w:t>
            </w:r>
            <w:r w:rsidRPr="00F638BA">
              <w:tab/>
            </w:r>
            <w:r w:rsidRPr="00F638BA">
              <w:t>Prepare client for procedure</w:t>
            </w:r>
          </w:p>
        </w:tc>
        <w:tc>
          <w:tcPr>
            <w:tcW w:w="5702" w:type="dxa"/>
            <w:tcBorders>
              <w:top w:val="nil"/>
              <w:left w:val="nil"/>
              <w:bottom w:val="nil"/>
              <w:right w:val="nil"/>
            </w:tcBorders>
            <w:tcMar>
              <w:top w:w="0" w:type="dxa"/>
              <w:left w:w="62" w:type="dxa"/>
              <w:bottom w:w="0" w:type="dxa"/>
              <w:right w:w="62" w:type="dxa"/>
            </w:tcMar>
          </w:tcPr>
          <w:p w:rsidR="00000000" w:rsidRPr="00F638BA" w:rsidP="00F638BA">
            <w:pPr>
              <w:pStyle w:val="BodyText"/>
            </w:pPr>
            <w:r w:rsidRPr="00F638BA">
              <w:t>1.1</w:t>
            </w:r>
            <w:r w:rsidRPr="00F638BA">
              <w:tab/>
              <w:t xml:space="preserve">Prepare </w:t>
            </w:r>
            <w:r w:rsidRPr="00F638BA">
              <w:rPr>
                <w:rStyle w:val="Emphasis"/>
              </w:rPr>
              <w:t>personal protective equipment</w:t>
            </w:r>
            <w:r w:rsidRPr="00F638BA">
              <w:t xml:space="preserve"> for the client and members of the dental team</w:t>
            </w:r>
          </w:p>
          <w:p w:rsidR="00000000" w:rsidRPr="00F638BA" w:rsidP="00F638BA">
            <w:pPr>
              <w:pStyle w:val="BodyText"/>
            </w:pPr>
            <w:r w:rsidRPr="00F638BA">
              <w:t>1.2</w:t>
            </w:r>
            <w:r w:rsidRPr="00F638BA">
              <w:tab/>
              <w:t>Position client correctly for procedure</w:t>
            </w:r>
          </w:p>
          <w:p w:rsidR="00000000" w:rsidRPr="00F638BA" w:rsidP="00F638BA">
            <w:pPr>
              <w:pStyle w:val="BodyText"/>
            </w:pPr>
            <w:r w:rsidRPr="00F638BA">
              <w:t>1.3</w:t>
            </w:r>
            <w:r w:rsidRPr="00F638BA">
              <w:tab/>
              <w:t>Provide full details of the procedure to the client and/or carer</w:t>
            </w:r>
          </w:p>
          <w:p w:rsidR="00000000" w:rsidP="00F638BA">
            <w:pPr>
              <w:pStyle w:val="BodyText"/>
              <w:rPr>
                <w:lang w:val="en-NZ"/>
              </w:rPr>
            </w:pPr>
            <w:r w:rsidRPr="00F638BA">
              <w:t>1.4</w:t>
            </w:r>
            <w:r w:rsidRPr="00F638BA">
              <w:tab/>
              <w:t xml:space="preserve">Prepare </w:t>
            </w:r>
            <w:r w:rsidRPr="00F638BA">
              <w:rPr>
                <w:rStyle w:val="Emphasis"/>
              </w:rPr>
              <w:t xml:space="preserve">equipment and </w:t>
            </w:r>
            <w:r w:rsidRPr="00F638BA">
              <w:rPr>
                <w:rStyle w:val="Emphasis"/>
              </w:rPr>
              <w:t>materials</w:t>
            </w:r>
            <w:r w:rsidRPr="00F638BA">
              <w:t xml:space="preserve"> in accordance with manufacturer's instructions</w:t>
            </w:r>
          </w:p>
        </w:tc>
      </w:tr>
      <w:tr w:rsidTr="003676F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638BA">
            <w:pPr>
              <w:pStyle w:val="BodyText"/>
              <w:rPr>
                <w:lang w:val="en-NZ"/>
              </w:rPr>
            </w:pPr>
          </w:p>
        </w:tc>
      </w:tr>
      <w:tr w:rsidTr="003676F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638BA">
            <w:pPr>
              <w:pStyle w:val="List"/>
              <w:rPr>
                <w:lang w:val="en-NZ"/>
              </w:rPr>
            </w:pPr>
            <w:r w:rsidRPr="00F638BA">
              <w:t>2.</w:t>
            </w:r>
            <w:r w:rsidRPr="00F638BA">
              <w:tab/>
              <w:t>Check the removable dental prosthesis prior to insertion</w:t>
            </w:r>
          </w:p>
        </w:tc>
        <w:tc>
          <w:tcPr>
            <w:tcW w:w="5702" w:type="dxa"/>
            <w:tcBorders>
              <w:top w:val="nil"/>
              <w:left w:val="nil"/>
              <w:bottom w:val="nil"/>
              <w:right w:val="nil"/>
            </w:tcBorders>
            <w:tcMar>
              <w:top w:w="0" w:type="dxa"/>
              <w:left w:w="62" w:type="dxa"/>
              <w:bottom w:w="0" w:type="dxa"/>
              <w:right w:w="62" w:type="dxa"/>
            </w:tcMar>
          </w:tcPr>
          <w:p w:rsidR="00000000" w:rsidRPr="00F638BA" w:rsidP="00F638BA">
            <w:pPr>
              <w:pStyle w:val="BodyText"/>
            </w:pPr>
            <w:r w:rsidRPr="00F638BA">
              <w:t>2.1</w:t>
            </w:r>
            <w:r w:rsidRPr="00F638BA">
              <w:tab/>
              <w:t xml:space="preserve">Decontaminate the </w:t>
            </w:r>
            <w:r w:rsidRPr="00F638BA">
              <w:rPr>
                <w:rStyle w:val="Emphasis"/>
              </w:rPr>
              <w:t>completed removable dental prosthesis</w:t>
            </w:r>
            <w:r w:rsidRPr="00F638BA">
              <w:t xml:space="preserve"> according to infection control guidelines</w:t>
            </w:r>
          </w:p>
          <w:p w:rsidR="00000000" w:rsidRPr="00F638BA" w:rsidP="00F638BA">
            <w:pPr>
              <w:pStyle w:val="BodyText"/>
            </w:pPr>
            <w:r w:rsidRPr="00F638BA">
              <w:t>2.2</w:t>
            </w:r>
            <w:r w:rsidRPr="00F638BA">
              <w:tab/>
            </w:r>
            <w:r w:rsidRPr="00F638BA">
              <w:t>Remove potential injury causing areas of the prosthesis prior to insertion</w:t>
            </w:r>
          </w:p>
          <w:p w:rsidR="00000000" w:rsidP="00F638BA">
            <w:pPr>
              <w:pStyle w:val="BodyText"/>
              <w:rPr>
                <w:lang w:val="en-NZ"/>
              </w:rPr>
            </w:pPr>
            <w:r w:rsidRPr="00F638BA">
              <w:t>2.3</w:t>
            </w:r>
            <w:r w:rsidRPr="00F638BA">
              <w:tab/>
              <w:t>Interpret advice from laboratory on fitting procedures and potential problems</w:t>
            </w:r>
          </w:p>
        </w:tc>
      </w:tr>
      <w:tr w:rsidTr="003676F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638BA">
            <w:pPr>
              <w:pStyle w:val="BodyText"/>
              <w:rPr>
                <w:lang w:val="en-NZ"/>
              </w:rPr>
            </w:pPr>
          </w:p>
        </w:tc>
      </w:tr>
      <w:tr w:rsidTr="003676F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638BA">
            <w:pPr>
              <w:pStyle w:val="List"/>
              <w:rPr>
                <w:lang w:val="en-NZ"/>
              </w:rPr>
            </w:pPr>
            <w:r w:rsidRPr="00F638BA">
              <w:t>3.</w:t>
            </w:r>
            <w:r w:rsidRPr="00F638BA">
              <w:tab/>
              <w:t xml:space="preserve">Fit and evaluate the prosthesis </w:t>
            </w:r>
          </w:p>
        </w:tc>
        <w:tc>
          <w:tcPr>
            <w:tcW w:w="5702" w:type="dxa"/>
            <w:tcBorders>
              <w:top w:val="nil"/>
              <w:left w:val="nil"/>
              <w:bottom w:val="nil"/>
              <w:right w:val="nil"/>
            </w:tcBorders>
            <w:tcMar>
              <w:top w:w="0" w:type="dxa"/>
              <w:left w:w="62" w:type="dxa"/>
              <w:bottom w:w="0" w:type="dxa"/>
              <w:right w:w="62" w:type="dxa"/>
            </w:tcMar>
          </w:tcPr>
          <w:p w:rsidR="00000000" w:rsidRPr="00F638BA" w:rsidP="00F638BA">
            <w:pPr>
              <w:pStyle w:val="BodyText"/>
            </w:pPr>
            <w:r w:rsidRPr="00F638BA">
              <w:t>3.1</w:t>
            </w:r>
            <w:r w:rsidRPr="00F638BA">
              <w:tab/>
              <w:t xml:space="preserve">Implement </w:t>
            </w:r>
            <w:r w:rsidRPr="00F638BA">
              <w:rPr>
                <w:rStyle w:val="Emphasis"/>
              </w:rPr>
              <w:t>aseptic techniques</w:t>
            </w:r>
            <w:r w:rsidRPr="00F638BA">
              <w:t xml:space="preserve"> to prevent the spread of i</w:t>
            </w:r>
            <w:r w:rsidRPr="00F638BA">
              <w:t>nfection</w:t>
            </w:r>
          </w:p>
          <w:p w:rsidR="00000000" w:rsidRPr="00F638BA" w:rsidP="00F638BA">
            <w:pPr>
              <w:pStyle w:val="BodyText"/>
            </w:pPr>
            <w:r w:rsidRPr="00F638BA">
              <w:t>3.2</w:t>
            </w:r>
            <w:r w:rsidRPr="00F638BA">
              <w:tab/>
              <w:t>Position the client comfortably for the procedure</w:t>
            </w:r>
          </w:p>
          <w:p w:rsidR="00000000" w:rsidRPr="00F638BA" w:rsidP="00F638BA">
            <w:pPr>
              <w:pStyle w:val="BodyText"/>
            </w:pPr>
            <w:r w:rsidRPr="00F638BA">
              <w:t>3.3</w:t>
            </w:r>
            <w:r w:rsidRPr="00F638BA">
              <w:tab/>
              <w:t>Instruct client on participation during the procedure</w:t>
            </w:r>
          </w:p>
          <w:p w:rsidR="00000000" w:rsidRPr="00F638BA" w:rsidP="00F638BA">
            <w:pPr>
              <w:pStyle w:val="BodyText"/>
            </w:pPr>
            <w:r w:rsidRPr="00F638BA">
              <w:t>3.4</w:t>
            </w:r>
            <w:r w:rsidRPr="00F638BA">
              <w:tab/>
              <w:t>Examine the prothesis for retention and stability</w:t>
            </w:r>
          </w:p>
          <w:p w:rsidR="00000000" w:rsidRPr="00F638BA" w:rsidP="00F638BA">
            <w:pPr>
              <w:pStyle w:val="BodyText"/>
            </w:pPr>
            <w:r w:rsidRPr="00F638BA">
              <w:t>3.5</w:t>
            </w:r>
            <w:r w:rsidRPr="00F638BA">
              <w:tab/>
              <w:t>Check the fitting surfaces of the appliance and ensure there are no sharp rid</w:t>
            </w:r>
            <w:r w:rsidRPr="00F638BA">
              <w:t>ges or acrylic pearls</w:t>
            </w:r>
          </w:p>
          <w:p w:rsidR="00000000" w:rsidRPr="00F638BA" w:rsidP="00F638BA">
            <w:pPr>
              <w:pStyle w:val="BodyText"/>
            </w:pPr>
            <w:r w:rsidRPr="00F638BA">
              <w:t>3.6</w:t>
            </w:r>
            <w:r w:rsidRPr="00F638BA">
              <w:tab/>
              <w:t>Place denture in the mouth and assess that no over-extensions occur along the periphery of the dentures</w:t>
            </w:r>
          </w:p>
          <w:p w:rsidR="00000000" w:rsidRPr="00F638BA" w:rsidP="00F638BA">
            <w:pPr>
              <w:pStyle w:val="BodyText"/>
            </w:pPr>
            <w:r w:rsidRPr="00F638BA">
              <w:t>3.7</w:t>
            </w:r>
            <w:r w:rsidRPr="00F638BA">
              <w:tab/>
              <w:t>Confirm the occlusal relationships are acceptable</w:t>
            </w:r>
          </w:p>
          <w:p w:rsidR="00000000" w:rsidRPr="00F638BA" w:rsidP="00F638BA">
            <w:pPr>
              <w:pStyle w:val="BodyText"/>
            </w:pPr>
            <w:r w:rsidRPr="00F638BA">
              <w:t>3.8</w:t>
            </w:r>
            <w:r w:rsidRPr="00F638BA">
              <w:tab/>
              <w:t>Assess aesthetics</w:t>
            </w:r>
          </w:p>
          <w:p w:rsidR="00000000" w:rsidRPr="00F638BA" w:rsidP="00F638BA">
            <w:pPr>
              <w:pStyle w:val="BodyText"/>
            </w:pPr>
            <w:r w:rsidRPr="00F638BA">
              <w:t>3.9</w:t>
            </w:r>
            <w:r w:rsidRPr="00F638BA">
              <w:tab/>
              <w:t>Assess phonetics</w:t>
            </w:r>
          </w:p>
          <w:p w:rsidR="00000000" w:rsidP="00F638BA">
            <w:pPr>
              <w:pStyle w:val="BodyText"/>
              <w:rPr>
                <w:lang w:val="en-NZ"/>
              </w:rPr>
            </w:pPr>
            <w:r w:rsidRPr="00F638BA">
              <w:t>3.10</w:t>
            </w:r>
            <w:r w:rsidRPr="00F638BA">
              <w:tab/>
              <w:t>Assess client comfort</w:t>
            </w:r>
          </w:p>
        </w:tc>
      </w:tr>
      <w:tr w:rsidTr="003676F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638BA">
            <w:pPr>
              <w:pStyle w:val="BodyText"/>
              <w:rPr>
                <w:lang w:val="en-NZ"/>
              </w:rPr>
            </w:pPr>
          </w:p>
        </w:tc>
      </w:tr>
      <w:tr w:rsidTr="003676F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638BA">
            <w:pPr>
              <w:pStyle w:val="List"/>
              <w:rPr>
                <w:lang w:val="en-NZ"/>
              </w:rPr>
            </w:pPr>
            <w:r w:rsidRPr="00F638BA">
              <w:t>4.</w:t>
            </w:r>
            <w:r w:rsidRPr="00F638BA">
              <w:tab/>
              <w:t xml:space="preserve">Alter prosthesis </w:t>
            </w:r>
          </w:p>
        </w:tc>
        <w:tc>
          <w:tcPr>
            <w:tcW w:w="5702" w:type="dxa"/>
            <w:tcBorders>
              <w:top w:val="nil"/>
              <w:left w:val="nil"/>
              <w:bottom w:val="nil"/>
              <w:right w:val="nil"/>
            </w:tcBorders>
            <w:tcMar>
              <w:top w:w="0" w:type="dxa"/>
              <w:left w:w="62" w:type="dxa"/>
              <w:bottom w:w="0" w:type="dxa"/>
              <w:right w:w="62" w:type="dxa"/>
            </w:tcMar>
          </w:tcPr>
          <w:p w:rsidR="00000000" w:rsidRPr="00F638BA" w:rsidP="00F638BA">
            <w:pPr>
              <w:pStyle w:val="List"/>
            </w:pPr>
            <w:r w:rsidRPr="00F638BA">
              <w:t>4.1</w:t>
            </w:r>
            <w:r w:rsidRPr="00F638BA">
              <w:tab/>
              <w:t>Use materials and equipment required to carry out alterations in accordance with manufacturer's instructions</w:t>
            </w:r>
          </w:p>
          <w:p w:rsidR="00000000" w:rsidRPr="00F638BA" w:rsidP="00F638BA">
            <w:pPr>
              <w:pStyle w:val="List"/>
            </w:pPr>
            <w:r w:rsidRPr="00F638BA">
              <w:t>4.2</w:t>
            </w:r>
            <w:r w:rsidRPr="00F638BA">
              <w:tab/>
              <w:t>Alter the fitting surface when pressure is indicated or when discrepancies to retention and stability are found</w:t>
            </w:r>
          </w:p>
          <w:p w:rsidR="00000000" w:rsidRPr="00F638BA" w:rsidP="00F638BA">
            <w:pPr>
              <w:pStyle w:val="List"/>
            </w:pPr>
            <w:r w:rsidRPr="00F638BA">
              <w:t>4.3</w:t>
            </w:r>
            <w:r w:rsidRPr="00F638BA">
              <w:tab/>
            </w:r>
            <w:r w:rsidRPr="00F638BA">
              <w:t>Add materials to correct major discrepancies, either intra-orally or using a reline technique</w:t>
            </w:r>
          </w:p>
          <w:p w:rsidR="00000000" w:rsidRPr="00F638BA" w:rsidP="00F638BA">
            <w:pPr>
              <w:pStyle w:val="List"/>
            </w:pPr>
            <w:r w:rsidRPr="00F638BA">
              <w:t>4.4</w:t>
            </w:r>
            <w:r w:rsidRPr="00F638BA">
              <w:tab/>
              <w:t>Adjust occlusion of the prosthesis using occlusal indicator materials where required</w:t>
            </w:r>
          </w:p>
          <w:p w:rsidR="00000000" w:rsidP="00F638BA">
            <w:pPr>
              <w:pStyle w:val="List"/>
              <w:rPr>
                <w:lang w:val="en-NZ"/>
              </w:rPr>
            </w:pPr>
            <w:r w:rsidRPr="00F638BA">
              <w:t>4.5</w:t>
            </w:r>
            <w:r w:rsidRPr="00F638BA">
              <w:tab/>
              <w:t>Complete documentation</w:t>
            </w:r>
          </w:p>
        </w:tc>
      </w:tr>
      <w:tr w:rsidTr="003676F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638BA">
            <w:pPr>
              <w:pStyle w:val="BodyText"/>
              <w:rPr>
                <w:lang w:val="en-NZ"/>
              </w:rPr>
            </w:pPr>
          </w:p>
        </w:tc>
      </w:tr>
      <w:tr w:rsidTr="003676F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638BA">
            <w:pPr>
              <w:pStyle w:val="List"/>
              <w:rPr>
                <w:lang w:val="en-NZ"/>
              </w:rPr>
            </w:pPr>
            <w:r w:rsidRPr="00F638BA">
              <w:t>5.</w:t>
            </w:r>
            <w:r w:rsidRPr="00F638BA">
              <w:tab/>
              <w:t>Evaluate procedure and instruct the cli</w:t>
            </w:r>
            <w:r w:rsidRPr="00F638BA">
              <w:t>ent</w:t>
            </w:r>
          </w:p>
        </w:tc>
        <w:tc>
          <w:tcPr>
            <w:tcW w:w="5702" w:type="dxa"/>
            <w:tcBorders>
              <w:top w:val="nil"/>
              <w:left w:val="nil"/>
              <w:bottom w:val="nil"/>
              <w:right w:val="nil"/>
            </w:tcBorders>
            <w:tcMar>
              <w:top w:w="0" w:type="dxa"/>
              <w:left w:w="62" w:type="dxa"/>
              <w:bottom w:w="0" w:type="dxa"/>
              <w:right w:w="62" w:type="dxa"/>
            </w:tcMar>
          </w:tcPr>
          <w:p w:rsidR="00000000" w:rsidRPr="00F638BA" w:rsidP="00F638BA">
            <w:pPr>
              <w:pStyle w:val="List"/>
            </w:pPr>
            <w:r w:rsidRPr="00F638BA">
              <w:t>5.1</w:t>
            </w:r>
            <w:r w:rsidRPr="00F638BA">
              <w:tab/>
              <w:t>Discuss hygiene and maintenance instructions for the removable dental prosthesis and supporting structures with the client and/or carer</w:t>
            </w:r>
          </w:p>
          <w:p w:rsidR="00000000" w:rsidRPr="00F638BA" w:rsidP="00F638BA">
            <w:pPr>
              <w:pStyle w:val="List"/>
            </w:pPr>
            <w:r w:rsidRPr="00F638BA">
              <w:t>5.2</w:t>
            </w:r>
            <w:r w:rsidRPr="00F638BA">
              <w:tab/>
              <w:t>Provide advice on necessary follow up treatment to client and/or carer</w:t>
            </w:r>
          </w:p>
          <w:p w:rsidR="00000000" w:rsidRPr="00F638BA" w:rsidP="00F638BA">
            <w:pPr>
              <w:pStyle w:val="List"/>
            </w:pPr>
            <w:r w:rsidRPr="00F638BA">
              <w:t>5.3</w:t>
            </w:r>
            <w:r w:rsidRPr="00F638BA">
              <w:tab/>
              <w:t>Reach mutual agreement that all o</w:t>
            </w:r>
            <w:r w:rsidRPr="00F638BA">
              <w:t>utcomes of the treatment have been fulfilled</w:t>
            </w:r>
          </w:p>
        </w:tc>
      </w:tr>
    </w:tbl>
    <w:p w:rsidR="003676F1" w:rsidP="00F638BA">
      <w:pPr>
        <w:pStyle w:val="BodyText"/>
      </w:pPr>
    </w:p>
    <w:p w:rsidR="003676F1" w:rsidP="00F638BA">
      <w:pPr>
        <w:pStyle w:val="BodyText"/>
      </w:pPr>
    </w:p>
    <w:p w:rsidR="00000000" w:rsidRPr="00F638BA" w:rsidP="00F638BA">
      <w:pPr>
        <w:pStyle w:val="Heading1"/>
      </w:pPr>
      <w:bookmarkStart w:id="9" w:name="O_259789"/>
      <w:bookmarkEnd w:id="9"/>
      <w:r w:rsidRPr="00F638BA">
        <w:t>Required Skills and Knowledge</w:t>
      </w:r>
    </w:p>
    <w:tbl>
      <w:tblPr>
        <w:tblW w:w="0" w:type="auto"/>
        <w:tblLayout w:type="fixed"/>
        <w:tblCellMar>
          <w:left w:w="62" w:type="dxa"/>
          <w:right w:w="62" w:type="dxa"/>
        </w:tblCellMar>
        <w:tblLook w:val="0000"/>
      </w:tblPr>
      <w:tblGrid>
        <w:gridCol w:w="9072"/>
      </w:tblGrid>
      <w:tr w:rsidTr="003676F1">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F638BA">
            <w:pPr>
              <w:pStyle w:val="BodyText"/>
              <w:rPr>
                <w:lang w:val="en-NZ"/>
              </w:rPr>
            </w:pPr>
            <w:r w:rsidRPr="00F638BA">
              <w:rPr>
                <w:rStyle w:val="SpecialBold"/>
              </w:rPr>
              <w:t>REQUIRED SKILLS AND KNOWLEDGE</w:t>
            </w:r>
          </w:p>
        </w:tc>
      </w:tr>
      <w:tr w:rsidTr="003676F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638BA">
            <w:pPr>
              <w:pStyle w:val="BodyText"/>
              <w:rPr>
                <w:lang w:val="en-NZ"/>
              </w:rPr>
            </w:pPr>
          </w:p>
        </w:tc>
      </w:tr>
      <w:tr w:rsidTr="003676F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638BA">
            <w:pPr>
              <w:pStyle w:val="BodyText"/>
              <w:rPr>
                <w:lang w:val="en-NZ"/>
              </w:rPr>
            </w:pPr>
            <w:r w:rsidRPr="00F638BA">
              <w:t>This describes the essential skills and knowledge and their level required for this unit.</w:t>
            </w:r>
          </w:p>
        </w:tc>
      </w:tr>
      <w:tr w:rsidTr="003676F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638BA">
            <w:pPr>
              <w:pStyle w:val="BodyText"/>
              <w:rPr>
                <w:lang w:val="en-NZ"/>
              </w:rPr>
            </w:pPr>
          </w:p>
        </w:tc>
      </w:tr>
      <w:tr w:rsidTr="003676F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638BA" w:rsidP="00F638BA">
            <w:pPr>
              <w:pStyle w:val="BodyText"/>
            </w:pPr>
            <w:r w:rsidRPr="00F638BA">
              <w:rPr>
                <w:rStyle w:val="Emphasis"/>
              </w:rPr>
              <w:t>Essential knowledge</w:t>
            </w:r>
            <w:r w:rsidRPr="00F638BA">
              <w:t>:</w:t>
            </w:r>
          </w:p>
          <w:p w:rsidR="00000000" w:rsidRPr="00F638BA" w:rsidP="00F638BA">
            <w:pPr>
              <w:pStyle w:val="BodyText"/>
            </w:pPr>
            <w:r w:rsidRPr="00F638BA">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F638BA" w:rsidP="00F638BA">
            <w:pPr>
              <w:pStyle w:val="BodyText"/>
            </w:pPr>
            <w:r w:rsidRPr="00F638BA">
              <w:t xml:space="preserve">This includes </w:t>
            </w:r>
            <w:r w:rsidRPr="00F638BA">
              <w:t>knowledge of:</w:t>
            </w:r>
          </w:p>
          <w:p w:rsidR="00000000" w:rsidRPr="00F638BA" w:rsidP="00F638BA">
            <w:pPr>
              <w:pStyle w:val="ListBullet"/>
            </w:pPr>
            <w:r w:rsidRPr="00F638BA">
              <w:t>Current infection control guidelines</w:t>
            </w:r>
          </w:p>
          <w:p w:rsidR="00000000" w:rsidRPr="00F638BA" w:rsidP="00F638BA">
            <w:pPr>
              <w:pStyle w:val="ListBullet"/>
            </w:pPr>
            <w:r w:rsidRPr="00F638BA">
              <w:t>Legal and ethical issues relating to: informed consent, duty of care, confidentiality, disability awareness</w:t>
            </w:r>
          </w:p>
          <w:p w:rsidR="00000000" w:rsidRPr="00F638BA" w:rsidP="00F638BA">
            <w:pPr>
              <w:pStyle w:val="ListBullet"/>
            </w:pPr>
            <w:r w:rsidRPr="00F638BA">
              <w:t>Principles of quality assurance and work effectiveness</w:t>
            </w:r>
          </w:p>
          <w:p w:rsidR="00000000" w:rsidRPr="00F638BA" w:rsidP="00F638BA">
            <w:pPr>
              <w:pStyle w:val="ListBullet"/>
            </w:pPr>
            <w:r w:rsidRPr="00F638BA">
              <w:t>Relevant occupational health and safety p</w:t>
            </w:r>
            <w:r w:rsidRPr="00F638BA">
              <w:t>olicies and procedures</w:t>
            </w:r>
          </w:p>
          <w:p w:rsidR="00000000" w:rsidP="00F638BA">
            <w:pPr>
              <w:pStyle w:val="ListBullet"/>
              <w:rPr>
                <w:lang w:val="en-NZ"/>
              </w:rPr>
            </w:pPr>
            <w:r w:rsidRPr="00F638BA">
              <w:t>The rationale and objectives for insertion of completed prostheses</w:t>
            </w:r>
          </w:p>
        </w:tc>
      </w:tr>
      <w:tr w:rsidTr="003676F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638BA">
            <w:pPr>
              <w:pStyle w:val="BodyText"/>
              <w:rPr>
                <w:lang w:val="en-NZ"/>
              </w:rPr>
            </w:pPr>
          </w:p>
        </w:tc>
      </w:tr>
      <w:tr w:rsidTr="003676F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638BA" w:rsidP="00F638BA">
            <w:pPr>
              <w:pStyle w:val="BodyText"/>
            </w:pPr>
            <w:r w:rsidRPr="00F638BA">
              <w:rPr>
                <w:rStyle w:val="Emphasis"/>
              </w:rPr>
              <w:t>Essential skills</w:t>
            </w:r>
            <w:r w:rsidRPr="00F638BA">
              <w:t>:</w:t>
            </w:r>
          </w:p>
          <w:p w:rsidR="00000000" w:rsidRPr="00F638BA" w:rsidP="00F638BA">
            <w:pPr>
              <w:pStyle w:val="BodyText"/>
            </w:pPr>
            <w:r w:rsidRPr="00F638BA">
              <w:t xml:space="preserve">It is critical that the candidate demonstrate the ability to </w:t>
            </w:r>
          </w:p>
          <w:p w:rsidR="00000000" w:rsidRPr="00F638BA" w:rsidP="00F638BA">
            <w:pPr>
              <w:pStyle w:val="ListBullet"/>
            </w:pPr>
            <w:r w:rsidRPr="00F638BA">
              <w:t>Consistently prepare clients, environments, instruments and materials for insertion of the completed prosthesis</w:t>
            </w:r>
          </w:p>
          <w:p w:rsidR="00000000" w:rsidRPr="00F638BA" w:rsidP="00F638BA">
            <w:pPr>
              <w:pStyle w:val="ListBullet"/>
            </w:pPr>
            <w:r w:rsidRPr="00F638BA">
              <w:t>Consistently assess the functional and aesthetic acceptability of the completed prosthesis</w:t>
            </w:r>
          </w:p>
          <w:p w:rsidR="00000000" w:rsidRPr="00F638BA" w:rsidP="00F638BA">
            <w:pPr>
              <w:pStyle w:val="ListBullet"/>
            </w:pPr>
            <w:r w:rsidRPr="00F638BA">
              <w:t>Consistently comply with occupational health and safe</w:t>
            </w:r>
            <w:r w:rsidRPr="00F638BA">
              <w:t>ty procedures</w:t>
            </w:r>
          </w:p>
          <w:p w:rsidR="00000000" w:rsidRPr="00F638BA" w:rsidP="00F638BA">
            <w:pPr>
              <w:pStyle w:val="ListBullet"/>
            </w:pPr>
            <w:r w:rsidRPr="00F638BA">
              <w:t>Consistently implement standard precautions</w:t>
            </w:r>
          </w:p>
          <w:p w:rsidR="00000000" w:rsidRPr="00F638BA" w:rsidP="00F638BA">
            <w:pPr>
              <w:pStyle w:val="ListBullet"/>
            </w:pPr>
            <w:r w:rsidRPr="00F638BA">
              <w:t>Consistently follow procedures to ensure client safety</w:t>
            </w:r>
          </w:p>
          <w:p w:rsidR="00000000" w:rsidRPr="00F638BA" w:rsidP="00F638BA">
            <w:pPr>
              <w:pStyle w:val="BodyText"/>
            </w:pPr>
          </w:p>
          <w:p w:rsidR="00000000" w:rsidRPr="00F638BA" w:rsidP="00F638BA">
            <w:pPr>
              <w:pStyle w:val="BodyText"/>
            </w:pPr>
            <w:r w:rsidRPr="00F638BA">
              <w:t>In addition, the candidate must be able to effectively do the task outlined in elements and performance criteria of this unit, manage the task</w:t>
            </w:r>
            <w:r w:rsidRPr="00F638BA">
              <w:t xml:space="preserve"> and manage contingencies in the context of the identified work role</w:t>
            </w:r>
          </w:p>
          <w:p w:rsidR="00000000" w:rsidRPr="00F638BA" w:rsidP="00F638BA">
            <w:pPr>
              <w:pStyle w:val="BodyText"/>
            </w:pPr>
            <w:r w:rsidRPr="00F638BA">
              <w:t>This includes the ability to:</w:t>
            </w:r>
          </w:p>
          <w:p w:rsidR="00000000" w:rsidRPr="00F638BA" w:rsidP="00F638BA">
            <w:pPr>
              <w:pStyle w:val="ListBullet"/>
            </w:pPr>
            <w:r w:rsidRPr="00F638BA">
              <w:t>Consistently apply standard and additional precautions during all prosthetic procedures</w:t>
            </w:r>
          </w:p>
          <w:p w:rsidR="00000000" w:rsidRPr="00F638BA" w:rsidP="00F638BA">
            <w:pPr>
              <w:pStyle w:val="ListBullet"/>
            </w:pPr>
            <w:r w:rsidRPr="00F638BA">
              <w:t xml:space="preserve">Consistently select and prepare equipment and materials as required </w:t>
            </w:r>
            <w:r w:rsidRPr="00F638BA">
              <w:t>for insertion and modification of dental prostheses</w:t>
            </w:r>
          </w:p>
          <w:p w:rsidR="00000000" w:rsidRPr="00F638BA" w:rsidP="00F638BA">
            <w:pPr>
              <w:pStyle w:val="ListBullet"/>
            </w:pPr>
            <w:r w:rsidRPr="00F638BA">
              <w:t>Consistently demonstrate interpersonal skills when relating to people from a range of social, cultural and religious backgrounds and physical and mental abilities</w:t>
            </w:r>
          </w:p>
          <w:p w:rsidR="00000000" w:rsidRPr="00F638BA" w:rsidP="00F638BA">
            <w:pPr>
              <w:pStyle w:val="ListBullet"/>
            </w:pPr>
            <w:r w:rsidRPr="00F638BA">
              <w:t>Consistently demonstrate communication sk</w:t>
            </w:r>
            <w:r w:rsidRPr="00F638BA">
              <w:t>ills as required in fulfilling the job role as specified by the dental practice/organisation including:</w:t>
            </w:r>
          </w:p>
          <w:p w:rsidR="00000000" w:rsidRPr="00F638BA" w:rsidP="00F638BA">
            <w:pPr>
              <w:pStyle w:val="ListBullet2"/>
            </w:pPr>
            <w:r w:rsidRPr="00F638BA">
              <w:t>acknowledging and responding to a range of views</w:t>
            </w:r>
          </w:p>
          <w:p w:rsidR="00000000" w:rsidRPr="00F638BA" w:rsidP="00F638BA">
            <w:pPr>
              <w:pStyle w:val="ListBullet2"/>
            </w:pPr>
            <w:r w:rsidRPr="00F638BA">
              <w:t>active listening</w:t>
            </w:r>
          </w:p>
          <w:p w:rsidR="00000000" w:rsidRPr="00F638BA" w:rsidP="00F638BA">
            <w:pPr>
              <w:pStyle w:val="ListBullet2"/>
            </w:pPr>
            <w:r w:rsidRPr="00F638BA">
              <w:t>asking for clarification from client and/or carer</w:t>
            </w:r>
          </w:p>
          <w:p w:rsidR="00000000" w:rsidRPr="00F638BA" w:rsidP="00F638BA">
            <w:pPr>
              <w:pStyle w:val="ListBullet2"/>
            </w:pPr>
            <w:r w:rsidRPr="00F638BA">
              <w:t>asking questions</w:t>
            </w:r>
          </w:p>
          <w:p w:rsidR="00000000" w:rsidRPr="00F638BA" w:rsidP="00F638BA">
            <w:pPr>
              <w:pStyle w:val="ListBullet2"/>
            </w:pPr>
            <w:r w:rsidRPr="00F638BA">
              <w:t>negotiation</w:t>
            </w:r>
          </w:p>
          <w:p w:rsidR="00000000" w:rsidRPr="00F638BA" w:rsidP="00F638BA">
            <w:pPr>
              <w:pStyle w:val="ListBullet"/>
            </w:pPr>
            <w:r w:rsidRPr="00F638BA">
              <w:t>Consistently deal with conflict</w:t>
            </w:r>
          </w:p>
          <w:p w:rsidR="00000000" w:rsidRPr="00F638BA" w:rsidP="00F638BA">
            <w:pPr>
              <w:pStyle w:val="ListBullet"/>
            </w:pPr>
            <w:r w:rsidRPr="00F638BA">
              <w:t>Consistently work with others and display empathy with client and relatives</w:t>
            </w:r>
          </w:p>
          <w:p w:rsidR="00000000" w:rsidRPr="00F638BA" w:rsidP="00F638BA">
            <w:pPr>
              <w:pStyle w:val="ListBullet"/>
            </w:pPr>
            <w:r w:rsidRPr="00F638BA">
              <w:t>Consistently use problem solving skills required including:</w:t>
            </w:r>
          </w:p>
          <w:p w:rsidR="00000000" w:rsidRPr="00F638BA" w:rsidP="00F638BA">
            <w:pPr>
              <w:pStyle w:val="ListBullet2"/>
            </w:pPr>
            <w:r w:rsidRPr="00F638BA">
              <w:t>planning and organising personal work activities</w:t>
            </w:r>
          </w:p>
          <w:p w:rsidR="00000000" w:rsidRPr="00F638BA" w:rsidP="00F638BA">
            <w:pPr>
              <w:pStyle w:val="ListBullet2"/>
            </w:pPr>
            <w:r w:rsidRPr="00F638BA">
              <w:t>using available resources</w:t>
            </w:r>
          </w:p>
          <w:p w:rsidR="00000000" w:rsidRPr="00F638BA" w:rsidP="00F638BA">
            <w:pPr>
              <w:pStyle w:val="ListBullet"/>
            </w:pPr>
            <w:r w:rsidRPr="00F638BA">
              <w:t>Consistentl</w:t>
            </w:r>
            <w:r w:rsidRPr="00F638BA">
              <w:t>y maintain equipment, instruments and materials</w:t>
            </w:r>
          </w:p>
          <w:p w:rsidR="00000000" w:rsidRPr="00F638BA" w:rsidP="00F638BA">
            <w:pPr>
              <w:pStyle w:val="ListBullet"/>
            </w:pPr>
            <w:r w:rsidRPr="00F638BA">
              <w:t>Recognise, respond to and assist with dental and medical emergencies</w:t>
            </w:r>
          </w:p>
        </w:tc>
      </w:tr>
    </w:tbl>
    <w:p w:rsidR="003676F1" w:rsidP="00F638BA">
      <w:pPr>
        <w:pStyle w:val="BodyText"/>
      </w:pPr>
    </w:p>
    <w:p w:rsidR="003676F1" w:rsidP="00F638BA">
      <w:pPr>
        <w:pStyle w:val="BodyText"/>
      </w:pPr>
    </w:p>
    <w:p w:rsidR="00000000" w:rsidRPr="00F638BA" w:rsidP="00F638BA">
      <w:pPr>
        <w:pStyle w:val="Heading1"/>
      </w:pPr>
      <w:bookmarkStart w:id="10" w:name="O_243823"/>
      <w:bookmarkEnd w:id="10"/>
      <w:r w:rsidRPr="00F638BA">
        <w:t>Evidence Guide</w:t>
      </w:r>
    </w:p>
    <w:tbl>
      <w:tblPr>
        <w:tblW w:w="0" w:type="auto"/>
        <w:tblLayout w:type="fixed"/>
        <w:tblCellMar>
          <w:left w:w="62" w:type="dxa"/>
          <w:right w:w="62" w:type="dxa"/>
        </w:tblCellMar>
        <w:tblLook w:val="0000"/>
      </w:tblPr>
      <w:tblGrid>
        <w:gridCol w:w="3402"/>
        <w:gridCol w:w="5670"/>
      </w:tblGrid>
      <w:tr w:rsidTr="003676F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638BA">
            <w:pPr>
              <w:pStyle w:val="BodyText"/>
              <w:rPr>
                <w:lang w:val="en-NZ"/>
              </w:rPr>
            </w:pPr>
            <w:r w:rsidRPr="00F638BA">
              <w:rPr>
                <w:rStyle w:val="SpecialBold"/>
              </w:rPr>
              <w:t>EVIDENCE GUIDE</w:t>
            </w:r>
          </w:p>
        </w:tc>
      </w:tr>
      <w:tr w:rsidTr="003676F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638BA">
            <w:pPr>
              <w:pStyle w:val="BodyText"/>
              <w:rPr>
                <w:lang w:val="en-NZ"/>
              </w:rPr>
            </w:pPr>
          </w:p>
        </w:tc>
      </w:tr>
      <w:tr w:rsidTr="003676F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638BA">
            <w:pPr>
              <w:pStyle w:val="BodyText"/>
              <w:rPr>
                <w:lang w:val="en-NZ"/>
              </w:rPr>
            </w:pPr>
            <w:r w:rsidRPr="00F638BA">
              <w:t>The evidence guide provides advice on assessment and must be read in conjunction with the Performance Criteria, Required Skills and Knowledge, the Range Statement and the Assessment Guidelines for this Training Package.</w:t>
            </w:r>
          </w:p>
        </w:tc>
      </w:tr>
      <w:tr w:rsidTr="003676F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638BA">
            <w:pPr>
              <w:pStyle w:val="BodyText"/>
              <w:rPr>
                <w:lang w:val="en-NZ"/>
              </w:rPr>
            </w:pPr>
          </w:p>
        </w:tc>
      </w:tr>
      <w:tr w:rsidTr="003676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638BA">
            <w:pPr>
              <w:pStyle w:val="BodyText"/>
              <w:rPr>
                <w:lang w:val="en-NZ"/>
              </w:rPr>
            </w:pPr>
            <w:r w:rsidRPr="00F638BA">
              <w:rPr>
                <w:rStyle w:val="Emphasis"/>
              </w:rPr>
              <w:t>Critical aspects for assessment</w:t>
            </w:r>
            <w:r w:rsidRPr="00F638BA">
              <w:rPr>
                <w:rStyle w:val="Emphasis"/>
              </w:rPr>
              <w:t xml:space="preserve"> and evidence required to demonstrate this competency unit</w:t>
            </w:r>
            <w:r w:rsidRPr="00F638BA">
              <w:t xml:space="preserve">: </w:t>
            </w:r>
          </w:p>
        </w:tc>
        <w:tc>
          <w:tcPr>
            <w:tcW w:w="5670" w:type="dxa"/>
            <w:tcBorders>
              <w:top w:val="nil"/>
              <w:left w:val="nil"/>
              <w:bottom w:val="nil"/>
              <w:right w:val="nil"/>
            </w:tcBorders>
            <w:tcMar>
              <w:top w:w="0" w:type="dxa"/>
              <w:left w:w="62" w:type="dxa"/>
              <w:bottom w:w="0" w:type="dxa"/>
              <w:right w:w="62" w:type="dxa"/>
            </w:tcMar>
          </w:tcPr>
          <w:p w:rsidR="00000000" w:rsidRPr="00F638BA" w:rsidP="00F638BA">
            <w:pPr>
              <w:pStyle w:val="ListBullet"/>
            </w:pPr>
            <w:r w:rsidRPr="00F638BA">
              <w:t>The individual being assessed must provide evidence of specified essential knowledge as well as skills</w:t>
            </w:r>
          </w:p>
          <w:p w:rsidR="00000000" w:rsidRPr="00F638BA" w:rsidP="00F638BA">
            <w:pPr>
              <w:pStyle w:val="ListBullet"/>
            </w:pPr>
            <w:r w:rsidRPr="00F638BA">
              <w:t>Observation of workplace performance is essential for assessment of this unit</w:t>
            </w:r>
          </w:p>
          <w:p w:rsidR="00000000" w:rsidRPr="00F638BA" w:rsidP="00F638BA">
            <w:pPr>
              <w:pStyle w:val="ListBullet"/>
            </w:pPr>
            <w:r w:rsidRPr="00F638BA">
              <w:t>Consistent co</w:t>
            </w:r>
            <w:r w:rsidRPr="00F638BA">
              <w:t>mpliance with infection control guidelines, Australian and New Zealand Standards and legislative requirements as they relate to the dental prosthetist's specific job role</w:t>
            </w:r>
          </w:p>
          <w:p w:rsidR="00000000" w:rsidP="00F638BA">
            <w:pPr>
              <w:pStyle w:val="ListBullet"/>
              <w:rPr>
                <w:lang w:val="en-NZ"/>
              </w:rPr>
            </w:pPr>
            <w:r w:rsidRPr="00F638BA">
              <w:t>Consistency of performance should be demonstrated over the required range of workplac</w:t>
            </w:r>
            <w:r w:rsidRPr="00F638BA">
              <w:t xml:space="preserve">e situations </w:t>
            </w:r>
          </w:p>
        </w:tc>
      </w:tr>
      <w:tr w:rsidTr="003676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638BA">
            <w:pPr>
              <w:pStyle w:val="BodyText"/>
              <w:rPr>
                <w:lang w:val="en-NZ"/>
              </w:rPr>
            </w:pPr>
          </w:p>
        </w:tc>
      </w:tr>
      <w:tr w:rsidTr="003676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638BA">
            <w:pPr>
              <w:pStyle w:val="BodyText"/>
              <w:rPr>
                <w:lang w:val="en-NZ"/>
              </w:rPr>
            </w:pPr>
            <w:r w:rsidRPr="00F638BA">
              <w:rPr>
                <w:rStyle w:val="Emphasis"/>
              </w:rPr>
              <w:t>Context of and specific resources for assessment</w:t>
            </w:r>
            <w:r w:rsidRPr="00F638BA">
              <w:t xml:space="preserve">: </w:t>
            </w:r>
            <w:r w:rsidRPr="00F638BA">
              <w:br/>
            </w:r>
          </w:p>
        </w:tc>
        <w:tc>
          <w:tcPr>
            <w:tcW w:w="5670" w:type="dxa"/>
            <w:tcBorders>
              <w:top w:val="nil"/>
              <w:left w:val="nil"/>
              <w:bottom w:val="nil"/>
              <w:right w:val="nil"/>
            </w:tcBorders>
            <w:tcMar>
              <w:top w:w="0" w:type="dxa"/>
              <w:left w:w="62" w:type="dxa"/>
              <w:bottom w:w="0" w:type="dxa"/>
              <w:right w:w="62" w:type="dxa"/>
            </w:tcMar>
          </w:tcPr>
          <w:p w:rsidR="00000000" w:rsidP="00F638BA">
            <w:pPr>
              <w:pStyle w:val="ListBullet"/>
              <w:rPr>
                <w:lang w:val="en-NZ"/>
              </w:rPr>
            </w:pPr>
            <w:r w:rsidRPr="00F638BA">
              <w:t xml:space="preserve">Where, for reasons of safety, access to equipment and resources and space, assessment </w:t>
            </w:r>
            <w:r w:rsidRPr="00F638BA">
              <w:t>takes place away from the workplace, simulations should be used to represent workplace conditions as closely as possible</w:t>
            </w:r>
          </w:p>
        </w:tc>
      </w:tr>
      <w:tr w:rsidTr="003676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638BA">
            <w:pPr>
              <w:pStyle w:val="BodyText"/>
              <w:rPr>
                <w:lang w:val="en-NZ"/>
              </w:rPr>
            </w:pPr>
          </w:p>
        </w:tc>
      </w:tr>
      <w:tr w:rsidTr="003676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638BA">
            <w:pPr>
              <w:pStyle w:val="BodyText"/>
              <w:rPr>
                <w:lang w:val="en-NZ"/>
              </w:rPr>
            </w:pPr>
            <w:r w:rsidRPr="00F638BA">
              <w:rPr>
                <w:rStyle w:val="Emphasis"/>
              </w:rPr>
              <w:t>Method of assessment</w:t>
            </w:r>
            <w:r w:rsidRPr="00F638BA">
              <w:t xml:space="preserve"> </w:t>
            </w:r>
          </w:p>
        </w:tc>
        <w:tc>
          <w:tcPr>
            <w:tcW w:w="5670" w:type="dxa"/>
            <w:tcBorders>
              <w:top w:val="nil"/>
              <w:left w:val="nil"/>
              <w:bottom w:val="nil"/>
              <w:right w:val="nil"/>
            </w:tcBorders>
            <w:tcMar>
              <w:top w:w="0" w:type="dxa"/>
              <w:left w:w="62" w:type="dxa"/>
              <w:bottom w:w="0" w:type="dxa"/>
              <w:right w:w="62" w:type="dxa"/>
            </w:tcMar>
          </w:tcPr>
          <w:p w:rsidR="00000000" w:rsidRPr="00F638BA" w:rsidP="00F638BA">
            <w:pPr>
              <w:pStyle w:val="ListBullet"/>
            </w:pPr>
            <w:r w:rsidRPr="00F638BA">
              <w:t>Evidence of essential knowledge and understanding may be provided by:</w:t>
            </w:r>
          </w:p>
          <w:p w:rsidR="00000000" w:rsidRPr="00F638BA" w:rsidP="00F638BA">
            <w:pPr>
              <w:pStyle w:val="ListBullet2"/>
            </w:pPr>
            <w:r w:rsidRPr="00F638BA">
              <w:t>traditional or online (computer-based</w:t>
            </w:r>
            <w:r w:rsidRPr="00F638BA">
              <w:t>) assessment</w:t>
            </w:r>
          </w:p>
          <w:p w:rsidR="00000000" w:rsidRPr="00F638BA" w:rsidP="00F638BA">
            <w:pPr>
              <w:pStyle w:val="ListBullet2"/>
            </w:pPr>
            <w:r w:rsidRPr="00F638BA">
              <w:t>questions during workplace assessment</w:t>
            </w:r>
          </w:p>
          <w:p w:rsidR="00000000" w:rsidRPr="00F638BA" w:rsidP="00F638BA">
            <w:pPr>
              <w:pStyle w:val="ListBullet2"/>
            </w:pPr>
            <w:r w:rsidRPr="00F638BA">
              <w:t>written assignments/projects</w:t>
            </w:r>
          </w:p>
          <w:p w:rsidR="00000000" w:rsidRPr="00F638BA" w:rsidP="00F638BA">
            <w:pPr>
              <w:pStyle w:val="ListBullet"/>
            </w:pPr>
            <w:r w:rsidRPr="00F638BA">
              <w:t>Case study and scenario as a basis for discussion of issues and strategies to contribute to best practice</w:t>
            </w:r>
          </w:p>
          <w:p w:rsidR="00000000" w:rsidRPr="00F638BA" w:rsidP="00F638BA">
            <w:pPr>
              <w:pStyle w:val="ListBullet"/>
            </w:pPr>
            <w:r w:rsidRPr="00F638BA">
              <w:t>Staff and/or client feedback</w:t>
            </w:r>
          </w:p>
          <w:p w:rsidR="00000000" w:rsidRPr="00F638BA" w:rsidP="00F638BA">
            <w:pPr>
              <w:pStyle w:val="ListBullet"/>
            </w:pPr>
            <w:r w:rsidRPr="00F638BA">
              <w:t>Supporting statement of supervisor</w:t>
            </w:r>
          </w:p>
          <w:p w:rsidR="00000000" w:rsidRPr="00F638BA" w:rsidP="00F638BA">
            <w:pPr>
              <w:pStyle w:val="ListBullet"/>
            </w:pPr>
            <w:r w:rsidRPr="00F638BA">
              <w:t>Authenticated evidence of relevant work experience and/or formal/informal learning</w:t>
            </w:r>
          </w:p>
          <w:p w:rsidR="00000000" w:rsidP="00F638BA">
            <w:pPr>
              <w:pStyle w:val="ListBullet"/>
              <w:rPr>
                <w:lang w:val="en-NZ"/>
              </w:rPr>
            </w:pPr>
            <w:r w:rsidRPr="00F638BA">
              <w:t>Role play/simulation</w:t>
            </w:r>
          </w:p>
        </w:tc>
      </w:tr>
      <w:tr w:rsidTr="003676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638BA">
            <w:pPr>
              <w:pStyle w:val="BodyText"/>
              <w:rPr>
                <w:lang w:val="en-NZ"/>
              </w:rPr>
            </w:pPr>
          </w:p>
        </w:tc>
      </w:tr>
      <w:tr w:rsidTr="003676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638BA">
            <w:pPr>
              <w:pStyle w:val="BodyText"/>
              <w:rPr>
                <w:lang w:val="en-NZ"/>
              </w:rPr>
            </w:pPr>
            <w:r w:rsidRPr="00F638BA">
              <w:rPr>
                <w:rStyle w:val="Emphasis"/>
              </w:rPr>
              <w:t>Access and equity considerations</w:t>
            </w:r>
            <w:r w:rsidRPr="00F638BA">
              <w:t>:</w:t>
            </w:r>
          </w:p>
        </w:tc>
        <w:tc>
          <w:tcPr>
            <w:tcW w:w="5670" w:type="dxa"/>
            <w:tcBorders>
              <w:top w:val="nil"/>
              <w:left w:val="nil"/>
              <w:bottom w:val="nil"/>
              <w:right w:val="nil"/>
            </w:tcBorders>
            <w:tcMar>
              <w:top w:w="0" w:type="dxa"/>
              <w:left w:w="62" w:type="dxa"/>
              <w:bottom w:w="0" w:type="dxa"/>
              <w:right w:w="62" w:type="dxa"/>
            </w:tcMar>
          </w:tcPr>
          <w:p w:rsidR="00000000" w:rsidRPr="00F638BA" w:rsidP="00F638BA">
            <w:pPr>
              <w:pStyle w:val="ListBullet"/>
            </w:pPr>
            <w:r w:rsidRPr="00F638BA">
              <w:t xml:space="preserve">All workers in the health industry should be aware of access and equity issues in </w:t>
            </w:r>
            <w:r w:rsidRPr="00F638BA">
              <w:t>relation to their own area of work</w:t>
            </w:r>
          </w:p>
          <w:p w:rsidR="00000000" w:rsidRPr="00F638BA" w:rsidP="00F638BA">
            <w:pPr>
              <w:pStyle w:val="ListBullet"/>
            </w:pPr>
            <w:r w:rsidRPr="00F638BA">
              <w:t xml:space="preserve">All workers should develop their ability to work in a culturally diverse environment </w:t>
            </w:r>
          </w:p>
          <w:p w:rsidR="00000000" w:rsidRPr="00F638BA" w:rsidP="00F638BA">
            <w:pPr>
              <w:pStyle w:val="ListBullet"/>
            </w:pPr>
            <w:r w:rsidRPr="00F638BA">
              <w:t>In recognition of particular health issues facing Aboriginal and Torres Strait Islander communities, workers should be aware of cultura</w:t>
            </w:r>
            <w:r w:rsidRPr="00F638BA">
              <w:t>l, historical and current issues impacting on health of Aboriginal and Torres Strait Islander people</w:t>
            </w:r>
          </w:p>
          <w:p w:rsidR="00000000" w:rsidP="00F638BA">
            <w:pPr>
              <w:pStyle w:val="ListBullet"/>
              <w:rPr>
                <w:lang w:val="en-NZ"/>
              </w:rPr>
            </w:pPr>
            <w:r w:rsidRPr="00F638BA">
              <w:t>Assessors and trainers must take into account relevant access and equity issues, in particular relating to factors impacting on health of Aboriginal and/or</w:t>
            </w:r>
            <w:r w:rsidRPr="00F638BA">
              <w:t xml:space="preserve"> Torres Strait Islander clients and communities</w:t>
            </w:r>
          </w:p>
        </w:tc>
      </w:tr>
      <w:tr w:rsidTr="003676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638BA" w:rsidP="00F638BA">
            <w:pPr>
              <w:pStyle w:val="BodyText"/>
            </w:pPr>
          </w:p>
        </w:tc>
      </w:tr>
    </w:tbl>
    <w:p w:rsidR="003676F1" w:rsidP="00F638BA">
      <w:pPr>
        <w:pStyle w:val="BodyText"/>
      </w:pPr>
    </w:p>
    <w:p w:rsidR="003676F1" w:rsidP="00F638BA">
      <w:pPr>
        <w:pStyle w:val="BodyText"/>
      </w:pPr>
    </w:p>
    <w:p w:rsidR="00000000" w:rsidRPr="00F638BA" w:rsidP="00F638BA">
      <w:pPr>
        <w:pStyle w:val="Heading1"/>
      </w:pPr>
      <w:bookmarkStart w:id="11" w:name="O_251806"/>
      <w:bookmarkEnd w:id="11"/>
      <w:r w:rsidRPr="00F638BA">
        <w:t>Range Statement</w:t>
      </w:r>
    </w:p>
    <w:tbl>
      <w:tblPr>
        <w:tblW w:w="0" w:type="auto"/>
        <w:tblLayout w:type="fixed"/>
        <w:tblCellMar>
          <w:left w:w="62" w:type="dxa"/>
          <w:right w:w="62" w:type="dxa"/>
        </w:tblCellMar>
        <w:tblLook w:val="0000"/>
      </w:tblPr>
      <w:tblGrid>
        <w:gridCol w:w="3402"/>
        <w:gridCol w:w="5670"/>
      </w:tblGrid>
      <w:tr w:rsidTr="003676F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638BA">
            <w:pPr>
              <w:pStyle w:val="BodyText"/>
              <w:rPr>
                <w:lang w:val="en-NZ"/>
              </w:rPr>
            </w:pPr>
            <w:r w:rsidRPr="00F638BA">
              <w:rPr>
                <w:rStyle w:val="SpecialBold"/>
              </w:rPr>
              <w:t>RANGE STATEMENT</w:t>
            </w:r>
          </w:p>
        </w:tc>
      </w:tr>
      <w:tr w:rsidTr="003676F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638BA">
            <w:pPr>
              <w:pStyle w:val="BodyText"/>
              <w:rPr>
                <w:lang w:val="en-NZ"/>
              </w:rPr>
            </w:pPr>
          </w:p>
        </w:tc>
      </w:tr>
      <w:tr w:rsidTr="003676F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638BA">
            <w:pPr>
              <w:pStyle w:val="BodyText"/>
              <w:rPr>
                <w:lang w:val="en-NZ"/>
              </w:rPr>
            </w:pPr>
            <w:r w:rsidRPr="00F638BA">
              <w:t xml:space="preserve">The Range Statement relates to the unit of competency as a whole.  It allows for different work environments and situations that may affect </w:t>
            </w:r>
            <w:r w:rsidRPr="00F638BA">
              <w:t>performance.  Add any essential operating conditions that may be present with training and assessment depending on the work situation, needs of the candidate, accessibility of the item, and local industry and regional contexts.</w:t>
            </w:r>
          </w:p>
        </w:tc>
      </w:tr>
      <w:tr w:rsidTr="003676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638BA">
            <w:pPr>
              <w:pStyle w:val="BodyText"/>
              <w:rPr>
                <w:lang w:val="en-NZ"/>
              </w:rPr>
            </w:pPr>
          </w:p>
        </w:tc>
      </w:tr>
      <w:tr w:rsidTr="003676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638BA">
            <w:pPr>
              <w:pStyle w:val="BodyText"/>
              <w:rPr>
                <w:lang w:val="en-NZ"/>
              </w:rPr>
            </w:pPr>
            <w:r w:rsidRPr="00F638BA">
              <w:rPr>
                <w:rStyle w:val="Emphasis"/>
              </w:rPr>
              <w:t>Personal protective equipment may include</w:t>
            </w:r>
            <w:r w:rsidRPr="00F638BA">
              <w:t>:</w:t>
            </w:r>
          </w:p>
        </w:tc>
        <w:tc>
          <w:tcPr>
            <w:tcW w:w="5670" w:type="dxa"/>
            <w:tcBorders>
              <w:top w:val="nil"/>
              <w:left w:val="nil"/>
              <w:bottom w:val="nil"/>
              <w:right w:val="nil"/>
            </w:tcBorders>
            <w:tcMar>
              <w:top w:w="0" w:type="dxa"/>
              <w:left w:w="62" w:type="dxa"/>
              <w:bottom w:w="0" w:type="dxa"/>
              <w:right w:w="62" w:type="dxa"/>
            </w:tcMar>
          </w:tcPr>
          <w:p w:rsidR="00000000" w:rsidRPr="00F638BA" w:rsidP="00F638BA">
            <w:pPr>
              <w:pStyle w:val="ListBullet"/>
            </w:pPr>
            <w:r w:rsidRPr="00F638BA">
              <w:t>Examination gloves that comply with AS/NZS 4011 and surgical gloves that comply with AS/NZS 4179</w:t>
            </w:r>
          </w:p>
          <w:p w:rsidR="00000000" w:rsidRPr="00F638BA" w:rsidP="00F638BA">
            <w:pPr>
              <w:pStyle w:val="ListBullet"/>
            </w:pPr>
            <w:r w:rsidRPr="00F638BA">
              <w:t>Footwear to protect from dropped sharps and other contaminated items</w:t>
            </w:r>
          </w:p>
          <w:p w:rsidR="00000000" w:rsidRPr="00F638BA" w:rsidP="00F638BA">
            <w:pPr>
              <w:pStyle w:val="ListBullet"/>
            </w:pPr>
            <w:r w:rsidRPr="00F638BA">
              <w:t>Glasses, goggles or face-shields</w:t>
            </w:r>
          </w:p>
          <w:p w:rsidR="00000000" w:rsidRPr="00F638BA" w:rsidP="00F638BA">
            <w:pPr>
              <w:pStyle w:val="ListBullet"/>
            </w:pPr>
            <w:r w:rsidRPr="00F638BA">
              <w:t>Gowns and wat</w:t>
            </w:r>
            <w:r w:rsidRPr="00F638BA">
              <w:t>erproof aprons that comply with AS 3789.2 and AS 3789.3</w:t>
            </w:r>
          </w:p>
          <w:p w:rsidR="00000000" w:rsidRPr="00F638BA" w:rsidP="00F638BA">
            <w:pPr>
              <w:pStyle w:val="ListBullet"/>
            </w:pPr>
            <w:r w:rsidRPr="00F638BA">
              <w:t>Guidelines for latex allergic clients and staff</w:t>
            </w:r>
          </w:p>
          <w:p w:rsidR="00000000" w:rsidP="00F638BA">
            <w:pPr>
              <w:pStyle w:val="ListBullet"/>
              <w:rPr>
                <w:lang w:val="en-NZ"/>
              </w:rPr>
            </w:pPr>
            <w:r w:rsidRPr="00F638BA">
              <w:t>Surgical face masks that comply with AS 4381</w:t>
            </w:r>
          </w:p>
        </w:tc>
      </w:tr>
      <w:tr w:rsidTr="003676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638BA">
            <w:pPr>
              <w:pStyle w:val="BodyText"/>
              <w:rPr>
                <w:lang w:val="en-NZ"/>
              </w:rPr>
            </w:pPr>
          </w:p>
        </w:tc>
      </w:tr>
      <w:tr w:rsidTr="003676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638BA">
            <w:pPr>
              <w:pStyle w:val="BodyText"/>
              <w:rPr>
                <w:lang w:val="en-NZ"/>
              </w:rPr>
            </w:pPr>
            <w:r w:rsidRPr="00F638BA">
              <w:rPr>
                <w:rStyle w:val="Emphasis"/>
              </w:rPr>
              <w:t>Equipment and materials for insertion of a prosthesis may include but is not limited to</w:t>
            </w:r>
            <w:r w:rsidRPr="00F638BA">
              <w:t>:</w:t>
            </w:r>
          </w:p>
        </w:tc>
        <w:tc>
          <w:tcPr>
            <w:tcW w:w="5670" w:type="dxa"/>
            <w:tcBorders>
              <w:top w:val="nil"/>
              <w:left w:val="nil"/>
              <w:bottom w:val="nil"/>
              <w:right w:val="nil"/>
            </w:tcBorders>
            <w:tcMar>
              <w:top w:w="0" w:type="dxa"/>
              <w:left w:w="62" w:type="dxa"/>
              <w:bottom w:w="0" w:type="dxa"/>
              <w:right w:w="62" w:type="dxa"/>
            </w:tcMar>
          </w:tcPr>
          <w:p w:rsidR="00000000" w:rsidRPr="00F638BA" w:rsidP="00F638BA">
            <w:pPr>
              <w:pStyle w:val="ListBullet"/>
            </w:pPr>
            <w:r w:rsidRPr="00F638BA">
              <w:t xml:space="preserve">Burs </w:t>
            </w:r>
          </w:p>
          <w:p w:rsidR="00000000" w:rsidRPr="00F638BA" w:rsidP="00F638BA">
            <w:pPr>
              <w:pStyle w:val="ListBullet"/>
            </w:pPr>
            <w:r w:rsidRPr="00F638BA">
              <w:t xml:space="preserve">Examination mirrors </w:t>
            </w:r>
          </w:p>
          <w:p w:rsidR="00000000" w:rsidRPr="00F638BA" w:rsidP="00F638BA">
            <w:pPr>
              <w:pStyle w:val="ListBullet"/>
            </w:pPr>
            <w:r w:rsidRPr="00F638BA">
              <w:t>Handpiece</w:t>
            </w:r>
          </w:p>
          <w:p w:rsidR="00000000" w:rsidRPr="00F638BA" w:rsidP="00F638BA">
            <w:pPr>
              <w:pStyle w:val="ListBullet"/>
            </w:pPr>
            <w:r w:rsidRPr="00F638BA">
              <w:t>Impression materials</w:t>
            </w:r>
          </w:p>
          <w:p w:rsidR="00000000" w:rsidRPr="00F638BA" w:rsidP="00F638BA">
            <w:pPr>
              <w:pStyle w:val="ListBullet"/>
            </w:pPr>
            <w:r w:rsidRPr="00F638BA">
              <w:t>Light cured acrylic</w:t>
            </w:r>
          </w:p>
          <w:p w:rsidR="00000000" w:rsidRPr="00F638BA" w:rsidP="00F638BA">
            <w:pPr>
              <w:pStyle w:val="ListBullet"/>
            </w:pPr>
            <w:r w:rsidRPr="00F638BA">
              <w:t>Occlusal indicators</w:t>
            </w:r>
          </w:p>
          <w:p w:rsidR="00000000" w:rsidRPr="00F638BA" w:rsidP="00F638BA">
            <w:pPr>
              <w:pStyle w:val="ListBullet"/>
            </w:pPr>
            <w:r w:rsidRPr="00F638BA">
              <w:t xml:space="preserve">Pressure indicator paste </w:t>
            </w:r>
          </w:p>
          <w:p w:rsidR="00000000" w:rsidRPr="00F638BA" w:rsidP="00F638BA">
            <w:pPr>
              <w:pStyle w:val="ListBullet"/>
            </w:pPr>
            <w:r w:rsidRPr="00F638BA">
              <w:t>Self and heat cured acrylic</w:t>
            </w:r>
          </w:p>
          <w:p w:rsidR="00000000" w:rsidP="00F638BA">
            <w:pPr>
              <w:pStyle w:val="ListBullet"/>
              <w:rPr>
                <w:lang w:val="en-NZ"/>
              </w:rPr>
            </w:pPr>
            <w:r w:rsidRPr="00F638BA">
              <w:t>Waxes</w:t>
            </w:r>
          </w:p>
        </w:tc>
      </w:tr>
      <w:tr w:rsidTr="003676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638BA">
            <w:pPr>
              <w:pStyle w:val="BodyText"/>
              <w:rPr>
                <w:lang w:val="en-NZ"/>
              </w:rPr>
            </w:pPr>
          </w:p>
        </w:tc>
      </w:tr>
      <w:tr w:rsidTr="003676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638BA">
            <w:pPr>
              <w:pStyle w:val="BodyText"/>
              <w:rPr>
                <w:lang w:val="en-NZ"/>
              </w:rPr>
            </w:pPr>
            <w:r w:rsidRPr="00F638BA">
              <w:rPr>
                <w:rStyle w:val="Emphasis"/>
              </w:rPr>
              <w:t>Completed dental prostheses may include</w:t>
            </w:r>
            <w:r w:rsidRPr="00F638BA">
              <w:t>:</w:t>
            </w:r>
          </w:p>
        </w:tc>
        <w:tc>
          <w:tcPr>
            <w:tcW w:w="5670" w:type="dxa"/>
            <w:tcBorders>
              <w:top w:val="nil"/>
              <w:left w:val="nil"/>
              <w:bottom w:val="nil"/>
              <w:right w:val="nil"/>
            </w:tcBorders>
            <w:tcMar>
              <w:top w:w="0" w:type="dxa"/>
              <w:left w:w="62" w:type="dxa"/>
              <w:bottom w:w="0" w:type="dxa"/>
              <w:right w:w="62" w:type="dxa"/>
            </w:tcMar>
          </w:tcPr>
          <w:p w:rsidR="00000000" w:rsidRPr="00F638BA" w:rsidP="00F638BA">
            <w:pPr>
              <w:pStyle w:val="ListBullet"/>
            </w:pPr>
            <w:r w:rsidRPr="00F638BA">
              <w:t xml:space="preserve">Additions to existing denture </w:t>
            </w:r>
          </w:p>
          <w:p w:rsidR="00000000" w:rsidRPr="00F638BA" w:rsidP="00F638BA">
            <w:pPr>
              <w:pStyle w:val="ListBullet"/>
            </w:pPr>
            <w:r w:rsidRPr="00F638BA">
              <w:t>Complete dentures</w:t>
            </w:r>
          </w:p>
          <w:p w:rsidR="00000000" w:rsidRPr="00F638BA" w:rsidP="00F638BA">
            <w:pPr>
              <w:pStyle w:val="ListBullet"/>
            </w:pPr>
            <w:r w:rsidRPr="00F638BA">
              <w:t>Mouthguards</w:t>
            </w:r>
          </w:p>
          <w:p w:rsidR="00000000" w:rsidRPr="00F638BA" w:rsidP="00F638BA">
            <w:pPr>
              <w:pStyle w:val="ListBullet"/>
            </w:pPr>
            <w:r w:rsidRPr="00F638BA">
              <w:t xml:space="preserve">Partial dentures </w:t>
            </w:r>
          </w:p>
          <w:p w:rsidR="00000000" w:rsidRPr="00F638BA" w:rsidP="00F638BA">
            <w:pPr>
              <w:pStyle w:val="ListBullet"/>
            </w:pPr>
            <w:r w:rsidRPr="00F638BA">
              <w:t>Relines or rebases</w:t>
            </w:r>
          </w:p>
          <w:p w:rsidR="00000000" w:rsidP="00F638BA">
            <w:pPr>
              <w:pStyle w:val="ListBullet"/>
              <w:rPr>
                <w:lang w:val="en-NZ"/>
              </w:rPr>
            </w:pPr>
            <w:r w:rsidRPr="00F638BA">
              <w:t>Repairs to existing dentures</w:t>
            </w:r>
          </w:p>
        </w:tc>
      </w:tr>
      <w:tr w:rsidTr="003676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638BA">
            <w:pPr>
              <w:pStyle w:val="BodyText"/>
              <w:rPr>
                <w:lang w:val="en-NZ"/>
              </w:rPr>
            </w:pPr>
          </w:p>
        </w:tc>
      </w:tr>
      <w:tr w:rsidTr="003676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638BA">
            <w:pPr>
              <w:pStyle w:val="BodyText"/>
              <w:rPr>
                <w:lang w:val="en-NZ"/>
              </w:rPr>
            </w:pPr>
            <w:r w:rsidRPr="00F638BA">
              <w:rPr>
                <w:rStyle w:val="Emphasis"/>
              </w:rPr>
              <w:t>Aseptic techniques</w:t>
            </w:r>
            <w:r w:rsidRPr="00F638BA">
              <w:t xml:space="preserve"> </w:t>
            </w:r>
            <w:r w:rsidRPr="00F638BA">
              <w:rPr>
                <w:rStyle w:val="Emphasis"/>
              </w:rPr>
              <w:t>may include</w:t>
            </w:r>
            <w:r w:rsidRPr="00F638BA">
              <w:t>:</w:t>
            </w:r>
          </w:p>
        </w:tc>
        <w:tc>
          <w:tcPr>
            <w:tcW w:w="5670" w:type="dxa"/>
            <w:tcBorders>
              <w:top w:val="nil"/>
              <w:left w:val="nil"/>
              <w:bottom w:val="nil"/>
              <w:right w:val="nil"/>
            </w:tcBorders>
            <w:tcMar>
              <w:top w:w="0" w:type="dxa"/>
              <w:left w:w="62" w:type="dxa"/>
              <w:bottom w:w="0" w:type="dxa"/>
              <w:right w:w="62" w:type="dxa"/>
            </w:tcMar>
          </w:tcPr>
          <w:p w:rsidR="00000000" w:rsidRPr="00F638BA" w:rsidP="00F638BA">
            <w:pPr>
              <w:pStyle w:val="ListBullet"/>
            </w:pPr>
            <w:r w:rsidRPr="00F638BA">
              <w:t>Cleaning of surfaces and management of spills</w:t>
            </w:r>
          </w:p>
          <w:p w:rsidR="00000000" w:rsidRPr="00F638BA" w:rsidP="00F638BA">
            <w:pPr>
              <w:pStyle w:val="ListBullet"/>
            </w:pPr>
            <w:r w:rsidRPr="00F638BA">
              <w:t>Personal hygiene practices especially handwashing</w:t>
            </w:r>
          </w:p>
          <w:p w:rsidR="00000000" w:rsidRPr="00F638BA" w:rsidP="00F638BA">
            <w:pPr>
              <w:pStyle w:val="ListBullet"/>
            </w:pPr>
            <w:r w:rsidRPr="00F638BA">
              <w:t>Reprocessing of instruments and equipment between client use</w:t>
            </w:r>
          </w:p>
          <w:p w:rsidR="00000000" w:rsidP="00F638BA">
            <w:pPr>
              <w:pStyle w:val="ListBullet"/>
              <w:rPr>
                <w:lang w:val="en-NZ"/>
              </w:rPr>
            </w:pPr>
            <w:r w:rsidRPr="00F638BA">
              <w:t>Use of personal protective equipment</w:t>
            </w:r>
          </w:p>
        </w:tc>
      </w:tr>
      <w:tr w:rsidTr="003676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638BA" w:rsidP="00F638BA">
            <w:pPr>
              <w:pStyle w:val="BodyText"/>
            </w:pPr>
          </w:p>
        </w:tc>
      </w:tr>
    </w:tbl>
    <w:p w:rsidR="003676F1" w:rsidP="00F638BA">
      <w:pPr>
        <w:pStyle w:val="BodyText"/>
      </w:pPr>
    </w:p>
    <w:p w:rsidR="003676F1" w:rsidP="00F638BA">
      <w:pPr>
        <w:pStyle w:val="BodyText"/>
      </w:pPr>
    </w:p>
    <w:p w:rsidR="00000000" w:rsidRPr="00F638BA" w:rsidP="00F638BA">
      <w:pPr>
        <w:pStyle w:val="Heading1"/>
      </w:pPr>
      <w:bookmarkStart w:id="12" w:name="O_295032"/>
      <w:bookmarkEnd w:id="12"/>
      <w:r w:rsidRPr="00F638BA">
        <w:t>Unit Sector(s)</w:t>
      </w:r>
    </w:p>
    <w:p w:rsidR="00000000" w:rsidRPr="00F638BA" w:rsidP="00F638BA">
      <w:pPr>
        <w:pStyle w:val="BodyText"/>
      </w:pPr>
      <w:r w:rsidRPr="00F638BA">
        <w:t>Not Applicable</w:t>
      </w:r>
    </w:p>
    <w:p w:rsidR="00000000" w:rsidRPr="00F638BA" w:rsidP="00F638BA"/>
    <w:sectPr w:rsidSect="00F638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8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76F1" w:rsidP="003676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8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6F1" w:rsidP="00F638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676F1" w:rsidP="00F638B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676F1" w:rsidP="00F638B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8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76F1" w:rsidP="003676F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8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6F1" w:rsidP="00F638BA">
    <w:pPr>
      <w:pStyle w:val="Header"/>
      <w:framePr w:wrap="around"/>
    </w:pPr>
    <w:r>
      <w:fldChar w:fldCharType="begin"/>
    </w:r>
    <w:r>
      <w:instrText xml:space="preserve"> TITLE   \* MERGEFORMAT </w:instrText>
    </w:r>
    <w:r>
      <w:fldChar w:fldCharType="separate"/>
    </w:r>
    <w:r>
      <w:t>HLTDP606C Insert and issue a completed removable dental prosthesis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676F1" w:rsidP="00F638B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84A41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7067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6C50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38B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638BA"/>
    <w:pPr>
      <w:spacing w:before="360" w:after="60"/>
      <w:outlineLvl w:val="0"/>
    </w:pPr>
    <w:rPr>
      <w:sz w:val="32"/>
    </w:rPr>
  </w:style>
  <w:style w:type="paragraph" w:styleId="Heading2">
    <w:name w:val="heading 2"/>
    <w:basedOn w:val="HeadingBase"/>
    <w:next w:val="BodyText"/>
    <w:link w:val="Heading2Char"/>
    <w:qFormat/>
    <w:rsid w:val="00F638BA"/>
    <w:pPr>
      <w:keepLines/>
      <w:spacing w:before="240" w:after="120"/>
      <w:outlineLvl w:val="1"/>
    </w:pPr>
    <w:rPr>
      <w:sz w:val="28"/>
      <w:szCs w:val="40"/>
    </w:rPr>
  </w:style>
  <w:style w:type="paragraph" w:styleId="Heading3">
    <w:name w:val="heading 3"/>
    <w:basedOn w:val="HeadingBase"/>
    <w:next w:val="BodyText"/>
    <w:link w:val="Heading3Char"/>
    <w:qFormat/>
    <w:rsid w:val="00F638BA"/>
    <w:pPr>
      <w:spacing w:before="180" w:after="120"/>
      <w:outlineLvl w:val="2"/>
    </w:pPr>
    <w:rPr>
      <w:spacing w:val="-10"/>
      <w:kern w:val="32"/>
    </w:rPr>
  </w:style>
  <w:style w:type="paragraph" w:styleId="Heading4">
    <w:name w:val="heading 4"/>
    <w:basedOn w:val="HeadingBase"/>
    <w:next w:val="BodyText"/>
    <w:link w:val="Heading4Char"/>
    <w:qFormat/>
    <w:rsid w:val="00F638BA"/>
    <w:pPr>
      <w:spacing w:before="160" w:after="120"/>
      <w:outlineLvl w:val="3"/>
    </w:pPr>
    <w:rPr>
      <w:sz w:val="22"/>
    </w:rPr>
  </w:style>
  <w:style w:type="paragraph" w:styleId="Heading5">
    <w:name w:val="heading 5"/>
    <w:basedOn w:val="HeadingBase"/>
    <w:next w:val="Normal"/>
    <w:link w:val="Heading5Char"/>
    <w:qFormat/>
    <w:rsid w:val="00F638BA"/>
    <w:pPr>
      <w:spacing w:before="80"/>
      <w:outlineLvl w:val="4"/>
    </w:pPr>
    <w:rPr>
      <w:color w:val="918585"/>
      <w:sz w:val="20"/>
    </w:rPr>
  </w:style>
  <w:style w:type="paragraph" w:styleId="Heading6">
    <w:name w:val="heading 6"/>
    <w:basedOn w:val="HeadingBase"/>
    <w:next w:val="Normal"/>
    <w:link w:val="Heading6Char"/>
    <w:qFormat/>
    <w:rsid w:val="00F638BA"/>
    <w:pPr>
      <w:spacing w:before="60"/>
      <w:outlineLvl w:val="5"/>
    </w:pPr>
    <w:rPr>
      <w:color w:val="918585"/>
      <w:sz w:val="20"/>
    </w:rPr>
  </w:style>
  <w:style w:type="paragraph" w:styleId="Heading7">
    <w:name w:val="heading 7"/>
    <w:basedOn w:val="Normal"/>
    <w:next w:val="Normal"/>
    <w:link w:val="Heading7Char"/>
    <w:qFormat/>
    <w:rsid w:val="00F638BA"/>
    <w:pPr>
      <w:ind w:left="720"/>
      <w:outlineLvl w:val="6"/>
    </w:pPr>
    <w:rPr>
      <w:i/>
    </w:rPr>
  </w:style>
  <w:style w:type="paragraph" w:styleId="Heading8">
    <w:name w:val="heading 8"/>
    <w:basedOn w:val="Normal"/>
    <w:next w:val="Normal"/>
    <w:link w:val="Heading8Char"/>
    <w:qFormat/>
    <w:rsid w:val="00F638BA"/>
    <w:pPr>
      <w:ind w:left="720"/>
      <w:outlineLvl w:val="7"/>
    </w:pPr>
    <w:rPr>
      <w:i/>
    </w:rPr>
  </w:style>
  <w:style w:type="paragraph" w:styleId="Heading9">
    <w:name w:val="heading 9"/>
    <w:basedOn w:val="Normal"/>
    <w:next w:val="Normal"/>
    <w:link w:val="Heading9Char"/>
    <w:qFormat/>
    <w:rsid w:val="00F638BA"/>
    <w:pPr>
      <w:ind w:left="720"/>
      <w:outlineLvl w:val="8"/>
    </w:pPr>
    <w:rPr>
      <w:i/>
    </w:rPr>
  </w:style>
  <w:style w:type="character" w:default="1" w:styleId="DefaultParagraphFont">
    <w:name w:val="Default Paragraph Font"/>
    <w:uiPriority w:val="1"/>
    <w:unhideWhenUsed/>
    <w:rsid w:val="00F638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38BA"/>
  </w:style>
  <w:style w:type="character" w:customStyle="1" w:styleId="Heading1Char">
    <w:name w:val="Heading 1 Char"/>
    <w:basedOn w:val="DefaultParagraphFont"/>
    <w:link w:val="Heading1"/>
    <w:rsid w:val="00F638BA"/>
    <w:rPr>
      <w:rFonts w:ascii="Times New Roman" w:eastAsia="Times New Roman" w:hAnsi="Times New Roman" w:cs="Times New Roman"/>
      <w:b/>
      <w:sz w:val="32"/>
      <w:szCs w:val="20"/>
      <w:lang w:eastAsia="en-US"/>
    </w:rPr>
  </w:style>
  <w:style w:type="paragraph" w:styleId="BodyText">
    <w:name w:val="Body Text"/>
    <w:basedOn w:val="Normal"/>
    <w:link w:val="BodyTextChar"/>
    <w:rsid w:val="00F638B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638BA"/>
    <w:rPr>
      <w:rFonts w:ascii="Times New Roman" w:eastAsia="Times New Roman" w:hAnsi="Times New Roman" w:cs="Times New Roman"/>
      <w:sz w:val="24"/>
      <w:lang w:val="en-US" w:eastAsia="en-US"/>
    </w:rPr>
  </w:style>
  <w:style w:type="paragraph" w:styleId="Footer">
    <w:name w:val="footer"/>
    <w:basedOn w:val="Normal"/>
    <w:link w:val="FooterChar"/>
    <w:rsid w:val="00F638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38BA"/>
    <w:rPr>
      <w:rFonts w:ascii="Times New Roman" w:eastAsia="Times New Roman" w:hAnsi="Times New Roman" w:cs="Times New Roman"/>
      <w:sz w:val="16"/>
      <w:lang w:val="en-US" w:eastAsia="en-US"/>
    </w:rPr>
  </w:style>
  <w:style w:type="paragraph" w:styleId="List">
    <w:name w:val="List"/>
    <w:basedOn w:val="BodyText"/>
    <w:next w:val="BodyText"/>
    <w:rsid w:val="00F638BA"/>
    <w:pPr>
      <w:tabs>
        <w:tab w:val="left" w:pos="340"/>
      </w:tabs>
      <w:spacing w:before="60" w:after="60"/>
      <w:ind w:left="340" w:hanging="340"/>
    </w:pPr>
  </w:style>
  <w:style w:type="paragraph" w:styleId="ListBullet">
    <w:name w:val="List Bullet"/>
    <w:basedOn w:val="List"/>
    <w:rsid w:val="00F638BA"/>
    <w:pPr>
      <w:numPr>
        <w:numId w:val="13"/>
      </w:numPr>
      <w:tabs>
        <w:tab w:val="clear" w:pos="340"/>
      </w:tabs>
      <w:spacing w:before="40" w:after="40"/>
    </w:pPr>
  </w:style>
  <w:style w:type="character" w:customStyle="1" w:styleId="SpecialBold">
    <w:name w:val="Special Bold"/>
    <w:basedOn w:val="DefaultParagraphFont"/>
    <w:rsid w:val="00F638BA"/>
    <w:rPr>
      <w:b/>
      <w:spacing w:val="0"/>
    </w:rPr>
  </w:style>
  <w:style w:type="paragraph" w:styleId="ListBullet2">
    <w:name w:val="List Bullet 2"/>
    <w:basedOn w:val="List2"/>
    <w:rsid w:val="00F638BA"/>
    <w:pPr>
      <w:numPr>
        <w:numId w:val="14"/>
      </w:numPr>
      <w:tabs>
        <w:tab w:val="clear" w:pos="680"/>
      </w:tabs>
    </w:pPr>
  </w:style>
  <w:style w:type="paragraph" w:styleId="Header">
    <w:name w:val="header"/>
    <w:basedOn w:val="Normal"/>
    <w:link w:val="HeaderChar"/>
    <w:rsid w:val="00F638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38B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638BA"/>
    <w:rPr>
      <w:i/>
    </w:rPr>
  </w:style>
  <w:style w:type="paragraph" w:customStyle="1" w:styleId="SuperHeading">
    <w:name w:val="SuperHeading"/>
    <w:basedOn w:val="Normal"/>
    <w:rsid w:val="00F638BA"/>
    <w:pPr>
      <w:spacing w:before="240" w:after="120"/>
      <w:outlineLvl w:val="0"/>
    </w:pPr>
    <w:rPr>
      <w:rFonts w:ascii="Times New Roman" w:hAnsi="Times New Roman"/>
      <w:b/>
      <w:sz w:val="28"/>
    </w:rPr>
  </w:style>
  <w:style w:type="paragraph" w:customStyle="1" w:styleId="AllowPageBreak">
    <w:name w:val="AllowPageBreak"/>
    <w:rsid w:val="00F638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638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38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38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38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38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38B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638B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638BA"/>
    <w:rPr>
      <w:rFonts w:ascii="Courier New" w:eastAsia="Times New Roman" w:hAnsi="Courier New" w:cs="Times New Roman"/>
      <w:i/>
      <w:szCs w:val="20"/>
      <w:lang w:val="en-US" w:eastAsia="en-US"/>
    </w:rPr>
  </w:style>
  <w:style w:type="paragraph" w:customStyle="1" w:styleId="HeadingBase">
    <w:name w:val="Heading Base"/>
    <w:rsid w:val="00F638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38BA"/>
    <w:pPr>
      <w:tabs>
        <w:tab w:val="right" w:leader="dot" w:pos="9072"/>
      </w:tabs>
      <w:ind w:left="567"/>
    </w:pPr>
    <w:rPr>
      <w:szCs w:val="22"/>
    </w:rPr>
  </w:style>
  <w:style w:type="paragraph" w:customStyle="1" w:styleId="TOCBase">
    <w:name w:val="TOC Base"/>
    <w:rsid w:val="00F638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38BA"/>
    <w:pPr>
      <w:tabs>
        <w:tab w:val="right" w:leader="dot" w:pos="9072"/>
      </w:tabs>
      <w:spacing w:before="40" w:after="40"/>
      <w:ind w:left="284"/>
    </w:pPr>
    <w:rPr>
      <w:rFonts w:ascii="Times New Roman" w:hAnsi="Times New Roman"/>
    </w:rPr>
  </w:style>
  <w:style w:type="paragraph" w:styleId="TOC1">
    <w:name w:val="toc 1"/>
    <w:basedOn w:val="TOCBase"/>
    <w:next w:val="Normal"/>
    <w:rsid w:val="00F638B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638BA"/>
    <w:pPr>
      <w:spacing w:before="5040"/>
      <w:jc w:val="center"/>
    </w:pPr>
    <w:rPr>
      <w:sz w:val="48"/>
      <w:szCs w:val="72"/>
      <w:lang w:val="en-US"/>
    </w:rPr>
  </w:style>
  <w:style w:type="character" w:customStyle="1" w:styleId="TitleChar">
    <w:name w:val="Title Char"/>
    <w:basedOn w:val="DefaultParagraphFont"/>
    <w:link w:val="Title"/>
    <w:rsid w:val="00F638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38BA"/>
    <w:pPr>
      <w:tabs>
        <w:tab w:val="left" w:pos="3600"/>
        <w:tab w:val="left" w:pos="3958"/>
      </w:tabs>
    </w:pPr>
  </w:style>
  <w:style w:type="paragraph" w:customStyle="1" w:styleId="Note">
    <w:name w:val="Note"/>
    <w:basedOn w:val="BodyText"/>
    <w:rsid w:val="00F638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38BA"/>
    <w:pPr>
      <w:framePr w:wrap="auto" w:hAnchor="text" w:y="6049"/>
    </w:pPr>
    <w:rPr>
      <w:color w:val="000000"/>
      <w:sz w:val="40"/>
    </w:rPr>
  </w:style>
  <w:style w:type="paragraph" w:customStyle="1" w:styleId="TOCTitle">
    <w:name w:val="TOCTitle"/>
    <w:basedOn w:val="Heading1"/>
    <w:rsid w:val="00F638BA"/>
    <w:pPr>
      <w:spacing w:after="240"/>
      <w:jc w:val="center"/>
      <w:outlineLvl w:val="9"/>
    </w:pPr>
    <w:rPr>
      <w:caps/>
    </w:rPr>
  </w:style>
  <w:style w:type="paragraph" w:customStyle="1" w:styleId="Version">
    <w:name w:val="Version"/>
    <w:rsid w:val="00F638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38BA"/>
    <w:pPr>
      <w:keepNext w:val="0"/>
      <w:tabs>
        <w:tab w:val="right" w:pos="4176"/>
      </w:tabs>
      <w:ind w:left="198" w:hanging="198"/>
    </w:pPr>
    <w:rPr>
      <w:rFonts w:ascii="Garamond" w:hAnsi="Garamond"/>
    </w:rPr>
  </w:style>
  <w:style w:type="paragraph" w:styleId="IndexHeading">
    <w:name w:val="index heading"/>
    <w:basedOn w:val="Normal"/>
    <w:next w:val="Index1"/>
    <w:semiHidden/>
    <w:rsid w:val="00F638BA"/>
    <w:pPr>
      <w:spacing w:before="120" w:after="120"/>
    </w:pPr>
    <w:rPr>
      <w:rFonts w:ascii="Arial" w:hAnsi="Arial"/>
      <w:b/>
      <w:color w:val="918585"/>
      <w:sz w:val="24"/>
    </w:rPr>
  </w:style>
  <w:style w:type="paragraph" w:customStyle="1" w:styleId="Chapter">
    <w:name w:val="Chapter"/>
    <w:basedOn w:val="Normal"/>
    <w:rsid w:val="00F638BA"/>
    <w:pPr>
      <w:spacing w:before="240"/>
    </w:pPr>
    <w:rPr>
      <w:rFonts w:ascii="Times New Roman" w:hAnsi="Times New Roman"/>
      <w:smallCaps/>
      <w:spacing w:val="80"/>
      <w:sz w:val="28"/>
    </w:rPr>
  </w:style>
  <w:style w:type="paragraph" w:customStyle="1" w:styleId="InChapter">
    <w:name w:val="InChapter"/>
    <w:basedOn w:val="Heading3"/>
    <w:rsid w:val="00F638BA"/>
    <w:pPr>
      <w:spacing w:after="240"/>
      <w:outlineLvl w:val="9"/>
    </w:pPr>
    <w:rPr>
      <w:noProof/>
    </w:rPr>
  </w:style>
  <w:style w:type="paragraph" w:styleId="Index2">
    <w:name w:val="index 2"/>
    <w:basedOn w:val="Normal"/>
    <w:next w:val="Normal"/>
    <w:semiHidden/>
    <w:rsid w:val="00F638BA"/>
    <w:pPr>
      <w:tabs>
        <w:tab w:val="right" w:pos="4176"/>
      </w:tabs>
      <w:ind w:left="568" w:hanging="284"/>
    </w:pPr>
    <w:rPr>
      <w:rFonts w:ascii="Garamond" w:hAnsi="Garamond"/>
    </w:rPr>
  </w:style>
  <w:style w:type="paragraph" w:customStyle="1" w:styleId="Byline">
    <w:name w:val="Byline"/>
    <w:rsid w:val="00F638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38BA"/>
    <w:pPr>
      <w:tabs>
        <w:tab w:val="clear" w:pos="3600"/>
        <w:tab w:val="clear" w:pos="3958"/>
      </w:tabs>
      <w:jc w:val="right"/>
    </w:pPr>
  </w:style>
  <w:style w:type="paragraph" w:styleId="Caption">
    <w:name w:val="caption"/>
    <w:basedOn w:val="BodyText"/>
    <w:next w:val="Normal"/>
    <w:qFormat/>
    <w:rsid w:val="00F638BA"/>
    <w:pPr>
      <w:framePr w:w="2268" w:hSpace="181" w:vSpace="181" w:wrap="around" w:vAnchor="text" w:hAnchor="page" w:x="1135" w:y="285" w:anchorLock="1"/>
    </w:pPr>
    <w:rPr>
      <w:i/>
    </w:rPr>
  </w:style>
  <w:style w:type="paragraph" w:customStyle="1" w:styleId="MiniTOCTitle">
    <w:name w:val="MiniTOCTitle"/>
    <w:basedOn w:val="Heading4"/>
    <w:rsid w:val="00F638BA"/>
    <w:pPr>
      <w:spacing w:before="240"/>
      <w:outlineLvl w:val="9"/>
    </w:pPr>
    <w:rPr>
      <w:noProof/>
      <w:sz w:val="24"/>
    </w:rPr>
  </w:style>
  <w:style w:type="paragraph" w:customStyle="1" w:styleId="MiniTOCItem">
    <w:name w:val="MiniTOCItem"/>
    <w:basedOn w:val="ListBullet"/>
    <w:rsid w:val="00F638BA"/>
    <w:pPr>
      <w:numPr>
        <w:numId w:val="0"/>
      </w:numPr>
      <w:tabs>
        <w:tab w:val="right" w:leader="dot" w:pos="6521"/>
      </w:tabs>
      <w:spacing w:before="0" w:after="0"/>
    </w:pPr>
  </w:style>
  <w:style w:type="paragraph" w:customStyle="1" w:styleId="TOFTitle">
    <w:name w:val="TOFTitle"/>
    <w:basedOn w:val="TOCTitle"/>
    <w:rsid w:val="00F638BA"/>
  </w:style>
  <w:style w:type="paragraph" w:styleId="TableofFigures">
    <w:name w:val="table of figures"/>
    <w:basedOn w:val="Normal"/>
    <w:next w:val="Normal"/>
    <w:semiHidden/>
    <w:rsid w:val="00F638BA"/>
    <w:pPr>
      <w:tabs>
        <w:tab w:val="right" w:leader="dot" w:pos="9072"/>
      </w:tabs>
      <w:ind w:left="970" w:hanging="403"/>
    </w:pPr>
    <w:rPr>
      <w:rFonts w:ascii="Times New Roman" w:hAnsi="Times New Roman"/>
      <w:b/>
    </w:rPr>
  </w:style>
  <w:style w:type="paragraph" w:styleId="ListNumber">
    <w:name w:val="List Number"/>
    <w:basedOn w:val="List"/>
    <w:rsid w:val="00F638BA"/>
    <w:pPr>
      <w:numPr>
        <w:numId w:val="11"/>
      </w:numPr>
    </w:pPr>
  </w:style>
  <w:style w:type="character" w:customStyle="1" w:styleId="WingdingSymbols">
    <w:name w:val="Wingding Symbols"/>
    <w:rsid w:val="00F638BA"/>
    <w:rPr>
      <w:rFonts w:ascii="Wingdings" w:hAnsi="Wingdings"/>
    </w:rPr>
  </w:style>
  <w:style w:type="paragraph" w:customStyle="1" w:styleId="TableHeading">
    <w:name w:val="Table Heading"/>
    <w:basedOn w:val="HeadingBase"/>
    <w:rsid w:val="00F638BA"/>
    <w:pPr>
      <w:keepLines/>
      <w:pBdr>
        <w:bottom w:val="single" w:sz="6" w:space="1" w:color="918585"/>
      </w:pBdr>
      <w:spacing w:before="240"/>
    </w:pPr>
  </w:style>
  <w:style w:type="character" w:customStyle="1" w:styleId="HotSpot">
    <w:name w:val="HotSpot"/>
    <w:rsid w:val="00F638BA"/>
    <w:rPr>
      <w:color w:val="0033CC"/>
      <w:u w:val="none"/>
    </w:rPr>
  </w:style>
  <w:style w:type="paragraph" w:customStyle="1" w:styleId="BodyTextRight">
    <w:name w:val="Body Text Right"/>
    <w:basedOn w:val="BodyText"/>
    <w:rsid w:val="00F638BA"/>
    <w:pPr>
      <w:spacing w:before="0" w:after="0"/>
      <w:jc w:val="right"/>
    </w:pPr>
  </w:style>
  <w:style w:type="paragraph" w:styleId="Index3">
    <w:name w:val="index 3"/>
    <w:basedOn w:val="ListNumber2"/>
    <w:next w:val="Normal"/>
    <w:semiHidden/>
    <w:rsid w:val="00F638BA"/>
    <w:pPr>
      <w:numPr>
        <w:numId w:val="0"/>
      </w:numPr>
      <w:tabs>
        <w:tab w:val="right" w:leader="dot" w:pos="4176"/>
      </w:tabs>
    </w:pPr>
  </w:style>
  <w:style w:type="paragraph" w:styleId="ListNumber2">
    <w:name w:val="List Number 2"/>
    <w:basedOn w:val="List2"/>
    <w:rsid w:val="00F638BA"/>
    <w:pPr>
      <w:numPr>
        <w:numId w:val="10"/>
      </w:numPr>
      <w:tabs>
        <w:tab w:val="clear" w:pos="1060"/>
      </w:tabs>
    </w:pPr>
  </w:style>
  <w:style w:type="paragraph" w:customStyle="1" w:styleId="MarginNote">
    <w:name w:val="Margin Note"/>
    <w:basedOn w:val="BodyText"/>
    <w:rsid w:val="00F638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38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38B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638BA"/>
    <w:rPr>
      <w:sz w:val="32"/>
    </w:rPr>
  </w:style>
  <w:style w:type="paragraph" w:customStyle="1" w:styleId="HeadingProcedure">
    <w:name w:val="Heading Procedure"/>
    <w:basedOn w:val="HeadingBase"/>
    <w:next w:val="Normal"/>
    <w:rsid w:val="00F638BA"/>
    <w:pPr>
      <w:tabs>
        <w:tab w:val="left" w:pos="0"/>
      </w:tabs>
      <w:spacing w:before="120" w:after="60"/>
    </w:pPr>
    <w:rPr>
      <w:i/>
      <w:color w:val="918585"/>
      <w:sz w:val="22"/>
    </w:rPr>
  </w:style>
  <w:style w:type="paragraph" w:customStyle="1" w:styleId="TableBodyText">
    <w:name w:val="Table Body Text"/>
    <w:basedOn w:val="BodyText"/>
    <w:rsid w:val="00F638BA"/>
    <w:pPr>
      <w:spacing w:before="60" w:after="60"/>
    </w:pPr>
  </w:style>
  <w:style w:type="paragraph" w:styleId="ListContinue">
    <w:name w:val="List Continue"/>
    <w:basedOn w:val="List"/>
    <w:rsid w:val="00F638BA"/>
    <w:pPr>
      <w:ind w:firstLine="0"/>
    </w:pPr>
  </w:style>
  <w:style w:type="paragraph" w:customStyle="1" w:styleId="ListNote">
    <w:name w:val="List Note"/>
    <w:basedOn w:val="List"/>
    <w:rsid w:val="00F638BA"/>
    <w:pPr>
      <w:pBdr>
        <w:top w:val="single" w:sz="6" w:space="2" w:color="918585"/>
        <w:bottom w:val="single" w:sz="6" w:space="2" w:color="918585"/>
      </w:pBdr>
      <w:tabs>
        <w:tab w:val="left" w:pos="1021"/>
      </w:tabs>
      <w:ind w:firstLine="0"/>
    </w:pPr>
  </w:style>
  <w:style w:type="paragraph" w:customStyle="1" w:styleId="Warning">
    <w:name w:val="Warning"/>
    <w:basedOn w:val="BodyText"/>
    <w:rsid w:val="00F638BA"/>
    <w:pPr>
      <w:shd w:val="clear" w:color="auto" w:fill="D9D9D9"/>
      <w:tabs>
        <w:tab w:val="left" w:pos="992"/>
      </w:tabs>
      <w:ind w:left="119" w:right="119"/>
    </w:pPr>
    <w:rPr>
      <w:sz w:val="20"/>
    </w:rPr>
  </w:style>
  <w:style w:type="paragraph" w:customStyle="1" w:styleId="MarginIcons">
    <w:name w:val="Margin Icons"/>
    <w:basedOn w:val="BodyText"/>
    <w:rsid w:val="00F638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38BA"/>
    <w:rPr>
      <w:rFonts w:ascii="Courier New" w:hAnsi="Courier New"/>
    </w:rPr>
  </w:style>
  <w:style w:type="paragraph" w:customStyle="1" w:styleId="NoteBullet">
    <w:name w:val="Note Bullet"/>
    <w:basedOn w:val="Note"/>
    <w:rsid w:val="00F638BA"/>
    <w:pPr>
      <w:tabs>
        <w:tab w:val="clear" w:pos="680"/>
      </w:tabs>
      <w:spacing w:before="60" w:after="60"/>
    </w:pPr>
  </w:style>
  <w:style w:type="paragraph" w:customStyle="1" w:styleId="SubHeading2">
    <w:name w:val="SubHeading2"/>
    <w:basedOn w:val="HeadingBase"/>
    <w:rsid w:val="00F638BA"/>
    <w:pPr>
      <w:spacing w:before="240" w:after="60"/>
    </w:pPr>
    <w:rPr>
      <w:sz w:val="20"/>
    </w:rPr>
  </w:style>
  <w:style w:type="paragraph" w:customStyle="1" w:styleId="SubHeading1">
    <w:name w:val="SubHeading1"/>
    <w:basedOn w:val="HeadingBase"/>
    <w:rsid w:val="00F638BA"/>
    <w:pPr>
      <w:spacing w:before="240" w:after="60"/>
    </w:pPr>
    <w:rPr>
      <w:color w:val="918585"/>
      <w:sz w:val="22"/>
    </w:rPr>
  </w:style>
  <w:style w:type="paragraph" w:customStyle="1" w:styleId="SideHeading">
    <w:name w:val="Side Heading"/>
    <w:basedOn w:val="HeadingBase"/>
    <w:rsid w:val="00F638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38BA"/>
    <w:pPr>
      <w:numPr>
        <w:numId w:val="12"/>
      </w:numPr>
    </w:pPr>
  </w:style>
  <w:style w:type="paragraph" w:styleId="PlainText">
    <w:name w:val="Plain Text"/>
    <w:basedOn w:val="Normal"/>
    <w:link w:val="PlainTextChar"/>
    <w:rsid w:val="00F638BA"/>
    <w:rPr>
      <w:sz w:val="20"/>
    </w:rPr>
  </w:style>
  <w:style w:type="character" w:customStyle="1" w:styleId="PlainTextChar">
    <w:name w:val="Plain Text Char"/>
    <w:basedOn w:val="DefaultParagraphFont"/>
    <w:link w:val="PlainText"/>
    <w:rsid w:val="00F638B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638BA"/>
    <w:rPr>
      <w:b/>
      <w:smallCaps/>
    </w:rPr>
  </w:style>
  <w:style w:type="paragraph" w:customStyle="1" w:styleId="TableListNumber">
    <w:name w:val="Table List Number"/>
    <w:basedOn w:val="ListNumber"/>
    <w:rsid w:val="00F638BA"/>
    <w:pPr>
      <w:numPr>
        <w:numId w:val="0"/>
      </w:numPr>
    </w:pPr>
  </w:style>
  <w:style w:type="paragraph" w:styleId="TOC4">
    <w:name w:val="toc 4"/>
    <w:basedOn w:val="TOCBase"/>
    <w:next w:val="Normal"/>
    <w:semiHidden/>
    <w:rsid w:val="00F638BA"/>
    <w:pPr>
      <w:tabs>
        <w:tab w:val="right" w:leader="dot" w:pos="9071"/>
      </w:tabs>
      <w:ind w:left="1701"/>
    </w:pPr>
  </w:style>
  <w:style w:type="paragraph" w:customStyle="1" w:styleId="ListAlpha">
    <w:name w:val="List Alpha"/>
    <w:basedOn w:val="List"/>
    <w:rsid w:val="00F638BA"/>
    <w:pPr>
      <w:numPr>
        <w:numId w:val="9"/>
      </w:numPr>
    </w:pPr>
  </w:style>
  <w:style w:type="paragraph" w:customStyle="1" w:styleId="ListAlpha2">
    <w:name w:val="List Alpha 2"/>
    <w:basedOn w:val="List2"/>
    <w:rsid w:val="00F638BA"/>
    <w:pPr>
      <w:numPr>
        <w:numId w:val="8"/>
      </w:numPr>
    </w:pPr>
  </w:style>
  <w:style w:type="paragraph" w:styleId="List2">
    <w:name w:val="List 2"/>
    <w:basedOn w:val="BodyText"/>
    <w:rsid w:val="00F638BA"/>
    <w:pPr>
      <w:tabs>
        <w:tab w:val="left" w:pos="680"/>
      </w:tabs>
      <w:spacing w:before="60" w:after="60"/>
      <w:ind w:left="680" w:hanging="340"/>
    </w:pPr>
  </w:style>
  <w:style w:type="paragraph" w:styleId="List3">
    <w:name w:val="List 3"/>
    <w:basedOn w:val="BodyText"/>
    <w:rsid w:val="00F638BA"/>
    <w:pPr>
      <w:tabs>
        <w:tab w:val="left" w:pos="1021"/>
      </w:tabs>
      <w:spacing w:before="60" w:after="60"/>
      <w:ind w:left="1020" w:hanging="340"/>
    </w:pPr>
  </w:style>
  <w:style w:type="paragraph" w:styleId="List4">
    <w:name w:val="List 4"/>
    <w:basedOn w:val="BodyText"/>
    <w:rsid w:val="00F638BA"/>
    <w:pPr>
      <w:tabs>
        <w:tab w:val="left" w:pos="1361"/>
      </w:tabs>
      <w:spacing w:before="60" w:after="60"/>
      <w:ind w:left="1361" w:hanging="340"/>
    </w:pPr>
  </w:style>
  <w:style w:type="paragraph" w:styleId="List5">
    <w:name w:val="List 5"/>
    <w:basedOn w:val="BodyText"/>
    <w:rsid w:val="00F638BA"/>
    <w:pPr>
      <w:tabs>
        <w:tab w:val="left" w:pos="1701"/>
      </w:tabs>
      <w:spacing w:before="60" w:after="60"/>
      <w:ind w:left="1701" w:hanging="340"/>
    </w:pPr>
  </w:style>
  <w:style w:type="paragraph" w:styleId="ListBullet3">
    <w:name w:val="List Bullet 3"/>
    <w:basedOn w:val="List3"/>
    <w:rsid w:val="00F638BA"/>
    <w:pPr>
      <w:numPr>
        <w:numId w:val="15"/>
      </w:numPr>
      <w:tabs>
        <w:tab w:val="clear" w:pos="1021"/>
      </w:tabs>
      <w:ind w:left="1037" w:hanging="357"/>
    </w:pPr>
  </w:style>
  <w:style w:type="paragraph" w:styleId="ListBullet4">
    <w:name w:val="List Bullet 4"/>
    <w:basedOn w:val="List4"/>
    <w:rsid w:val="00F638BA"/>
    <w:pPr>
      <w:numPr>
        <w:numId w:val="3"/>
      </w:numPr>
    </w:pPr>
  </w:style>
  <w:style w:type="paragraph" w:styleId="ListBullet5">
    <w:name w:val="List Bullet 5"/>
    <w:basedOn w:val="List5"/>
    <w:rsid w:val="00F638BA"/>
    <w:pPr>
      <w:numPr>
        <w:numId w:val="4"/>
      </w:numPr>
    </w:pPr>
  </w:style>
  <w:style w:type="paragraph" w:styleId="ListContinue2">
    <w:name w:val="List Continue 2"/>
    <w:basedOn w:val="List2"/>
    <w:rsid w:val="00F638BA"/>
    <w:pPr>
      <w:ind w:firstLine="0"/>
    </w:pPr>
  </w:style>
  <w:style w:type="paragraph" w:styleId="ListContinue3">
    <w:name w:val="List Continue 3"/>
    <w:basedOn w:val="List3"/>
    <w:rsid w:val="00F638BA"/>
    <w:pPr>
      <w:ind w:left="1021" w:firstLine="0"/>
    </w:pPr>
  </w:style>
  <w:style w:type="paragraph" w:styleId="ListContinue4">
    <w:name w:val="List Continue 4"/>
    <w:basedOn w:val="List4"/>
    <w:rsid w:val="00F638BA"/>
    <w:pPr>
      <w:ind w:firstLine="0"/>
    </w:pPr>
  </w:style>
  <w:style w:type="paragraph" w:styleId="ListContinue5">
    <w:name w:val="List Continue 5"/>
    <w:basedOn w:val="List5"/>
    <w:rsid w:val="00F638BA"/>
    <w:pPr>
      <w:ind w:firstLine="0"/>
    </w:pPr>
  </w:style>
  <w:style w:type="paragraph" w:styleId="ListNumber3">
    <w:name w:val="List Number 3"/>
    <w:basedOn w:val="List3"/>
    <w:rsid w:val="00F638BA"/>
    <w:pPr>
      <w:numPr>
        <w:numId w:val="5"/>
      </w:numPr>
    </w:pPr>
  </w:style>
  <w:style w:type="paragraph" w:styleId="ListNumber4">
    <w:name w:val="List Number 4"/>
    <w:basedOn w:val="List4"/>
    <w:rsid w:val="00F638BA"/>
    <w:pPr>
      <w:numPr>
        <w:numId w:val="6"/>
      </w:numPr>
    </w:pPr>
  </w:style>
  <w:style w:type="paragraph" w:styleId="ListNumber5">
    <w:name w:val="List Number 5"/>
    <w:basedOn w:val="List5"/>
    <w:rsid w:val="00F638BA"/>
    <w:pPr>
      <w:numPr>
        <w:numId w:val="7"/>
      </w:numPr>
    </w:pPr>
  </w:style>
  <w:style w:type="paragraph" w:styleId="BlockText">
    <w:name w:val="Block Text"/>
    <w:basedOn w:val="Normal"/>
    <w:rsid w:val="00F638BA"/>
    <w:pPr>
      <w:spacing w:after="120"/>
      <w:ind w:left="1440" w:right="1440"/>
    </w:pPr>
  </w:style>
  <w:style w:type="character" w:customStyle="1" w:styleId="Subscript">
    <w:name w:val="Subscript"/>
    <w:basedOn w:val="DefaultParagraphFont"/>
    <w:rsid w:val="00F638BA"/>
    <w:rPr>
      <w:sz w:val="16"/>
      <w:vertAlign w:val="subscript"/>
    </w:rPr>
  </w:style>
  <w:style w:type="character" w:customStyle="1" w:styleId="Superscript">
    <w:name w:val="Superscript"/>
    <w:basedOn w:val="DefaultParagraphFont"/>
    <w:rsid w:val="00F638BA"/>
    <w:rPr>
      <w:sz w:val="16"/>
      <w:vertAlign w:val="superscript"/>
    </w:rPr>
  </w:style>
  <w:style w:type="character" w:customStyle="1" w:styleId="Symbols">
    <w:name w:val="Symbols"/>
    <w:basedOn w:val="DefaultParagraphFont"/>
    <w:rsid w:val="00F638BA"/>
    <w:rPr>
      <w:rFonts w:ascii="Symbol" w:hAnsi="Symbol"/>
    </w:rPr>
  </w:style>
  <w:style w:type="character" w:customStyle="1" w:styleId="MenuOptions">
    <w:name w:val="Menu Options"/>
    <w:basedOn w:val="DefaultParagraphFont"/>
    <w:rsid w:val="00F638BA"/>
    <w:rPr>
      <w:rFonts w:ascii="Arial Narrow" w:hAnsi="Arial Narrow"/>
      <w:smallCaps/>
    </w:rPr>
  </w:style>
  <w:style w:type="character" w:customStyle="1" w:styleId="Buttons">
    <w:name w:val="Buttons"/>
    <w:basedOn w:val="DefaultParagraphFont"/>
    <w:rsid w:val="00F638BA"/>
    <w:rPr>
      <w:b/>
    </w:rPr>
  </w:style>
  <w:style w:type="character" w:customStyle="1" w:styleId="Underlined">
    <w:name w:val="Underlined"/>
    <w:basedOn w:val="DefaultParagraphFont"/>
    <w:rsid w:val="00F638BA"/>
    <w:rPr>
      <w:u w:val="single"/>
    </w:rPr>
  </w:style>
  <w:style w:type="paragraph" w:customStyle="1" w:styleId="TableBodyTextRight">
    <w:name w:val="Table Body Text Right"/>
    <w:basedOn w:val="TableBodyText"/>
    <w:rsid w:val="00F638BA"/>
    <w:pPr>
      <w:widowControl w:val="0"/>
      <w:autoSpaceDE w:val="0"/>
      <w:autoSpaceDN w:val="0"/>
      <w:adjustRightInd w:val="0"/>
      <w:jc w:val="right"/>
    </w:pPr>
    <w:rPr>
      <w:rFonts w:cs="Arial"/>
      <w:szCs w:val="18"/>
    </w:rPr>
  </w:style>
  <w:style w:type="paragraph" w:customStyle="1" w:styleId="CopyrightText">
    <w:name w:val="Copyright Text"/>
    <w:basedOn w:val="BodyText"/>
    <w:rsid w:val="00F638BA"/>
    <w:rPr>
      <w:sz w:val="18"/>
    </w:rPr>
  </w:style>
  <w:style w:type="paragraph" w:customStyle="1" w:styleId="BodySmallRight">
    <w:name w:val="Body Small Right"/>
    <w:basedOn w:val="BodyTextRight"/>
    <w:rsid w:val="00F638BA"/>
    <w:rPr>
      <w:sz w:val="18"/>
      <w:szCs w:val="18"/>
    </w:rPr>
  </w:style>
  <w:style w:type="paragraph" w:customStyle="1" w:styleId="MarginEdition">
    <w:name w:val="Margin Edition"/>
    <w:basedOn w:val="MarginNote"/>
    <w:rsid w:val="00F638BA"/>
    <w:pPr>
      <w:spacing w:before="0" w:after="0"/>
    </w:pPr>
    <w:rPr>
      <w:rFonts w:ascii="Times New Roman" w:hAnsi="Times New Roman"/>
      <w:color w:val="999999"/>
    </w:rPr>
  </w:style>
  <w:style w:type="paragraph" w:customStyle="1" w:styleId="Spacer">
    <w:name w:val="Spacer"/>
    <w:basedOn w:val="Normal"/>
    <w:rsid w:val="00F638BA"/>
    <w:rPr>
      <w:sz w:val="2"/>
      <w:szCs w:val="2"/>
    </w:rPr>
  </w:style>
  <w:style w:type="character" w:customStyle="1" w:styleId="Small">
    <w:name w:val="Small"/>
    <w:basedOn w:val="DefaultParagraphFont"/>
    <w:rsid w:val="00F638BA"/>
    <w:rPr>
      <w:sz w:val="16"/>
    </w:rPr>
  </w:style>
  <w:style w:type="paragraph" w:customStyle="1" w:styleId="WideTable">
    <w:name w:val="Wide Table"/>
    <w:basedOn w:val="Normal"/>
    <w:rsid w:val="00F638BA"/>
    <w:pPr>
      <w:ind w:left="-1418"/>
    </w:pPr>
    <w:rPr>
      <w:sz w:val="2"/>
      <w:szCs w:val="2"/>
    </w:rPr>
  </w:style>
  <w:style w:type="character" w:styleId="PageNumber">
    <w:name w:val="page number"/>
    <w:basedOn w:val="DefaultParagraphFont"/>
    <w:rsid w:val="00F638BA"/>
  </w:style>
  <w:style w:type="paragraph" w:styleId="Quote">
    <w:name w:val="Quote"/>
    <w:basedOn w:val="Heading1"/>
    <w:link w:val="QuoteChar"/>
    <w:qFormat/>
    <w:rsid w:val="00F638BA"/>
    <w:rPr>
      <w:b w:val="0"/>
      <w:sz w:val="72"/>
      <w:szCs w:val="72"/>
      <w:lang w:val="en-NZ"/>
    </w:rPr>
  </w:style>
  <w:style w:type="character" w:customStyle="1" w:styleId="QuoteChar">
    <w:name w:val="Quote Char"/>
    <w:basedOn w:val="DefaultParagraphFont"/>
    <w:link w:val="Quote"/>
    <w:rsid w:val="00F638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38BA"/>
    <w:pPr>
      <w:pageBreakBefore/>
    </w:pPr>
  </w:style>
  <w:style w:type="paragraph" w:customStyle="1" w:styleId="Border">
    <w:name w:val="Border"/>
    <w:basedOn w:val="Normal"/>
    <w:qFormat/>
    <w:rsid w:val="00F638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38BA"/>
    <w:rPr>
      <w:b/>
      <w:bCs/>
      <w:i/>
      <w:iCs/>
      <w:color w:val="auto"/>
    </w:rPr>
  </w:style>
  <w:style w:type="paragraph" w:styleId="IntenseQuote">
    <w:name w:val="Intense Quote"/>
    <w:basedOn w:val="Normal"/>
    <w:next w:val="Normal"/>
    <w:link w:val="IntenseQuoteChar"/>
    <w:uiPriority w:val="30"/>
    <w:qFormat/>
    <w:rsid w:val="00F638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38B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638BA"/>
    <w:rPr>
      <w:smallCaps/>
      <w:color w:val="auto"/>
      <w:u w:val="single"/>
    </w:rPr>
  </w:style>
  <w:style w:type="character" w:styleId="IntenseReference">
    <w:name w:val="Intense Reference"/>
    <w:basedOn w:val="DefaultParagraphFont"/>
    <w:uiPriority w:val="32"/>
    <w:qFormat/>
    <w:rsid w:val="00F638BA"/>
    <w:rPr>
      <w:b/>
      <w:bCs/>
      <w:smallCaps/>
      <w:color w:val="auto"/>
      <w:spacing w:val="5"/>
      <w:u w:val="single"/>
    </w:rPr>
  </w:style>
  <w:style w:type="paragraph" w:customStyle="1" w:styleId="2ColumnHeading">
    <w:name w:val="2Column Heading"/>
    <w:basedOn w:val="BodyText"/>
    <w:qFormat/>
    <w:rsid w:val="00F638BA"/>
    <w:pPr>
      <w:spacing w:after="60"/>
      <w:ind w:left="-2268"/>
    </w:pPr>
    <w:rPr>
      <w:b/>
    </w:rPr>
  </w:style>
  <w:style w:type="paragraph" w:customStyle="1" w:styleId="Heading1TOC">
    <w:name w:val="Heading1 TOC"/>
    <w:basedOn w:val="Normal"/>
    <w:qFormat/>
    <w:rsid w:val="00F638BA"/>
    <w:pPr>
      <w:spacing w:before="240" w:after="120"/>
    </w:pPr>
    <w:rPr>
      <w:rFonts w:ascii="Times New Roman" w:hAnsi="Times New Roman"/>
      <w:b/>
      <w:sz w:val="32"/>
    </w:rPr>
  </w:style>
  <w:style w:type="paragraph" w:customStyle="1" w:styleId="Heading2TOC">
    <w:name w:val="Heading2 TOC"/>
    <w:basedOn w:val="Normal"/>
    <w:qFormat/>
    <w:rsid w:val="00F638BA"/>
    <w:pPr>
      <w:spacing w:before="240" w:after="60"/>
    </w:pPr>
    <w:rPr>
      <w:rFonts w:ascii="Times New Roman" w:hAnsi="Times New Roman"/>
      <w:b/>
      <w:sz w:val="28"/>
    </w:rPr>
  </w:style>
  <w:style w:type="character" w:customStyle="1" w:styleId="Underline">
    <w:name w:val="Underline"/>
    <w:basedOn w:val="DefaultParagraphFont"/>
    <w:qFormat/>
    <w:rsid w:val="00F638BA"/>
    <w:rPr>
      <w:u w:val="single"/>
    </w:rPr>
  </w:style>
  <w:style w:type="character" w:customStyle="1" w:styleId="BoldandItalics">
    <w:name w:val="Bold and Italics"/>
    <w:qFormat/>
    <w:rsid w:val="00F638BA"/>
    <w:rPr>
      <w:b/>
      <w:i/>
      <w:u w:val="none"/>
    </w:rPr>
  </w:style>
  <w:style w:type="paragraph" w:styleId="BalloonText">
    <w:name w:val="Balloon Text"/>
    <w:basedOn w:val="Normal"/>
    <w:link w:val="BalloonTextChar"/>
    <w:rsid w:val="00F638BA"/>
    <w:rPr>
      <w:rFonts w:ascii="Tahoma" w:hAnsi="Tahoma" w:cs="Tahoma"/>
      <w:sz w:val="16"/>
      <w:szCs w:val="16"/>
    </w:rPr>
  </w:style>
  <w:style w:type="character" w:customStyle="1" w:styleId="BalloonTextChar">
    <w:name w:val="Balloon Text Char"/>
    <w:basedOn w:val="DefaultParagraphFont"/>
    <w:link w:val="BalloonText"/>
    <w:rsid w:val="00F638B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638B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638B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1429</Words>
  <Characters>8954</Characters>
  <Application>Microsoft Office Word</Application>
  <DocSecurity>0</DocSecurity>
  <Lines>316</Lines>
  <Paragraphs>161</Paragraphs>
  <ScaleCrop>false</ScaleCrop>
  <Company>Author-it Software Corporation Ltd.</Company>
  <LinksUpToDate>false</LinksUpToDate>
  <CharactersWithSpaces>10318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HLTDP606C Insert and issue a completed removable dental prosthesis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2012-05-27T00:19:00Z</dcterms:created>
  <dcterms:modified xsi:type="dcterms:W3CDTF">2012-05-27T00:19:00Z</dcterms:modified>
</cp:coreProperties>
</file>