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FA3" w:rsidP="008A1FA3">
      <w:pPr>
        <w:pStyle w:val="Title"/>
      </w:pPr>
      <w:bookmarkStart w:id="0" w:name="_GoBack"/>
      <w:bookmarkEnd w:id="0"/>
      <w:r>
        <w:fldChar w:fldCharType="begin"/>
      </w:r>
      <w:r>
        <w:instrText xml:space="preserve"> TITLE   \* MERGEFORMAT </w:instrText>
      </w:r>
      <w:r>
        <w:fldChar w:fldCharType="separate"/>
      </w:r>
      <w:r>
        <w:t>HLTDP604C Establish and record jaw relationships and select artificial teeth</w:t>
      </w:r>
      <w:r>
        <w:fldChar w:fldCharType="end"/>
      </w:r>
    </w:p>
    <w:p w:rsidR="008A1FA3" w:rsidP="008A1FA3">
      <w:pPr>
        <w:pStyle w:val="Version"/>
        <w:sectPr w:rsidSect="00773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4C2" w:rsidP="007734C2">
      <w:pPr>
        <w:pStyle w:val="SuperHeading"/>
      </w:pPr>
      <w:r w:rsidRPr="007734C2">
        <w:t>HLTDP604C Establish and record jaw relationships and select artificial teeth</w:t>
      </w:r>
    </w:p>
    <w:p w:rsidR="00000000" w:rsidRPr="007734C2" w:rsidP="007734C2">
      <w:pPr>
        <w:pStyle w:val="Heading1"/>
      </w:pPr>
      <w:bookmarkStart w:id="1" w:name="O_271124"/>
      <w:bookmarkEnd w:id="1"/>
      <w:r w:rsidRPr="007734C2">
        <w:t>Modification History</w:t>
      </w:r>
    </w:p>
    <w:p w:rsidR="00000000" w:rsidRPr="007734C2" w:rsidP="007734C2">
      <w:pPr>
        <w:pStyle w:val="BodyText"/>
      </w:pPr>
      <w:r w:rsidRPr="007734C2">
        <w:t>Not Applicable</w:t>
      </w:r>
    </w:p>
    <w:p w:rsidR="00000000" w:rsidRPr="007734C2" w:rsidP="007734C2">
      <w:pPr>
        <w:pStyle w:val="AllowPageBreak"/>
      </w:pPr>
    </w:p>
    <w:p w:rsidR="00000000" w:rsidRPr="007734C2" w:rsidP="007734C2">
      <w:pPr>
        <w:pStyle w:val="Heading1"/>
      </w:pPr>
      <w:bookmarkStart w:id="2" w:name="O_205684"/>
      <w:bookmarkEnd w:id="2"/>
      <w:r w:rsidRPr="007734C2">
        <w:t>Unit Descriptor</w:t>
      </w:r>
    </w:p>
    <w:tbl>
      <w:tblPr>
        <w:tblW w:w="0" w:type="auto"/>
        <w:tblLayout w:type="fixed"/>
        <w:tblCellMar>
          <w:left w:w="62" w:type="dxa"/>
          <w:right w:w="62" w:type="dxa"/>
        </w:tblCellMar>
        <w:tblLook w:val="0000"/>
      </w:tblPr>
      <w:tblGrid>
        <w:gridCol w:w="3335"/>
        <w:gridCol w:w="5221"/>
      </w:tblGrid>
      <w:tr w:rsidTr="008A1FA3">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Desc</w:t>
            </w:r>
            <w:r w:rsidRPr="007734C2">
              <w:rPr>
                <w:rStyle w:val="SpecialBold"/>
              </w:rPr>
              <w:t>riptor</w:t>
            </w:r>
          </w:p>
        </w:tc>
        <w:tc>
          <w:tcPr>
            <w:tcW w:w="5221"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This unit of competency describes the skills and knowledge required to create and outline the form of the dentures, record jaw relationships and select artificial teeth</w:t>
            </w:r>
          </w:p>
          <w:p w:rsidR="00000000" w:rsidRPr="007734C2" w:rsidP="007734C2">
            <w:pPr>
              <w:pStyle w:val="BodyText"/>
            </w:pPr>
            <w:r w:rsidRPr="007734C2">
              <w:t>Clients may be dentate or edentulous</w:t>
            </w:r>
          </w:p>
          <w:p w:rsidR="00000000" w:rsidRPr="007734C2" w:rsidP="007734C2">
            <w:pPr>
              <w:pStyle w:val="BodyText"/>
            </w:pPr>
            <w:r w:rsidRPr="007734C2">
              <w:t>All procedures are carried out in accordanc</w:t>
            </w:r>
            <w:r w:rsidRPr="007734C2">
              <w:t>e with occupational health and safety policies and procedures, current infection control guidelines, Australian and New Zealand Standards, State/Territory legislative requirements and organisation policy</w:t>
            </w:r>
          </w:p>
        </w:tc>
      </w:tr>
    </w:tbl>
    <w:p w:rsidR="008A1FA3" w:rsidP="007734C2">
      <w:pPr>
        <w:pStyle w:val="BodyText"/>
      </w:pPr>
    </w:p>
    <w:p w:rsidR="008A1FA3" w:rsidP="007734C2">
      <w:pPr>
        <w:pStyle w:val="BodyText"/>
      </w:pPr>
    </w:p>
    <w:p w:rsidR="00000000" w:rsidRPr="007734C2" w:rsidP="007734C2">
      <w:pPr>
        <w:pStyle w:val="Heading1"/>
      </w:pPr>
      <w:bookmarkStart w:id="3" w:name="O_205687"/>
      <w:bookmarkEnd w:id="3"/>
      <w:r w:rsidRPr="007734C2">
        <w:t>Application of the Unit</w:t>
      </w:r>
    </w:p>
    <w:tbl>
      <w:tblPr>
        <w:tblW w:w="0" w:type="auto"/>
        <w:tblLayout w:type="fixed"/>
        <w:tblCellMar>
          <w:left w:w="62" w:type="dxa"/>
          <w:right w:w="62" w:type="dxa"/>
        </w:tblCellMar>
        <w:tblLook w:val="0000"/>
      </w:tblPr>
      <w:tblGrid>
        <w:gridCol w:w="3349"/>
        <w:gridCol w:w="5207"/>
      </w:tblGrid>
      <w:tr w:rsidTr="008A1FA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Application</w:t>
            </w:r>
            <w:r w:rsidRPr="007734C2">
              <w:t xml:space="preserve"> </w:t>
            </w:r>
          </w:p>
        </w:tc>
        <w:tc>
          <w:tcPr>
            <w:tcW w:w="5207"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This unit applies to work in dental prosthetics at advanced diploma level</w:t>
            </w:r>
          </w:p>
        </w:tc>
      </w:tr>
    </w:tbl>
    <w:p w:rsidR="008A1FA3" w:rsidP="007734C2">
      <w:pPr>
        <w:pStyle w:val="BodyText"/>
      </w:pPr>
    </w:p>
    <w:p w:rsidR="008A1FA3" w:rsidP="007734C2">
      <w:pPr>
        <w:pStyle w:val="BodyText"/>
      </w:pPr>
    </w:p>
    <w:p w:rsidR="00000000" w:rsidRPr="007734C2" w:rsidP="007734C2">
      <w:pPr>
        <w:pStyle w:val="Heading1"/>
      </w:pPr>
      <w:bookmarkStart w:id="4" w:name="O_279384"/>
      <w:bookmarkEnd w:id="4"/>
      <w:r w:rsidRPr="007734C2">
        <w:t>Licensing/Regulatory Information</w:t>
      </w:r>
    </w:p>
    <w:p w:rsidR="00000000" w:rsidRPr="007734C2" w:rsidP="007734C2">
      <w:pPr>
        <w:pStyle w:val="BodyText"/>
      </w:pPr>
      <w:r w:rsidRPr="007734C2">
        <w:t>Not Applicable</w:t>
      </w:r>
    </w:p>
    <w:p w:rsidR="00000000" w:rsidRPr="007734C2" w:rsidP="007734C2">
      <w:pPr>
        <w:pStyle w:val="AllowPageBreak"/>
      </w:pPr>
    </w:p>
    <w:p w:rsidR="00000000" w:rsidRPr="007734C2" w:rsidP="007734C2">
      <w:pPr>
        <w:pStyle w:val="Heading1"/>
      </w:pPr>
      <w:bookmarkStart w:id="5" w:name="O_205686"/>
      <w:bookmarkEnd w:id="5"/>
      <w:r w:rsidRPr="007734C2">
        <w:t>Pre-Requisites</w:t>
      </w:r>
    </w:p>
    <w:tbl>
      <w:tblPr>
        <w:tblW w:w="0" w:type="auto"/>
        <w:tblLayout w:type="fixed"/>
        <w:tblCellMar>
          <w:left w:w="62" w:type="dxa"/>
          <w:right w:w="62" w:type="dxa"/>
        </w:tblCellMar>
        <w:tblLook w:val="0000"/>
      </w:tblPr>
      <w:tblGrid>
        <w:gridCol w:w="3213"/>
        <w:gridCol w:w="5343"/>
      </w:tblGrid>
      <w:tr w:rsidTr="008A1FA3">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This unit must be assessed after successful achievement of pre-requisites:</w:t>
            </w:r>
          </w:p>
          <w:p w:rsidR="00000000" w:rsidRPr="007734C2" w:rsidP="007734C2">
            <w:pPr>
              <w:pStyle w:val="ListBullet"/>
            </w:pPr>
            <w:r w:rsidRPr="007734C2">
              <w:t>HLTDP601C Identify, select and prepare instruments, equipment, materials as required</w:t>
            </w:r>
          </w:p>
          <w:p w:rsidR="00000000" w:rsidRPr="007734C2" w:rsidP="007734C2">
            <w:pPr>
              <w:pStyle w:val="ListBullet"/>
            </w:pPr>
            <w:r w:rsidRPr="007734C2">
              <w:t>HLTDP602C Gather data, conduct a dental prosthetic examination and develop treatment plan</w:t>
            </w:r>
          </w:p>
          <w:p w:rsidR="00000000" w:rsidRPr="007734C2" w:rsidP="007734C2">
            <w:pPr>
              <w:pStyle w:val="ListBullet"/>
            </w:pPr>
            <w:r w:rsidRPr="007734C2">
              <w:t>HLTDP6</w:t>
            </w:r>
            <w:r w:rsidRPr="007734C2">
              <w:t>03C Take impressions</w:t>
            </w:r>
          </w:p>
          <w:p w:rsidR="00000000" w:rsidRPr="007734C2" w:rsidP="007734C2">
            <w:pPr>
              <w:pStyle w:val="ListBullet"/>
            </w:pPr>
            <w:r w:rsidRPr="007734C2">
              <w:t xml:space="preserve">HLTIN301C Comply with infection control policies and procedures </w:t>
            </w:r>
          </w:p>
          <w:p w:rsidR="00000000" w:rsidRPr="007734C2" w:rsidP="007734C2">
            <w:pPr>
              <w:pStyle w:val="ListBullet"/>
            </w:pPr>
            <w:r w:rsidRPr="007734C2">
              <w:t>HLTIN302B Process reusable instruments and equipment in health work</w:t>
            </w:r>
          </w:p>
          <w:p w:rsidR="00000000" w:rsidRPr="007734C2" w:rsidP="007734C2">
            <w:pPr>
              <w:pStyle w:val="ListBullet"/>
            </w:pPr>
            <w:r w:rsidRPr="007734C2">
              <w:t>HLTOHS401A Maintain workplace OHS processes</w:t>
            </w:r>
          </w:p>
        </w:tc>
      </w:tr>
    </w:tbl>
    <w:p w:rsidR="008A1FA3" w:rsidP="007734C2">
      <w:pPr>
        <w:pStyle w:val="BodyText"/>
      </w:pPr>
    </w:p>
    <w:p w:rsidR="008A1FA3" w:rsidP="007734C2">
      <w:pPr>
        <w:pStyle w:val="BodyText"/>
      </w:pPr>
    </w:p>
    <w:p w:rsidR="00000000" w:rsidRPr="007734C2" w:rsidP="007734C2">
      <w:pPr>
        <w:pStyle w:val="Heading1"/>
      </w:pPr>
      <w:bookmarkStart w:id="6" w:name="O_205685"/>
      <w:bookmarkEnd w:id="6"/>
      <w:r w:rsidRPr="007734C2">
        <w:t>Employability Skills Information</w:t>
      </w:r>
    </w:p>
    <w:tbl>
      <w:tblPr>
        <w:tblW w:w="0" w:type="auto"/>
        <w:tblLayout w:type="fixed"/>
        <w:tblCellMar>
          <w:left w:w="62" w:type="dxa"/>
          <w:right w:w="62" w:type="dxa"/>
        </w:tblCellMar>
        <w:tblLook w:val="0000"/>
      </w:tblPr>
      <w:tblGrid>
        <w:gridCol w:w="3320"/>
        <w:gridCol w:w="5236"/>
      </w:tblGrid>
      <w:tr w:rsidTr="008A1F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Emplo</w:t>
            </w:r>
            <w:r w:rsidRPr="007734C2">
              <w:rPr>
                <w:rStyle w:val="SpecialBold"/>
              </w:rPr>
              <w:t>yability Skills</w:t>
            </w:r>
          </w:p>
        </w:tc>
        <w:tc>
          <w:tcPr>
            <w:tcW w:w="5236"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This unit contains Employability Skills</w:t>
            </w:r>
          </w:p>
        </w:tc>
      </w:tr>
    </w:tbl>
    <w:p w:rsidR="008A1FA3" w:rsidP="007734C2">
      <w:pPr>
        <w:pStyle w:val="BodyText"/>
      </w:pPr>
    </w:p>
    <w:p w:rsidR="008A1FA3" w:rsidP="007734C2">
      <w:pPr>
        <w:pStyle w:val="BodyText"/>
      </w:pPr>
    </w:p>
    <w:p w:rsidR="00000000" w:rsidRPr="007734C2" w:rsidP="007734C2">
      <w:pPr>
        <w:pStyle w:val="Heading1"/>
      </w:pPr>
      <w:bookmarkStart w:id="7" w:name="O_289170"/>
      <w:bookmarkEnd w:id="7"/>
      <w:r w:rsidRPr="007734C2">
        <w:t>Elements and Performance Criteria Pre-Content</w:t>
      </w:r>
    </w:p>
    <w:tbl>
      <w:tblPr>
        <w:tblW w:w="0" w:type="auto"/>
        <w:tblLayout w:type="fixed"/>
        <w:tblCellMar>
          <w:left w:w="62" w:type="dxa"/>
          <w:right w:w="62" w:type="dxa"/>
        </w:tblCellMar>
        <w:tblLook w:val="0000"/>
      </w:tblPr>
      <w:tblGrid>
        <w:gridCol w:w="3369"/>
        <w:gridCol w:w="5702"/>
      </w:tblGrid>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 xml:space="preserve">The Performance Criteria specify the level of performance required to demonstrate achievement of the Element. Terms in italics are elaborated in the Range Statement. </w:t>
            </w:r>
          </w:p>
        </w:tc>
      </w:tr>
    </w:tbl>
    <w:p w:rsidR="00000000" w:rsidRPr="007734C2" w:rsidP="007734C2">
      <w:pPr>
        <w:pStyle w:val="BodyText"/>
      </w:pPr>
    </w:p>
    <w:p w:rsidR="00000000" w:rsidRPr="007734C2" w:rsidP="007734C2">
      <w:pPr>
        <w:pStyle w:val="AllowPageBreak"/>
      </w:pPr>
    </w:p>
    <w:p w:rsidR="00000000" w:rsidRPr="007734C2" w:rsidP="007734C2">
      <w:pPr>
        <w:pStyle w:val="Heading1"/>
      </w:pPr>
      <w:bookmarkStart w:id="8" w:name="O_235837"/>
      <w:bookmarkEnd w:id="8"/>
      <w:r w:rsidRPr="007734C2">
        <w:t>Elements and Performance Criteria</w:t>
      </w:r>
    </w:p>
    <w:tbl>
      <w:tblPr>
        <w:tblW w:w="0" w:type="auto"/>
        <w:tblLayout w:type="fixed"/>
        <w:tblCellMar>
          <w:left w:w="62" w:type="dxa"/>
          <w:right w:w="62" w:type="dxa"/>
        </w:tblCellMar>
        <w:tblLook w:val="0000"/>
      </w:tblPr>
      <w:tblGrid>
        <w:gridCol w:w="3369"/>
        <w:gridCol w:w="5702"/>
      </w:tblGrid>
      <w:tr w:rsidTr="008A1F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PERFORMANCE CRITERIA</w:t>
            </w: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4C2">
            <w:pPr>
              <w:pStyle w:val="List"/>
              <w:rPr>
                <w:lang w:val="en-NZ"/>
              </w:rPr>
            </w:pPr>
            <w:r w:rsidRPr="007734C2">
              <w:t>1.</w:t>
            </w:r>
            <w:r w:rsidRPr="007734C2">
              <w:tab/>
            </w:r>
            <w:r w:rsidRPr="007734C2">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7734C2" w:rsidP="007734C2">
            <w:pPr>
              <w:pStyle w:val="List"/>
            </w:pPr>
            <w:r w:rsidRPr="007734C2">
              <w:t>1.1</w:t>
            </w:r>
            <w:r w:rsidRPr="007734C2">
              <w:tab/>
              <w:t>Interpret prescription if referred from another source</w:t>
            </w:r>
          </w:p>
          <w:p w:rsidR="00000000" w:rsidRPr="007734C2" w:rsidP="007734C2">
            <w:pPr>
              <w:pStyle w:val="List"/>
            </w:pPr>
            <w:r w:rsidRPr="007734C2">
              <w:t>1.2</w:t>
            </w:r>
            <w:r w:rsidRPr="007734C2">
              <w:tab/>
              <w:t>Provide full details of the procedure to the client and/or carer</w:t>
            </w:r>
          </w:p>
          <w:p w:rsidR="00000000" w:rsidP="007734C2">
            <w:pPr>
              <w:pStyle w:val="List"/>
              <w:rPr>
                <w:lang w:val="en-NZ"/>
              </w:rPr>
            </w:pPr>
            <w:r w:rsidRPr="007734C2">
              <w:t>1.3</w:t>
            </w:r>
            <w:r w:rsidRPr="007734C2">
              <w:tab/>
              <w:t xml:space="preserve">Prepare </w:t>
            </w:r>
            <w:r w:rsidRPr="007734C2">
              <w:rPr>
                <w:rStyle w:val="Emphasis"/>
              </w:rPr>
              <w:t>personal protective equipment</w:t>
            </w:r>
            <w:r w:rsidRPr="007734C2">
              <w:t xml:space="preserve"> for the client and members of the dental team</w:t>
            </w: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4C2">
            <w:pPr>
              <w:pStyle w:val="List"/>
              <w:rPr>
                <w:lang w:val="en-NZ"/>
              </w:rPr>
            </w:pPr>
            <w:r w:rsidRPr="007734C2">
              <w:t>2.</w:t>
            </w:r>
            <w:r w:rsidRPr="007734C2">
              <w:tab/>
              <w:t>Sele</w:t>
            </w:r>
            <w:r w:rsidRPr="007734C2">
              <w:t>ct technique, equipment</w:t>
            </w:r>
            <w:r w:rsidRPr="007734C2">
              <w:br/>
              <w:t xml:space="preserve"> and materials for recordings</w:t>
            </w:r>
          </w:p>
        </w:tc>
        <w:tc>
          <w:tcPr>
            <w:tcW w:w="5702" w:type="dxa"/>
            <w:tcBorders>
              <w:top w:val="nil"/>
              <w:left w:val="nil"/>
              <w:bottom w:val="nil"/>
              <w:right w:val="nil"/>
            </w:tcBorders>
            <w:tcMar>
              <w:top w:w="0" w:type="dxa"/>
              <w:left w:w="62" w:type="dxa"/>
              <w:bottom w:w="0" w:type="dxa"/>
              <w:right w:w="62" w:type="dxa"/>
            </w:tcMar>
          </w:tcPr>
          <w:p w:rsidR="00000000" w:rsidRPr="007734C2" w:rsidP="007734C2">
            <w:pPr>
              <w:pStyle w:val="List"/>
            </w:pPr>
            <w:r w:rsidRPr="007734C2">
              <w:t>2.1</w:t>
            </w:r>
            <w:r w:rsidRPr="007734C2">
              <w:tab/>
              <w:t xml:space="preserve">Select technique, </w:t>
            </w:r>
            <w:r w:rsidRPr="007734C2">
              <w:rPr>
                <w:rStyle w:val="Emphasis"/>
              </w:rPr>
              <w:t>equipment and materials</w:t>
            </w:r>
            <w:r w:rsidRPr="007734C2">
              <w:t xml:space="preserve"> that are appropriate for the procedure</w:t>
            </w:r>
          </w:p>
          <w:p w:rsidR="00000000" w:rsidP="007734C2">
            <w:pPr>
              <w:pStyle w:val="List"/>
              <w:rPr>
                <w:lang w:val="en-NZ"/>
              </w:rPr>
            </w:pPr>
            <w:r w:rsidRPr="007734C2">
              <w:t>2.2</w:t>
            </w:r>
            <w:r w:rsidRPr="007734C2">
              <w:tab/>
              <w:t>Prepare and use equipment and materials in accordance with manufacturer's instructions</w:t>
            </w: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4C2">
            <w:pPr>
              <w:pStyle w:val="List"/>
              <w:rPr>
                <w:lang w:val="en-NZ"/>
              </w:rPr>
            </w:pPr>
            <w:r w:rsidRPr="007734C2">
              <w:t>3.</w:t>
            </w:r>
            <w:r w:rsidRPr="007734C2">
              <w:tab/>
            </w:r>
            <w:r w:rsidRPr="007734C2">
              <w:t>Record jaw relationships and occlusion</w:t>
            </w:r>
          </w:p>
        </w:tc>
        <w:tc>
          <w:tcPr>
            <w:tcW w:w="5702"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t>3.1</w:t>
            </w:r>
            <w:r w:rsidRPr="007734C2">
              <w:tab/>
              <w:t xml:space="preserve">Implement </w:t>
            </w:r>
            <w:r w:rsidRPr="007734C2">
              <w:rPr>
                <w:rStyle w:val="Emphasis"/>
              </w:rPr>
              <w:t>aseptic techniques</w:t>
            </w:r>
            <w:r w:rsidRPr="007734C2">
              <w:t xml:space="preserve"> to prevent the spread of infection</w:t>
            </w:r>
          </w:p>
          <w:p w:rsidR="00000000" w:rsidRPr="007734C2" w:rsidP="007734C2">
            <w:pPr>
              <w:pStyle w:val="BodyText"/>
            </w:pPr>
            <w:r w:rsidRPr="007734C2">
              <w:t>3.2</w:t>
            </w:r>
            <w:r w:rsidRPr="007734C2">
              <w:tab/>
              <w:t>Position the client comfortably for the procedure</w:t>
            </w:r>
          </w:p>
          <w:p w:rsidR="00000000" w:rsidRPr="007734C2" w:rsidP="007734C2">
            <w:pPr>
              <w:pStyle w:val="BodyText"/>
            </w:pPr>
            <w:r w:rsidRPr="007734C2">
              <w:t>3.3</w:t>
            </w:r>
            <w:r w:rsidRPr="007734C2">
              <w:tab/>
              <w:t>Instruct client on participation during the procedure</w:t>
            </w:r>
          </w:p>
          <w:p w:rsidR="00000000" w:rsidRPr="007734C2" w:rsidP="007734C2">
            <w:pPr>
              <w:pStyle w:val="BodyText"/>
            </w:pPr>
            <w:r w:rsidRPr="007734C2">
              <w:t>3.4</w:t>
            </w:r>
            <w:r w:rsidRPr="007734C2">
              <w:tab/>
              <w:t>Ensure stability and comfort of r</w:t>
            </w:r>
            <w:r w:rsidRPr="007734C2">
              <w:t>egistration rims</w:t>
            </w:r>
          </w:p>
          <w:p w:rsidR="00000000" w:rsidRPr="007734C2" w:rsidP="007734C2">
            <w:pPr>
              <w:pStyle w:val="BodyText"/>
            </w:pPr>
            <w:r w:rsidRPr="007734C2">
              <w:t>3.5</w:t>
            </w:r>
            <w:r w:rsidRPr="007734C2">
              <w:tab/>
              <w:t>Observe centric and eccentric mandibular movements</w:t>
            </w:r>
          </w:p>
          <w:p w:rsidR="00000000" w:rsidRPr="007734C2" w:rsidP="007734C2">
            <w:pPr>
              <w:pStyle w:val="BodyText"/>
            </w:pPr>
            <w:r w:rsidRPr="007734C2">
              <w:t>3.6</w:t>
            </w:r>
            <w:r w:rsidRPr="007734C2">
              <w:tab/>
              <w:t xml:space="preserve">Determine and record </w:t>
            </w:r>
            <w:r w:rsidRPr="007734C2">
              <w:rPr>
                <w:rStyle w:val="Emphasis"/>
              </w:rPr>
              <w:t>functional measurements and dimensions</w:t>
            </w:r>
          </w:p>
          <w:p w:rsidR="00000000" w:rsidRPr="007734C2" w:rsidP="007734C2">
            <w:pPr>
              <w:pStyle w:val="BodyText"/>
            </w:pPr>
            <w:r w:rsidRPr="007734C2">
              <w:t>3.7</w:t>
            </w:r>
            <w:r w:rsidRPr="007734C2">
              <w:tab/>
              <w:t>Consider referral if jaw relationship is unable to be determined</w:t>
            </w:r>
          </w:p>
          <w:p w:rsidR="00000000" w:rsidRPr="007734C2" w:rsidP="007734C2">
            <w:pPr>
              <w:pStyle w:val="BodyText"/>
            </w:pPr>
            <w:r w:rsidRPr="007734C2">
              <w:t>3.8</w:t>
            </w:r>
            <w:r w:rsidRPr="007734C2">
              <w:tab/>
              <w:t>Check recordings by observation and repetition</w:t>
            </w:r>
          </w:p>
          <w:p w:rsidR="00000000" w:rsidRPr="007734C2" w:rsidP="007734C2">
            <w:pPr>
              <w:pStyle w:val="BodyText"/>
            </w:pPr>
            <w:r w:rsidRPr="007734C2">
              <w:t>3.9</w:t>
            </w:r>
            <w:r w:rsidRPr="007734C2">
              <w:tab/>
              <w:t>Maintain integrity of the recording during extra-oral transfer</w:t>
            </w:r>
          </w:p>
          <w:p w:rsidR="00000000" w:rsidP="007734C2">
            <w:pPr>
              <w:pStyle w:val="BodyText"/>
              <w:rPr>
                <w:lang w:val="en-NZ"/>
              </w:rPr>
            </w:pPr>
            <w:r w:rsidRPr="007734C2">
              <w:t>3.10</w:t>
            </w:r>
            <w:r w:rsidRPr="007734C2">
              <w:tab/>
              <w:t>Ensure the client's well being prior to being dismissed</w:t>
            </w: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4C2">
            <w:pPr>
              <w:pStyle w:val="List"/>
              <w:rPr>
                <w:lang w:val="en-NZ"/>
              </w:rPr>
            </w:pPr>
            <w:r w:rsidRPr="007734C2">
              <w:t>4.</w:t>
            </w:r>
            <w:r w:rsidRPr="007734C2">
              <w:tab/>
              <w:t>Select appropriate artificial teeth</w:t>
            </w:r>
          </w:p>
        </w:tc>
        <w:tc>
          <w:tcPr>
            <w:tcW w:w="5702" w:type="dxa"/>
            <w:tcBorders>
              <w:top w:val="nil"/>
              <w:left w:val="nil"/>
              <w:bottom w:val="nil"/>
              <w:right w:val="nil"/>
            </w:tcBorders>
            <w:tcMar>
              <w:top w:w="0" w:type="dxa"/>
              <w:left w:w="62" w:type="dxa"/>
              <w:bottom w:w="0" w:type="dxa"/>
              <w:right w:w="62" w:type="dxa"/>
            </w:tcMar>
          </w:tcPr>
          <w:p w:rsidR="00000000" w:rsidRPr="007734C2" w:rsidP="007734C2">
            <w:pPr>
              <w:pStyle w:val="List"/>
            </w:pPr>
            <w:r w:rsidRPr="007734C2">
              <w:t>4.1</w:t>
            </w:r>
            <w:r w:rsidRPr="007734C2">
              <w:tab/>
              <w:t xml:space="preserve">Ensure adequacy of natural and artificial light for </w:t>
            </w:r>
            <w:r w:rsidRPr="007734C2">
              <w:rPr>
                <w:rStyle w:val="Emphasis"/>
              </w:rPr>
              <w:t>selection of colour and shade</w:t>
            </w:r>
          </w:p>
          <w:p w:rsidR="00000000" w:rsidRPr="007734C2" w:rsidP="007734C2">
            <w:pPr>
              <w:pStyle w:val="List"/>
            </w:pPr>
            <w:r w:rsidRPr="007734C2">
              <w:t>4.2</w:t>
            </w:r>
            <w:r w:rsidRPr="007734C2">
              <w:tab/>
              <w:t>Consult client regarding aesthetic and functional requirements</w:t>
            </w:r>
          </w:p>
          <w:p w:rsidR="00000000" w:rsidRPr="007734C2" w:rsidP="007734C2">
            <w:pPr>
              <w:pStyle w:val="List"/>
            </w:pPr>
            <w:r w:rsidRPr="007734C2">
              <w:t>4.3</w:t>
            </w:r>
            <w:r w:rsidRPr="007734C2">
              <w:tab/>
              <w:t>Consider properties and composition of artificial teeth in relation to wear and aesthetics</w:t>
            </w:r>
          </w:p>
          <w:p w:rsidR="00000000" w:rsidRPr="007734C2" w:rsidP="007734C2">
            <w:pPr>
              <w:pStyle w:val="List"/>
            </w:pPr>
            <w:r w:rsidRPr="007734C2">
              <w:t>4.4</w:t>
            </w:r>
            <w:r w:rsidRPr="007734C2">
              <w:tab/>
              <w:t>Examine manufacturer's mould and shade guides</w:t>
            </w:r>
          </w:p>
          <w:p w:rsidR="00000000" w:rsidRPr="007734C2" w:rsidP="007734C2">
            <w:pPr>
              <w:pStyle w:val="List"/>
            </w:pPr>
            <w:r w:rsidRPr="007734C2">
              <w:t>4.5</w:t>
            </w:r>
            <w:r w:rsidRPr="007734C2">
              <w:tab/>
            </w:r>
            <w:r w:rsidRPr="007734C2">
              <w:t>Select artificial teeth that are appropriate in shade, size and shape</w:t>
            </w:r>
          </w:p>
        </w:tc>
      </w:tr>
    </w:tbl>
    <w:p w:rsidR="008A1FA3" w:rsidP="007734C2">
      <w:pPr>
        <w:pStyle w:val="BodyText"/>
      </w:pPr>
    </w:p>
    <w:p w:rsidR="008A1FA3" w:rsidP="007734C2">
      <w:pPr>
        <w:pStyle w:val="BodyText"/>
      </w:pPr>
    </w:p>
    <w:p w:rsidR="00000000" w:rsidRPr="007734C2" w:rsidP="007734C2">
      <w:pPr>
        <w:pStyle w:val="Heading1"/>
      </w:pPr>
      <w:bookmarkStart w:id="9" w:name="O_259787"/>
      <w:bookmarkEnd w:id="9"/>
      <w:r w:rsidRPr="007734C2">
        <w:t>Required Skills and Knowledge</w:t>
      </w:r>
    </w:p>
    <w:tbl>
      <w:tblPr>
        <w:tblW w:w="0" w:type="auto"/>
        <w:tblLayout w:type="fixed"/>
        <w:tblCellMar>
          <w:left w:w="62" w:type="dxa"/>
          <w:right w:w="62" w:type="dxa"/>
        </w:tblCellMar>
        <w:tblLook w:val="0000"/>
      </w:tblPr>
      <w:tblGrid>
        <w:gridCol w:w="9072"/>
      </w:tblGrid>
      <w:tr w:rsidTr="008A1F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REQUIRED SKILLS AND KNOWLEDGE</w:t>
            </w: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t>This describes the essential skills and knowledge and their level required for this unit.</w:t>
            </w: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rPr>
                <w:rStyle w:val="Emphasis"/>
              </w:rPr>
              <w:t>Essential knowledge</w:t>
            </w:r>
            <w:r w:rsidRPr="007734C2">
              <w:t>:</w:t>
            </w:r>
          </w:p>
          <w:p w:rsidR="00000000" w:rsidRPr="007734C2" w:rsidP="007734C2">
            <w:pPr>
              <w:pStyle w:val="BodyText"/>
            </w:pPr>
            <w:r w:rsidRPr="007734C2">
              <w:t>The candidate must be able to demonstrate essential knowledge required to effectively do the task outlined in elements and performance criteria of this unit, manage the task and manage contingencies in the context of the identified wor</w:t>
            </w:r>
            <w:r w:rsidRPr="007734C2">
              <w:t>k role</w:t>
            </w:r>
          </w:p>
          <w:p w:rsidR="00000000" w:rsidRPr="007734C2" w:rsidP="007734C2">
            <w:pPr>
              <w:pStyle w:val="BodyText"/>
            </w:pPr>
            <w:r w:rsidRPr="007734C2">
              <w:t>This includes knowledge of:</w:t>
            </w:r>
          </w:p>
          <w:p w:rsidR="00000000" w:rsidRPr="007734C2" w:rsidP="007734C2">
            <w:pPr>
              <w:pStyle w:val="ListBullet"/>
            </w:pPr>
            <w:r w:rsidRPr="007734C2">
              <w:t xml:space="preserve">Applied oral anatomy </w:t>
            </w:r>
          </w:p>
          <w:p w:rsidR="00000000" w:rsidRPr="007734C2" w:rsidP="007734C2">
            <w:pPr>
              <w:pStyle w:val="ListBullet2"/>
            </w:pPr>
            <w:r w:rsidRPr="007734C2">
              <w:t xml:space="preserve">dentition - arrangement of the teeth, naming and coding of teeth </w:t>
            </w:r>
          </w:p>
          <w:p w:rsidR="00000000" w:rsidRPr="007734C2" w:rsidP="007734C2">
            <w:pPr>
              <w:pStyle w:val="ListBullet2"/>
            </w:pPr>
            <w:r w:rsidRPr="007734C2">
              <w:t>structures of the oral cavity - hard and soft palate, lateral and posterior borders of the oral cavity, tongue and floor of the mout</w:t>
            </w:r>
            <w:r w:rsidRPr="007734C2">
              <w:t>h</w:t>
            </w:r>
          </w:p>
          <w:p w:rsidR="00000000" w:rsidRPr="007734C2" w:rsidP="007734C2">
            <w:pPr>
              <w:pStyle w:val="ListBullet2"/>
            </w:pPr>
            <w:r w:rsidRPr="007734C2">
              <w:t>teeth - form and function</w:t>
            </w:r>
          </w:p>
          <w:p w:rsidR="00000000" w:rsidRPr="007734C2" w:rsidP="007734C2">
            <w:pPr>
              <w:pStyle w:val="ListBullet"/>
            </w:pPr>
            <w:r w:rsidRPr="007734C2">
              <w:t>Client management techniques</w:t>
            </w:r>
          </w:p>
          <w:p w:rsidR="00000000" w:rsidRPr="007734C2" w:rsidP="007734C2">
            <w:pPr>
              <w:pStyle w:val="ListBullet"/>
            </w:pPr>
            <w:r w:rsidRPr="007734C2">
              <w:t>Current infection control guidelines</w:t>
            </w:r>
          </w:p>
          <w:p w:rsidR="00000000" w:rsidRPr="007734C2" w:rsidP="007734C2">
            <w:pPr>
              <w:pStyle w:val="ListBullet"/>
            </w:pPr>
            <w:r w:rsidRPr="007734C2">
              <w:t>Legal and ethical issues relating to: informed consent, duty of care, confidentiality, disability awareness</w:t>
            </w:r>
          </w:p>
          <w:p w:rsidR="00000000" w:rsidRPr="007734C2" w:rsidP="007734C2">
            <w:pPr>
              <w:pStyle w:val="ListBullet"/>
            </w:pPr>
            <w:r w:rsidRPr="007734C2">
              <w:t>Principles and practices which underpin interpersonal communication</w:t>
            </w:r>
          </w:p>
          <w:p w:rsidR="00000000" w:rsidRPr="007734C2" w:rsidP="007734C2">
            <w:pPr>
              <w:pStyle w:val="ListBullet"/>
            </w:pPr>
            <w:r w:rsidRPr="007734C2">
              <w:t>Principles of quality assurance and work effectiveness</w:t>
            </w:r>
          </w:p>
          <w:p w:rsidR="00000000" w:rsidRPr="007734C2" w:rsidP="007734C2">
            <w:pPr>
              <w:pStyle w:val="ListBullet"/>
            </w:pPr>
            <w:r w:rsidRPr="007734C2">
              <w:t>Relevant occupational health and safety policies and procedures</w:t>
            </w:r>
          </w:p>
          <w:p w:rsidR="00000000" w:rsidRPr="007734C2" w:rsidP="007734C2">
            <w:pPr>
              <w:pStyle w:val="ListBullet"/>
            </w:pPr>
            <w:r w:rsidRPr="007734C2">
              <w:t>Techniques for establishing and recording jaw relationships and occlu</w:t>
            </w:r>
            <w:r w:rsidRPr="007734C2">
              <w:t>sion</w:t>
            </w:r>
          </w:p>
          <w:p w:rsidR="00000000" w:rsidP="007734C2">
            <w:pPr>
              <w:pStyle w:val="ListBullet"/>
              <w:rPr>
                <w:lang w:val="en-NZ"/>
              </w:rPr>
            </w:pPr>
            <w:r w:rsidRPr="007734C2">
              <w:t>The rationale and objectives for establishing and recording of jaw relationships and occlusion</w:t>
            </w: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34C2" w:rsidP="007734C2">
            <w:pPr>
              <w:pStyle w:val="BodyText"/>
            </w:pPr>
            <w:r w:rsidRPr="007734C2">
              <w:rPr>
                <w:rStyle w:val="Emphasis"/>
              </w:rPr>
              <w:t>Essential skills</w:t>
            </w:r>
            <w:r w:rsidRPr="007734C2">
              <w:t>:</w:t>
            </w:r>
          </w:p>
          <w:p w:rsidR="00000000" w:rsidRPr="007734C2" w:rsidP="007734C2">
            <w:pPr>
              <w:pStyle w:val="BodyText"/>
            </w:pPr>
            <w:r w:rsidRPr="007734C2">
              <w:t xml:space="preserve">It is critical that the candidate demonstrate the ability to </w:t>
            </w:r>
          </w:p>
          <w:p w:rsidR="00000000" w:rsidRPr="007734C2" w:rsidP="007734C2">
            <w:pPr>
              <w:pStyle w:val="ListBullet"/>
            </w:pPr>
            <w:r w:rsidRPr="007734C2">
              <w:t>Consistently prepare clients, environments, instruments and materials for registration teeth.</w:t>
            </w:r>
          </w:p>
          <w:p w:rsidR="00000000" w:rsidRPr="007734C2" w:rsidP="007734C2">
            <w:pPr>
              <w:pStyle w:val="ListBullet"/>
            </w:pPr>
            <w:r w:rsidRPr="007734C2">
              <w:t>Consistently determine the form of the upper rim during full denture construction</w:t>
            </w:r>
          </w:p>
          <w:p w:rsidR="00000000" w:rsidRPr="007734C2" w:rsidP="007734C2">
            <w:pPr>
              <w:pStyle w:val="ListBullet"/>
            </w:pPr>
            <w:r w:rsidRPr="007734C2">
              <w:t>Consistently record jaw relations</w:t>
            </w:r>
          </w:p>
          <w:p w:rsidR="00000000" w:rsidRPr="007734C2" w:rsidP="007734C2">
            <w:pPr>
              <w:pStyle w:val="ListBullet"/>
            </w:pPr>
            <w:r w:rsidRPr="007734C2">
              <w:t>Consistently comply with occupational health a</w:t>
            </w:r>
            <w:r w:rsidRPr="007734C2">
              <w:t>nd safety procedures.</w:t>
            </w:r>
          </w:p>
          <w:p w:rsidR="00000000" w:rsidRPr="007734C2" w:rsidP="007734C2">
            <w:pPr>
              <w:pStyle w:val="ListBullet"/>
            </w:pPr>
            <w:r w:rsidRPr="007734C2">
              <w:t>Consistently implement standard precautions</w:t>
            </w:r>
          </w:p>
          <w:p w:rsidR="00000000" w:rsidRPr="007734C2" w:rsidP="007734C2">
            <w:pPr>
              <w:pStyle w:val="ListBullet"/>
            </w:pPr>
            <w:r w:rsidRPr="007734C2">
              <w:t>Consistently follow procedures to ensure client safety</w:t>
            </w:r>
          </w:p>
          <w:p w:rsidR="00000000" w:rsidRPr="007734C2" w:rsidP="007734C2">
            <w:pPr>
              <w:pStyle w:val="BodyText"/>
            </w:pPr>
          </w:p>
          <w:p w:rsidR="00000000" w:rsidRPr="007734C2" w:rsidP="007734C2">
            <w:pPr>
              <w:pStyle w:val="BodyText"/>
            </w:pPr>
            <w:r w:rsidRPr="007734C2">
              <w:t xml:space="preserve">In addition, the candidate must be able to effectively do the task outlined in elements and performance criteria of this unit, manage </w:t>
            </w:r>
            <w:r w:rsidRPr="007734C2">
              <w:t>the task and manage contingencies in the context of the identified work role</w:t>
            </w:r>
          </w:p>
          <w:p w:rsidR="00000000" w:rsidRPr="007734C2" w:rsidP="007734C2">
            <w:pPr>
              <w:pStyle w:val="BodyText"/>
            </w:pPr>
            <w:r w:rsidRPr="007734C2">
              <w:t>This includes the ability to:</w:t>
            </w:r>
          </w:p>
          <w:p w:rsidR="00000000" w:rsidRPr="007734C2" w:rsidP="007734C2">
            <w:pPr>
              <w:pStyle w:val="ListBullet"/>
            </w:pPr>
            <w:r w:rsidRPr="007734C2">
              <w:t>Consistently apply standard and additional precautions during all prosthetic procedures</w:t>
            </w:r>
          </w:p>
          <w:p w:rsidR="00000000" w:rsidRPr="007734C2" w:rsidP="007734C2">
            <w:pPr>
              <w:pStyle w:val="ListBullet"/>
            </w:pPr>
            <w:r w:rsidRPr="007734C2">
              <w:t>Consistently select and prepare equipment and materials as re</w:t>
            </w:r>
            <w:r w:rsidRPr="007734C2">
              <w:t>quired for establishing and recording of jaw relationships</w:t>
            </w:r>
          </w:p>
          <w:p w:rsidR="00000000" w:rsidRPr="007734C2" w:rsidP="007734C2">
            <w:pPr>
              <w:pStyle w:val="ListBullet"/>
            </w:pPr>
            <w:r w:rsidRPr="007734C2">
              <w:t>Consistently establish and record jaw relationships for clients who may be:</w:t>
            </w:r>
          </w:p>
          <w:p w:rsidR="00000000" w:rsidRPr="007734C2" w:rsidP="007734C2">
            <w:pPr>
              <w:pStyle w:val="ListBullet2"/>
            </w:pPr>
            <w:r w:rsidRPr="007734C2">
              <w:t>dentate</w:t>
            </w:r>
          </w:p>
          <w:p w:rsidR="00000000" w:rsidRPr="007734C2" w:rsidP="007734C2">
            <w:pPr>
              <w:pStyle w:val="ListBullet2"/>
            </w:pPr>
            <w:r w:rsidRPr="007734C2">
              <w:t>edentulous</w:t>
            </w:r>
          </w:p>
          <w:p w:rsidR="00000000" w:rsidRPr="007734C2" w:rsidP="007734C2">
            <w:pPr>
              <w:pStyle w:val="ListBullet"/>
            </w:pPr>
            <w:r w:rsidRPr="007734C2">
              <w:t>Consistently demonstrate interpersonal skills when relating to people from a range of social, cultural and religious backgrounds and physical and mental abilities</w:t>
            </w:r>
          </w:p>
          <w:p w:rsidR="00000000" w:rsidRPr="007734C2" w:rsidP="007734C2">
            <w:pPr>
              <w:pStyle w:val="ListBullet"/>
            </w:pPr>
            <w:r w:rsidRPr="007734C2">
              <w:t>Consistently demonstrate communication skills as required in fulfilling the job role as speci</w:t>
            </w:r>
            <w:r w:rsidRPr="007734C2">
              <w:t>fied by the dental practice/organisation including:</w:t>
            </w:r>
          </w:p>
          <w:p w:rsidR="00000000" w:rsidRPr="007734C2" w:rsidP="007734C2">
            <w:pPr>
              <w:pStyle w:val="ListBullet2"/>
            </w:pPr>
            <w:r w:rsidRPr="007734C2">
              <w:t>acknowledging and responding to a range of views</w:t>
            </w:r>
          </w:p>
          <w:p w:rsidR="00000000" w:rsidRPr="007734C2" w:rsidP="007734C2">
            <w:pPr>
              <w:pStyle w:val="ListBullet2"/>
            </w:pPr>
            <w:r w:rsidRPr="007734C2">
              <w:t>active listening</w:t>
            </w:r>
          </w:p>
          <w:p w:rsidR="00000000" w:rsidRPr="007734C2" w:rsidP="007734C2">
            <w:pPr>
              <w:pStyle w:val="ListBullet2"/>
            </w:pPr>
            <w:r w:rsidRPr="007734C2">
              <w:t>asking for clarification from client and/or carer</w:t>
            </w:r>
          </w:p>
          <w:p w:rsidR="00000000" w:rsidRPr="007734C2" w:rsidP="007734C2">
            <w:pPr>
              <w:pStyle w:val="ListBullet2"/>
            </w:pPr>
            <w:r w:rsidRPr="007734C2">
              <w:t>asking questions</w:t>
            </w:r>
          </w:p>
          <w:p w:rsidR="00000000" w:rsidRPr="007734C2" w:rsidP="007734C2">
            <w:pPr>
              <w:pStyle w:val="ListBullet2"/>
            </w:pPr>
            <w:r w:rsidRPr="007734C2">
              <w:t>negotiation</w:t>
            </w:r>
          </w:p>
          <w:p w:rsidR="00000000" w:rsidRPr="007734C2" w:rsidP="007734C2">
            <w:pPr>
              <w:pStyle w:val="ListBullet"/>
            </w:pPr>
            <w:r w:rsidRPr="007734C2">
              <w:t>Consistently deal with conflict</w:t>
            </w:r>
          </w:p>
          <w:p w:rsidR="00000000" w:rsidRPr="007734C2" w:rsidP="007734C2">
            <w:pPr>
              <w:pStyle w:val="ListBullet"/>
            </w:pPr>
            <w:r w:rsidRPr="007734C2">
              <w:t>Consistently work with oth</w:t>
            </w:r>
            <w:r w:rsidRPr="007734C2">
              <w:t>ers and display empathy with client and relatives</w:t>
            </w:r>
          </w:p>
          <w:p w:rsidR="00000000" w:rsidRPr="007734C2" w:rsidP="007734C2">
            <w:pPr>
              <w:pStyle w:val="ListBullet"/>
            </w:pPr>
            <w:r w:rsidRPr="007734C2">
              <w:t>Consistently use problem solving skills required including:</w:t>
            </w:r>
          </w:p>
          <w:p w:rsidR="00000000" w:rsidRPr="007734C2" w:rsidP="007734C2">
            <w:pPr>
              <w:pStyle w:val="ListBullet2"/>
            </w:pPr>
            <w:r w:rsidRPr="007734C2">
              <w:t>planning and organising personal work activities</w:t>
            </w:r>
          </w:p>
          <w:p w:rsidR="00000000" w:rsidRPr="007734C2" w:rsidP="007734C2">
            <w:pPr>
              <w:pStyle w:val="ListBullet2"/>
            </w:pPr>
            <w:r w:rsidRPr="007734C2">
              <w:t>using available resources</w:t>
            </w:r>
          </w:p>
          <w:p w:rsidR="00000000" w:rsidRPr="007734C2" w:rsidP="007734C2">
            <w:pPr>
              <w:pStyle w:val="ListBullet"/>
            </w:pPr>
            <w:r w:rsidRPr="007734C2">
              <w:t xml:space="preserve">Consistently maintain equipment, instruments and materials </w:t>
            </w:r>
          </w:p>
          <w:p w:rsidR="00000000" w:rsidRPr="007734C2" w:rsidP="007734C2">
            <w:pPr>
              <w:pStyle w:val="ListBullet"/>
            </w:pPr>
            <w:r w:rsidRPr="007734C2">
              <w:t>Recognise,</w:t>
            </w:r>
            <w:r w:rsidRPr="007734C2">
              <w:t xml:space="preserve"> respond to and assist with dental and medical emergencies</w:t>
            </w:r>
          </w:p>
        </w:tc>
      </w:tr>
    </w:tbl>
    <w:p w:rsidR="008A1FA3" w:rsidP="007734C2">
      <w:pPr>
        <w:pStyle w:val="BodyText"/>
      </w:pPr>
    </w:p>
    <w:p w:rsidR="008A1FA3" w:rsidP="007734C2">
      <w:pPr>
        <w:pStyle w:val="BodyText"/>
      </w:pPr>
    </w:p>
    <w:p w:rsidR="00000000" w:rsidRPr="007734C2" w:rsidP="007734C2">
      <w:pPr>
        <w:pStyle w:val="Heading1"/>
      </w:pPr>
      <w:bookmarkStart w:id="10" w:name="O_243821"/>
      <w:bookmarkEnd w:id="10"/>
      <w:r w:rsidRPr="007734C2">
        <w:t>Evidence Guide</w:t>
      </w:r>
    </w:p>
    <w:tbl>
      <w:tblPr>
        <w:tblW w:w="0" w:type="auto"/>
        <w:tblLayout w:type="fixed"/>
        <w:tblCellMar>
          <w:left w:w="62" w:type="dxa"/>
          <w:right w:w="62" w:type="dxa"/>
        </w:tblCellMar>
        <w:tblLook w:val="0000"/>
      </w:tblPr>
      <w:tblGrid>
        <w:gridCol w:w="3402"/>
        <w:gridCol w:w="5670"/>
      </w:tblGrid>
      <w:tr w:rsidTr="008A1F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EVIDENCE GUIDE</w:t>
            </w:r>
          </w:p>
        </w:tc>
      </w:tr>
      <w:tr w:rsidTr="008A1F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t>The evidence guide provides advice on assessment and must be read in conjunction with the Performance Criteria, Required Skills and Knowledge, the Range Statement and the Assessment Guidelines for this Training Package.</w:t>
            </w:r>
          </w:p>
        </w:tc>
      </w:tr>
      <w:tr w:rsidTr="008A1F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Critical aspects for assessment</w:t>
            </w:r>
            <w:r w:rsidRPr="007734C2">
              <w:rPr>
                <w:rStyle w:val="Emphasis"/>
              </w:rPr>
              <w:t xml:space="preserve"> and evidence required to demonstrate this competency unit</w:t>
            </w:r>
            <w:r w:rsidRPr="007734C2">
              <w:t xml:space="preserve">: </w:t>
            </w:r>
            <w:r w:rsidRPr="007734C2">
              <w:br/>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The individual being assessed must provide evidence of specified essential knowledge as well as skills</w:t>
            </w:r>
          </w:p>
          <w:p w:rsidR="00000000" w:rsidRPr="007734C2" w:rsidP="007734C2">
            <w:pPr>
              <w:pStyle w:val="ListBullet"/>
            </w:pPr>
            <w:r w:rsidRPr="007734C2">
              <w:t>Observation of workplace performance is essential for assessment of this unit</w:t>
            </w:r>
          </w:p>
          <w:p w:rsidR="00000000" w:rsidRPr="007734C2" w:rsidP="007734C2">
            <w:pPr>
              <w:pStyle w:val="ListBullet"/>
            </w:pPr>
            <w:r w:rsidRPr="007734C2">
              <w:t>Consistent co</w:t>
            </w:r>
            <w:r w:rsidRPr="007734C2">
              <w:t>mpliance with infection control guidelines, Australian and New Zealand Standards and legislative requirements as they relate to the dental prosthetist's specific job role</w:t>
            </w:r>
          </w:p>
          <w:p w:rsidR="00000000" w:rsidP="007734C2">
            <w:pPr>
              <w:pStyle w:val="ListBullet"/>
              <w:rPr>
                <w:lang w:val="en-NZ"/>
              </w:rPr>
            </w:pPr>
            <w:r w:rsidRPr="007734C2">
              <w:t>Consistency of performance should be demonstrated over the required range of workplac</w:t>
            </w:r>
            <w:r w:rsidRPr="007734C2">
              <w:t xml:space="preserve">e situations </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Context of and specific resources for assessment</w:t>
            </w:r>
            <w:r w:rsidRPr="007734C2">
              <w:t xml:space="preserve">: </w:t>
            </w:r>
            <w:r w:rsidRPr="007734C2">
              <w:br/>
            </w:r>
          </w:p>
        </w:tc>
        <w:tc>
          <w:tcPr>
            <w:tcW w:w="5670" w:type="dxa"/>
            <w:tcBorders>
              <w:top w:val="nil"/>
              <w:left w:val="nil"/>
              <w:bottom w:val="nil"/>
              <w:right w:val="nil"/>
            </w:tcBorders>
            <w:tcMar>
              <w:top w:w="0" w:type="dxa"/>
              <w:left w:w="62" w:type="dxa"/>
              <w:bottom w:w="0" w:type="dxa"/>
              <w:right w:w="62" w:type="dxa"/>
            </w:tcMar>
          </w:tcPr>
          <w:p w:rsidR="00000000" w:rsidP="007734C2">
            <w:pPr>
              <w:pStyle w:val="ListBullet"/>
              <w:rPr>
                <w:lang w:val="en-NZ"/>
              </w:rPr>
            </w:pPr>
            <w:r w:rsidRPr="007734C2">
              <w:t xml:space="preserve">Where, for reasons of safety, access to equipment and resources and space, assessment takes place away from the workplace, </w:t>
            </w:r>
            <w:r w:rsidRPr="007734C2">
              <w:t>simulations should be used to represent workplace conditions as closely as possible</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Method of assessment</w:t>
            </w:r>
            <w:r w:rsidRPr="007734C2">
              <w:t xml:space="preserve"> </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Evidence of essential knowledge and understanding may be provided by:</w:t>
            </w:r>
          </w:p>
          <w:p w:rsidR="00000000" w:rsidRPr="007734C2" w:rsidP="007734C2">
            <w:pPr>
              <w:pStyle w:val="ListBullet2"/>
            </w:pPr>
            <w:r w:rsidRPr="007734C2">
              <w:t>traditional or online (computer-based) assessment</w:t>
            </w:r>
          </w:p>
          <w:p w:rsidR="00000000" w:rsidRPr="007734C2" w:rsidP="007734C2">
            <w:pPr>
              <w:pStyle w:val="ListBullet2"/>
            </w:pPr>
            <w:r w:rsidRPr="007734C2">
              <w:t>questions during workplac</w:t>
            </w:r>
            <w:r w:rsidRPr="007734C2">
              <w:t>e assessment</w:t>
            </w:r>
          </w:p>
          <w:p w:rsidR="00000000" w:rsidRPr="007734C2" w:rsidP="007734C2">
            <w:pPr>
              <w:pStyle w:val="ListBullet2"/>
            </w:pPr>
            <w:r w:rsidRPr="007734C2">
              <w:t>written assignments/projects</w:t>
            </w:r>
          </w:p>
          <w:p w:rsidR="00000000" w:rsidRPr="007734C2" w:rsidP="007734C2">
            <w:pPr>
              <w:pStyle w:val="ListBullet"/>
            </w:pPr>
            <w:r w:rsidRPr="007734C2">
              <w:t>Case study and scenario as a basis for discussion of issues and strategies to contribute to best practice.</w:t>
            </w:r>
          </w:p>
          <w:p w:rsidR="00000000" w:rsidRPr="007734C2" w:rsidP="007734C2">
            <w:pPr>
              <w:pStyle w:val="ListBullet"/>
            </w:pPr>
            <w:r w:rsidRPr="007734C2">
              <w:t>Staff and/or client feedback</w:t>
            </w:r>
          </w:p>
          <w:p w:rsidR="00000000" w:rsidRPr="007734C2" w:rsidP="007734C2">
            <w:pPr>
              <w:pStyle w:val="ListBullet"/>
            </w:pPr>
            <w:r w:rsidRPr="007734C2">
              <w:t>Supporting statement of supervisor</w:t>
            </w:r>
          </w:p>
          <w:p w:rsidR="00000000" w:rsidRPr="007734C2" w:rsidP="007734C2">
            <w:pPr>
              <w:pStyle w:val="ListBullet"/>
            </w:pPr>
            <w:r w:rsidRPr="007734C2">
              <w:t>Authenticated evidence of relevant work experience and/or formal/informal learning</w:t>
            </w:r>
          </w:p>
          <w:p w:rsidR="00000000" w:rsidP="007734C2">
            <w:pPr>
              <w:pStyle w:val="ListBullet"/>
              <w:rPr>
                <w:lang w:val="en-NZ"/>
              </w:rPr>
            </w:pPr>
            <w:r w:rsidRPr="007734C2">
              <w:t>Role play/simulation</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Access and equity considerations</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All workers in the health industry should be aware of access and equity issues in relation to their own area of work</w:t>
            </w:r>
          </w:p>
          <w:p w:rsidR="00000000" w:rsidRPr="007734C2" w:rsidP="007734C2">
            <w:pPr>
              <w:pStyle w:val="ListBullet"/>
            </w:pPr>
            <w:r w:rsidRPr="007734C2">
              <w:t xml:space="preserve">All workers should develop their ability to work in a culturally diverse environment </w:t>
            </w:r>
          </w:p>
          <w:p w:rsidR="00000000" w:rsidRPr="007734C2" w:rsidP="007734C2">
            <w:pPr>
              <w:pStyle w:val="ListBullet"/>
            </w:pPr>
            <w:r w:rsidRPr="007734C2">
              <w:t>In recognition of particular health issues facing Abo</w:t>
            </w:r>
            <w:r w:rsidRPr="007734C2">
              <w:t>riginal and Torres Strait Islander communities, workers should be aware of cultural, historical and current issues impacting on health of Aboriginal and Torres Strait Islander people</w:t>
            </w:r>
          </w:p>
          <w:p w:rsidR="00000000" w:rsidP="007734C2">
            <w:pPr>
              <w:pStyle w:val="ListBullet"/>
              <w:rPr>
                <w:lang w:val="en-NZ"/>
              </w:rPr>
            </w:pPr>
            <w:r w:rsidRPr="007734C2">
              <w:t xml:space="preserve">Assessors and trainers must take into account relevant access and equity </w:t>
            </w:r>
            <w:r w:rsidRPr="007734C2">
              <w:t>issues, in particular relating to factors impacting on health of Aboriginal and/or Torres Strait Islander clients and communities</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BodyText"/>
            </w:pPr>
          </w:p>
        </w:tc>
      </w:tr>
    </w:tbl>
    <w:p w:rsidR="008A1FA3" w:rsidP="007734C2">
      <w:pPr>
        <w:pStyle w:val="BodyText"/>
      </w:pPr>
    </w:p>
    <w:p w:rsidR="008A1FA3" w:rsidP="007734C2">
      <w:pPr>
        <w:pStyle w:val="BodyText"/>
      </w:pPr>
    </w:p>
    <w:p w:rsidR="00000000" w:rsidRPr="007734C2" w:rsidP="007734C2">
      <w:pPr>
        <w:pStyle w:val="Heading1"/>
      </w:pPr>
      <w:bookmarkStart w:id="11" w:name="O_251804"/>
      <w:bookmarkEnd w:id="11"/>
      <w:r w:rsidRPr="007734C2">
        <w:t>Range Statement</w:t>
      </w:r>
    </w:p>
    <w:tbl>
      <w:tblPr>
        <w:tblW w:w="0" w:type="auto"/>
        <w:tblLayout w:type="fixed"/>
        <w:tblCellMar>
          <w:left w:w="62" w:type="dxa"/>
          <w:right w:w="62" w:type="dxa"/>
        </w:tblCellMar>
        <w:tblLook w:val="0000"/>
      </w:tblPr>
      <w:tblGrid>
        <w:gridCol w:w="3402"/>
        <w:gridCol w:w="5670"/>
      </w:tblGrid>
      <w:tr w:rsidTr="008A1F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SpecialBold"/>
              </w:rPr>
              <w:t>RANGE STATEMENT</w:t>
            </w:r>
          </w:p>
        </w:tc>
      </w:tr>
      <w:tr w:rsidTr="008A1F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t>The Range Statement relates to the unit of compe</w:t>
            </w:r>
            <w:r w:rsidRPr="007734C2">
              <w:t xml:space="preserve">tency as a whole.  It allows for different work environments and situations that may affect performance. </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Personal protective equipment 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Examination gloves that comply with AS/NZS 4011 and surgical gloves that comply with AS/NZS 4179</w:t>
            </w:r>
          </w:p>
          <w:p w:rsidR="00000000" w:rsidRPr="007734C2" w:rsidP="007734C2">
            <w:pPr>
              <w:pStyle w:val="ListBullet"/>
            </w:pPr>
            <w:r w:rsidRPr="007734C2">
              <w:t>Footwear to protect from dropped sharps and other contaminated items</w:t>
            </w:r>
          </w:p>
          <w:p w:rsidR="00000000" w:rsidRPr="007734C2" w:rsidP="007734C2">
            <w:pPr>
              <w:pStyle w:val="ListBullet"/>
            </w:pPr>
            <w:r w:rsidRPr="007734C2">
              <w:t>Glasses, goggles or face-shields</w:t>
            </w:r>
          </w:p>
          <w:p w:rsidR="00000000" w:rsidRPr="007734C2" w:rsidP="007734C2">
            <w:pPr>
              <w:pStyle w:val="ListBullet"/>
            </w:pPr>
            <w:r w:rsidRPr="007734C2">
              <w:t>Gowns and waterproof aprons that comply with AS 3789.2 and AS 3789.3</w:t>
            </w:r>
          </w:p>
          <w:p w:rsidR="00000000" w:rsidRPr="007734C2" w:rsidP="007734C2">
            <w:pPr>
              <w:pStyle w:val="ListBullet"/>
            </w:pPr>
            <w:r w:rsidRPr="007734C2">
              <w:t>Guidelines for latex allergic clients and staff</w:t>
            </w:r>
          </w:p>
          <w:p w:rsidR="00000000" w:rsidP="007734C2">
            <w:pPr>
              <w:pStyle w:val="ListBullet"/>
              <w:rPr>
                <w:lang w:val="en-NZ"/>
              </w:rPr>
            </w:pPr>
            <w:r w:rsidRPr="007734C2">
              <w:t xml:space="preserve">Surgical face masks that comply with </w:t>
            </w:r>
            <w:r w:rsidRPr="007734C2">
              <w:t>AS 4381</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Equipment and materials 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Artificial teeth mould and shade guides</w:t>
            </w:r>
          </w:p>
          <w:p w:rsidR="00000000" w:rsidRPr="007734C2" w:rsidP="007734C2">
            <w:pPr>
              <w:pStyle w:val="ListBullet"/>
            </w:pPr>
            <w:r w:rsidRPr="007734C2">
              <w:t>Burner</w:t>
            </w:r>
          </w:p>
          <w:p w:rsidR="00000000" w:rsidRPr="007734C2" w:rsidP="007734C2">
            <w:pPr>
              <w:pStyle w:val="ListBullet"/>
            </w:pPr>
            <w:r w:rsidRPr="007734C2">
              <w:t>Face bow</w:t>
            </w:r>
          </w:p>
          <w:p w:rsidR="00000000" w:rsidRPr="007734C2" w:rsidP="007734C2">
            <w:pPr>
              <w:pStyle w:val="ListBullet"/>
            </w:pPr>
            <w:r w:rsidRPr="007734C2">
              <w:t>Instruments</w:t>
            </w:r>
          </w:p>
          <w:p w:rsidR="00000000" w:rsidRPr="007734C2" w:rsidP="007734C2">
            <w:pPr>
              <w:pStyle w:val="ListBullet"/>
            </w:pPr>
            <w:r w:rsidRPr="007734C2">
              <w:t>Intra-oral and extra-oral tracing</w:t>
            </w:r>
          </w:p>
          <w:p w:rsidR="00000000" w:rsidRPr="007734C2" w:rsidP="007734C2">
            <w:pPr>
              <w:pStyle w:val="ListBullet"/>
            </w:pPr>
            <w:r w:rsidRPr="007734C2">
              <w:t>Intra-oral recording devices</w:t>
            </w:r>
          </w:p>
          <w:p w:rsidR="00000000" w:rsidRPr="007734C2" w:rsidP="007734C2">
            <w:pPr>
              <w:pStyle w:val="ListBullet"/>
            </w:pPr>
            <w:r w:rsidRPr="007734C2">
              <w:t>Occlusal registration materials</w:t>
            </w:r>
          </w:p>
          <w:p w:rsidR="00000000" w:rsidP="007734C2">
            <w:pPr>
              <w:pStyle w:val="ListBullet"/>
              <w:rPr>
                <w:lang w:val="en-NZ"/>
              </w:rPr>
            </w:pPr>
            <w:r w:rsidRPr="007734C2">
              <w:t>Waxes</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Aseptic techniques</w:t>
            </w:r>
            <w:r w:rsidRPr="007734C2">
              <w:t xml:space="preserve"> </w:t>
            </w:r>
            <w:r w:rsidRPr="007734C2">
              <w:rPr>
                <w:rStyle w:val="Emphasis"/>
              </w:rPr>
              <w:t>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Cleaning of surfaces and management of spills</w:t>
            </w:r>
          </w:p>
          <w:p w:rsidR="00000000" w:rsidRPr="007734C2" w:rsidP="007734C2">
            <w:pPr>
              <w:pStyle w:val="ListBullet"/>
            </w:pPr>
            <w:r w:rsidRPr="007734C2">
              <w:t>Personal hygiene practices especially handwashing</w:t>
            </w:r>
          </w:p>
          <w:p w:rsidR="00000000" w:rsidRPr="007734C2" w:rsidP="007734C2">
            <w:pPr>
              <w:pStyle w:val="ListBullet"/>
            </w:pPr>
            <w:r w:rsidRPr="007734C2">
              <w:t>Reprocessing of instruments and equipment between client use</w:t>
            </w:r>
          </w:p>
          <w:p w:rsidR="00000000" w:rsidP="007734C2">
            <w:pPr>
              <w:pStyle w:val="ListBullet"/>
              <w:rPr>
                <w:lang w:val="en-NZ"/>
              </w:rPr>
            </w:pPr>
            <w:r w:rsidRPr="007734C2">
              <w:t xml:space="preserve">Use of personal protective equipment </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Functional measurements and dimensions 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Custo</w:t>
            </w:r>
            <w:r w:rsidRPr="007734C2">
              <w:t>mise the form of the upper rim including:</w:t>
            </w:r>
          </w:p>
          <w:p w:rsidR="00000000" w:rsidRPr="007734C2" w:rsidP="007734C2">
            <w:pPr>
              <w:pStyle w:val="ListBullet2"/>
            </w:pPr>
            <w:r w:rsidRPr="007734C2">
              <w:t>checking for stability of the registration rims</w:t>
            </w:r>
          </w:p>
          <w:p w:rsidR="00000000" w:rsidRPr="007734C2" w:rsidP="007734C2">
            <w:pPr>
              <w:pStyle w:val="ListBullet2"/>
            </w:pPr>
            <w:r w:rsidRPr="007734C2">
              <w:t>support of the upper lip</w:t>
            </w:r>
          </w:p>
          <w:p w:rsidR="00000000" w:rsidRPr="007734C2" w:rsidP="007734C2">
            <w:pPr>
              <w:pStyle w:val="ListBullet2"/>
            </w:pPr>
            <w:r w:rsidRPr="007734C2">
              <w:t>incisal level of the upper rim relative to the resting upper lip.</w:t>
            </w:r>
          </w:p>
          <w:p w:rsidR="00000000" w:rsidRPr="007734C2" w:rsidP="007734C2">
            <w:pPr>
              <w:pStyle w:val="ListBullet2"/>
            </w:pPr>
            <w:r w:rsidRPr="007734C2">
              <w:t>determining the anterior plane</w:t>
            </w:r>
          </w:p>
          <w:p w:rsidR="00000000" w:rsidRPr="007734C2" w:rsidP="007734C2">
            <w:pPr>
              <w:pStyle w:val="ListBullet2"/>
            </w:pPr>
            <w:r w:rsidRPr="007734C2">
              <w:t>centre line</w:t>
            </w:r>
          </w:p>
          <w:p w:rsidR="00000000" w:rsidRPr="007734C2" w:rsidP="007734C2">
            <w:pPr>
              <w:pStyle w:val="ListBullet2"/>
            </w:pPr>
            <w:r w:rsidRPr="007734C2">
              <w:t>high lip line</w:t>
            </w:r>
          </w:p>
          <w:p w:rsidR="00000000" w:rsidRPr="007734C2" w:rsidP="007734C2">
            <w:pPr>
              <w:pStyle w:val="ListBullet2"/>
            </w:pPr>
            <w:r w:rsidRPr="007734C2">
              <w:t>canine position</w:t>
            </w:r>
          </w:p>
          <w:p w:rsidR="00000000" w:rsidRPr="007734C2" w:rsidP="007734C2">
            <w:pPr>
              <w:pStyle w:val="ListBullet"/>
            </w:pPr>
            <w:r w:rsidRPr="007734C2">
              <w:t>Recording the jaw relationships</w:t>
            </w:r>
          </w:p>
          <w:p w:rsidR="00000000" w:rsidRPr="007734C2" w:rsidP="007734C2">
            <w:pPr>
              <w:pStyle w:val="ListBullet2"/>
            </w:pPr>
            <w:r w:rsidRPr="007734C2">
              <w:t>Vertical dimension</w:t>
            </w:r>
          </w:p>
          <w:p w:rsidR="00000000" w:rsidP="007734C2">
            <w:pPr>
              <w:pStyle w:val="ListBullet2"/>
              <w:rPr>
                <w:lang w:val="en-NZ"/>
              </w:rPr>
            </w:pPr>
            <w:r w:rsidRPr="007734C2">
              <w:t>Centric relation</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Selection of colour and shade 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Brilliance</w:t>
            </w:r>
          </w:p>
          <w:p w:rsidR="00000000" w:rsidRPr="007734C2" w:rsidP="007734C2">
            <w:pPr>
              <w:pStyle w:val="ListBullet"/>
            </w:pPr>
            <w:r w:rsidRPr="007734C2">
              <w:t>Hue</w:t>
            </w:r>
          </w:p>
          <w:p w:rsidR="00000000" w:rsidRPr="007734C2" w:rsidP="007734C2">
            <w:pPr>
              <w:pStyle w:val="ListBullet"/>
            </w:pPr>
            <w:r w:rsidRPr="007734C2">
              <w:t>Saturation</w:t>
            </w:r>
          </w:p>
          <w:p w:rsidR="00000000" w:rsidP="007734C2">
            <w:pPr>
              <w:pStyle w:val="ListBullet"/>
              <w:rPr>
                <w:lang w:val="en-NZ"/>
              </w:rPr>
            </w:pPr>
            <w:r w:rsidRPr="007734C2">
              <w:t>Translucency</w:t>
            </w: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p>
        </w:tc>
      </w:tr>
      <w:tr w:rsidTr="008A1F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4C2">
            <w:pPr>
              <w:pStyle w:val="BodyText"/>
              <w:rPr>
                <w:lang w:val="en-NZ"/>
              </w:rPr>
            </w:pPr>
            <w:r w:rsidRPr="007734C2">
              <w:rPr>
                <w:rStyle w:val="Emphasis"/>
              </w:rPr>
              <w:t>Selection of artificial teeth may include</w:t>
            </w:r>
            <w:r w:rsidRPr="007734C2">
              <w:t>:</w:t>
            </w:r>
          </w:p>
        </w:tc>
        <w:tc>
          <w:tcPr>
            <w:tcW w:w="5670" w:type="dxa"/>
            <w:tcBorders>
              <w:top w:val="nil"/>
              <w:left w:val="nil"/>
              <w:bottom w:val="nil"/>
              <w:right w:val="nil"/>
            </w:tcBorders>
            <w:tcMar>
              <w:top w:w="0" w:type="dxa"/>
              <w:left w:w="62" w:type="dxa"/>
              <w:bottom w:w="0" w:type="dxa"/>
              <w:right w:w="62" w:type="dxa"/>
            </w:tcMar>
          </w:tcPr>
          <w:p w:rsidR="00000000" w:rsidRPr="007734C2" w:rsidP="007734C2">
            <w:pPr>
              <w:pStyle w:val="ListBullet"/>
            </w:pPr>
            <w:r w:rsidRPr="007734C2">
              <w:t>Selection of upper and lower anterior teeth</w:t>
            </w:r>
          </w:p>
          <w:p w:rsidR="00000000" w:rsidRPr="007734C2" w:rsidP="007734C2">
            <w:pPr>
              <w:pStyle w:val="ListBullet2"/>
            </w:pPr>
            <w:r w:rsidRPr="007734C2">
              <w:t>colour</w:t>
            </w:r>
          </w:p>
          <w:p w:rsidR="00000000" w:rsidRPr="007734C2" w:rsidP="007734C2">
            <w:pPr>
              <w:pStyle w:val="ListBullet2"/>
            </w:pPr>
            <w:r w:rsidRPr="007734C2">
              <w:t>size</w:t>
            </w:r>
          </w:p>
          <w:p w:rsidR="00000000" w:rsidRPr="007734C2" w:rsidP="007734C2">
            <w:pPr>
              <w:pStyle w:val="ListBullet2"/>
            </w:pPr>
            <w:r w:rsidRPr="007734C2">
              <w:t>shape</w:t>
            </w:r>
          </w:p>
          <w:p w:rsidR="00000000" w:rsidRPr="007734C2" w:rsidP="007734C2">
            <w:pPr>
              <w:pStyle w:val="ListBullet2"/>
            </w:pPr>
            <w:r w:rsidRPr="007734C2">
              <w:t>material</w:t>
            </w:r>
          </w:p>
          <w:p w:rsidR="00000000" w:rsidRPr="007734C2" w:rsidP="007734C2">
            <w:pPr>
              <w:pStyle w:val="ListBullet"/>
            </w:pPr>
            <w:r w:rsidRPr="007734C2">
              <w:t xml:space="preserve">Selection of posterior teeth types </w:t>
            </w:r>
          </w:p>
          <w:p w:rsidR="00000000" w:rsidRPr="007734C2" w:rsidP="007734C2">
            <w:pPr>
              <w:pStyle w:val="ListBullet2"/>
            </w:pPr>
            <w:r w:rsidRPr="007734C2">
              <w:t>colour</w:t>
            </w:r>
          </w:p>
          <w:p w:rsidR="00000000" w:rsidRPr="007734C2" w:rsidP="007734C2">
            <w:pPr>
              <w:pStyle w:val="ListBullet2"/>
            </w:pPr>
            <w:r w:rsidRPr="007734C2">
              <w:t>size</w:t>
            </w:r>
          </w:p>
          <w:p w:rsidR="00000000" w:rsidRPr="007734C2" w:rsidP="007734C2">
            <w:pPr>
              <w:pStyle w:val="ListBullet2"/>
            </w:pPr>
            <w:r w:rsidRPr="007734C2">
              <w:t>mould</w:t>
            </w:r>
          </w:p>
          <w:p w:rsidR="00000000" w:rsidRPr="007734C2" w:rsidP="007734C2">
            <w:pPr>
              <w:pStyle w:val="ListBullet2"/>
            </w:pPr>
            <w:r w:rsidRPr="007734C2">
              <w:t>material</w:t>
            </w:r>
          </w:p>
        </w:tc>
      </w:tr>
    </w:tbl>
    <w:p w:rsidR="008A1FA3" w:rsidP="007734C2">
      <w:pPr>
        <w:pStyle w:val="BodyText"/>
      </w:pPr>
    </w:p>
    <w:p w:rsidR="008A1FA3" w:rsidP="007734C2">
      <w:pPr>
        <w:pStyle w:val="BodyText"/>
      </w:pPr>
    </w:p>
    <w:p w:rsidR="00000000" w:rsidRPr="007734C2" w:rsidP="007734C2">
      <w:pPr>
        <w:pStyle w:val="Heading1"/>
      </w:pPr>
      <w:bookmarkStart w:id="12" w:name="O_295030"/>
      <w:bookmarkEnd w:id="12"/>
      <w:r w:rsidRPr="007734C2">
        <w:t>Unit Sector(s)</w:t>
      </w:r>
    </w:p>
    <w:p w:rsidR="00000000" w:rsidRPr="007734C2" w:rsidP="007734C2">
      <w:pPr>
        <w:pStyle w:val="BodyText"/>
      </w:pPr>
      <w:r w:rsidRPr="007734C2">
        <w:t>Not Applicable</w:t>
      </w:r>
    </w:p>
    <w:p w:rsidR="00000000" w:rsidRPr="007734C2" w:rsidP="007734C2"/>
    <w:sectPr w:rsidSect="00773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FA3" w:rsidP="008A1F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A3" w:rsidP="007734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1FA3" w:rsidP="00773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A1FA3" w:rsidP="00773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C2" w:rsidRPr="008A1FA3" w:rsidP="008A1F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A3" w:rsidRPr="002D2AF8" w:rsidP="007734C2">
    <w:pPr>
      <w:pStyle w:val="Header"/>
      <w:framePr w:wrap="around"/>
    </w:pPr>
    <w:r>
      <w:fldChar w:fldCharType="begin"/>
    </w:r>
    <w:r>
      <w:instrText xml:space="preserve"> TITLE   \* MERGEFORMAT </w:instrText>
    </w:r>
    <w:r>
      <w:fldChar w:fldCharType="separate"/>
    </w:r>
    <w:r>
      <w:t>HLTDP604C Establish and record jaw relationships and select artificial teeth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1FA3" w:rsidP="00773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CA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309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00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4C2"/>
    <w:pPr>
      <w:spacing w:before="360" w:after="60"/>
      <w:outlineLvl w:val="0"/>
    </w:pPr>
    <w:rPr>
      <w:sz w:val="32"/>
    </w:rPr>
  </w:style>
  <w:style w:type="paragraph" w:styleId="Heading2">
    <w:name w:val="heading 2"/>
    <w:basedOn w:val="HeadingBase"/>
    <w:next w:val="BodyText"/>
    <w:link w:val="Heading2Char"/>
    <w:qFormat/>
    <w:rsid w:val="007734C2"/>
    <w:pPr>
      <w:keepLines/>
      <w:spacing w:before="240" w:after="120"/>
      <w:outlineLvl w:val="1"/>
    </w:pPr>
    <w:rPr>
      <w:sz w:val="28"/>
      <w:szCs w:val="40"/>
    </w:rPr>
  </w:style>
  <w:style w:type="paragraph" w:styleId="Heading3">
    <w:name w:val="heading 3"/>
    <w:basedOn w:val="HeadingBase"/>
    <w:next w:val="BodyText"/>
    <w:link w:val="Heading3Char"/>
    <w:qFormat/>
    <w:rsid w:val="007734C2"/>
    <w:pPr>
      <w:spacing w:before="180" w:after="120"/>
      <w:outlineLvl w:val="2"/>
    </w:pPr>
    <w:rPr>
      <w:spacing w:val="-10"/>
      <w:kern w:val="32"/>
    </w:rPr>
  </w:style>
  <w:style w:type="paragraph" w:styleId="Heading4">
    <w:name w:val="heading 4"/>
    <w:basedOn w:val="HeadingBase"/>
    <w:next w:val="BodyText"/>
    <w:link w:val="Heading4Char"/>
    <w:qFormat/>
    <w:rsid w:val="007734C2"/>
    <w:pPr>
      <w:spacing w:before="160" w:after="120"/>
      <w:outlineLvl w:val="3"/>
    </w:pPr>
    <w:rPr>
      <w:sz w:val="22"/>
    </w:rPr>
  </w:style>
  <w:style w:type="paragraph" w:styleId="Heading5">
    <w:name w:val="heading 5"/>
    <w:basedOn w:val="HeadingBase"/>
    <w:next w:val="Normal"/>
    <w:link w:val="Heading5Char"/>
    <w:qFormat/>
    <w:rsid w:val="007734C2"/>
    <w:pPr>
      <w:spacing w:before="80"/>
      <w:outlineLvl w:val="4"/>
    </w:pPr>
    <w:rPr>
      <w:color w:val="918585"/>
      <w:sz w:val="20"/>
    </w:rPr>
  </w:style>
  <w:style w:type="paragraph" w:styleId="Heading6">
    <w:name w:val="heading 6"/>
    <w:basedOn w:val="HeadingBase"/>
    <w:next w:val="Normal"/>
    <w:link w:val="Heading6Char"/>
    <w:qFormat/>
    <w:rsid w:val="007734C2"/>
    <w:pPr>
      <w:spacing w:before="60"/>
      <w:outlineLvl w:val="5"/>
    </w:pPr>
    <w:rPr>
      <w:color w:val="918585"/>
      <w:sz w:val="20"/>
    </w:rPr>
  </w:style>
  <w:style w:type="paragraph" w:styleId="Heading7">
    <w:name w:val="heading 7"/>
    <w:basedOn w:val="Normal"/>
    <w:next w:val="Normal"/>
    <w:link w:val="Heading7Char"/>
    <w:qFormat/>
    <w:rsid w:val="007734C2"/>
    <w:pPr>
      <w:ind w:left="720"/>
      <w:outlineLvl w:val="6"/>
    </w:pPr>
    <w:rPr>
      <w:i/>
    </w:rPr>
  </w:style>
  <w:style w:type="paragraph" w:styleId="Heading8">
    <w:name w:val="heading 8"/>
    <w:basedOn w:val="Normal"/>
    <w:next w:val="Normal"/>
    <w:link w:val="Heading8Char"/>
    <w:qFormat/>
    <w:rsid w:val="007734C2"/>
    <w:pPr>
      <w:ind w:left="720"/>
      <w:outlineLvl w:val="7"/>
    </w:pPr>
    <w:rPr>
      <w:i/>
    </w:rPr>
  </w:style>
  <w:style w:type="paragraph" w:styleId="Heading9">
    <w:name w:val="heading 9"/>
    <w:basedOn w:val="Normal"/>
    <w:next w:val="Normal"/>
    <w:link w:val="Heading9Char"/>
    <w:qFormat/>
    <w:rsid w:val="007734C2"/>
    <w:pPr>
      <w:ind w:left="720"/>
      <w:outlineLvl w:val="8"/>
    </w:pPr>
    <w:rPr>
      <w:i/>
    </w:rPr>
  </w:style>
  <w:style w:type="character" w:default="1" w:styleId="DefaultParagraphFont">
    <w:name w:val="Default Paragraph Font"/>
    <w:uiPriority w:val="1"/>
    <w:unhideWhenUsed/>
    <w:rsid w:val="00773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4C2"/>
  </w:style>
  <w:style w:type="character" w:customStyle="1" w:styleId="Heading1Char">
    <w:name w:val="Heading 1 Char"/>
    <w:basedOn w:val="DefaultParagraphFont"/>
    <w:link w:val="Heading1"/>
    <w:rsid w:val="007734C2"/>
    <w:rPr>
      <w:rFonts w:ascii="Times New Roman" w:eastAsia="Times New Roman" w:hAnsi="Times New Roman" w:cs="Times New Roman"/>
      <w:b/>
      <w:sz w:val="32"/>
      <w:szCs w:val="20"/>
      <w:lang w:eastAsia="en-US"/>
    </w:rPr>
  </w:style>
  <w:style w:type="paragraph" w:styleId="BodyText">
    <w:name w:val="Body Text"/>
    <w:basedOn w:val="Normal"/>
    <w:link w:val="BodyTextChar"/>
    <w:rsid w:val="00773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4C2"/>
    <w:rPr>
      <w:rFonts w:ascii="Times New Roman" w:eastAsia="Times New Roman" w:hAnsi="Times New Roman" w:cs="Times New Roman"/>
      <w:sz w:val="24"/>
      <w:lang w:eastAsia="en-US"/>
    </w:rPr>
  </w:style>
  <w:style w:type="paragraph" w:styleId="Footer">
    <w:name w:val="footer"/>
    <w:basedOn w:val="Normal"/>
    <w:link w:val="FooterChar"/>
    <w:rsid w:val="00773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4C2"/>
    <w:rPr>
      <w:rFonts w:ascii="Times New Roman" w:eastAsia="Times New Roman" w:hAnsi="Times New Roman" w:cs="Times New Roman"/>
      <w:sz w:val="16"/>
      <w:lang w:eastAsia="en-US"/>
    </w:rPr>
  </w:style>
  <w:style w:type="paragraph" w:styleId="List">
    <w:name w:val="List"/>
    <w:basedOn w:val="BodyText"/>
    <w:next w:val="BodyText"/>
    <w:rsid w:val="007734C2"/>
    <w:pPr>
      <w:tabs>
        <w:tab w:val="left" w:pos="340"/>
      </w:tabs>
      <w:spacing w:before="60" w:after="60"/>
      <w:ind w:left="340" w:hanging="340"/>
    </w:pPr>
  </w:style>
  <w:style w:type="paragraph" w:styleId="ListBullet">
    <w:name w:val="List Bullet"/>
    <w:basedOn w:val="List"/>
    <w:rsid w:val="007734C2"/>
    <w:pPr>
      <w:numPr>
        <w:numId w:val="13"/>
      </w:numPr>
      <w:tabs>
        <w:tab w:val="clear" w:pos="340"/>
      </w:tabs>
      <w:spacing w:before="40" w:after="40"/>
    </w:pPr>
  </w:style>
  <w:style w:type="character" w:customStyle="1" w:styleId="SpecialBold">
    <w:name w:val="Special Bold"/>
    <w:basedOn w:val="DefaultParagraphFont"/>
    <w:rsid w:val="007734C2"/>
    <w:rPr>
      <w:b/>
      <w:spacing w:val="0"/>
    </w:rPr>
  </w:style>
  <w:style w:type="paragraph" w:styleId="ListBullet2">
    <w:name w:val="List Bullet 2"/>
    <w:basedOn w:val="List2"/>
    <w:rsid w:val="007734C2"/>
    <w:pPr>
      <w:numPr>
        <w:numId w:val="14"/>
      </w:numPr>
      <w:tabs>
        <w:tab w:val="clear" w:pos="680"/>
      </w:tabs>
    </w:pPr>
  </w:style>
  <w:style w:type="character" w:styleId="Emphasis">
    <w:name w:val="Emphasis"/>
    <w:basedOn w:val="DefaultParagraphFont"/>
    <w:qFormat/>
    <w:rsid w:val="007734C2"/>
    <w:rPr>
      <w:i/>
    </w:rPr>
  </w:style>
  <w:style w:type="paragraph" w:customStyle="1" w:styleId="SuperHeading">
    <w:name w:val="SuperHeading"/>
    <w:basedOn w:val="Normal"/>
    <w:rsid w:val="007734C2"/>
    <w:pPr>
      <w:spacing w:before="240" w:after="120"/>
      <w:outlineLvl w:val="0"/>
    </w:pPr>
    <w:rPr>
      <w:rFonts w:ascii="Times New Roman" w:hAnsi="Times New Roman"/>
      <w:b/>
      <w:sz w:val="28"/>
    </w:rPr>
  </w:style>
  <w:style w:type="paragraph" w:customStyle="1" w:styleId="AllowPageBreak">
    <w:name w:val="AllowPageBreak"/>
    <w:rsid w:val="00773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4C2"/>
    <w:rPr>
      <w:rFonts w:ascii="Courier New" w:eastAsia="Times New Roman" w:hAnsi="Courier New" w:cs="Times New Roman"/>
      <w:i/>
      <w:szCs w:val="20"/>
      <w:lang w:eastAsia="en-US"/>
    </w:rPr>
  </w:style>
  <w:style w:type="paragraph" w:customStyle="1" w:styleId="HeadingBase">
    <w:name w:val="Heading Base"/>
    <w:rsid w:val="00773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4C2"/>
    <w:pPr>
      <w:tabs>
        <w:tab w:val="right" w:leader="dot" w:pos="9072"/>
      </w:tabs>
      <w:ind w:left="567"/>
    </w:pPr>
    <w:rPr>
      <w:szCs w:val="22"/>
    </w:rPr>
  </w:style>
  <w:style w:type="paragraph" w:customStyle="1" w:styleId="TOCBase">
    <w:name w:val="TOC Base"/>
    <w:rsid w:val="00773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4C2"/>
    <w:pPr>
      <w:tabs>
        <w:tab w:val="right" w:leader="dot" w:pos="9072"/>
      </w:tabs>
      <w:spacing w:before="40" w:after="40"/>
      <w:ind w:left="284"/>
    </w:pPr>
    <w:rPr>
      <w:rFonts w:ascii="Times New Roman" w:hAnsi="Times New Roman"/>
    </w:rPr>
  </w:style>
  <w:style w:type="paragraph" w:styleId="TOC1">
    <w:name w:val="toc 1"/>
    <w:basedOn w:val="TOCBase"/>
    <w:next w:val="Normal"/>
    <w:rsid w:val="00773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4C2"/>
    <w:pPr>
      <w:spacing w:before="5040"/>
      <w:jc w:val="center"/>
    </w:pPr>
    <w:rPr>
      <w:sz w:val="48"/>
      <w:szCs w:val="72"/>
      <w:lang w:val="en-US"/>
    </w:rPr>
  </w:style>
  <w:style w:type="character" w:customStyle="1" w:styleId="TitleChar">
    <w:name w:val="Title Char"/>
    <w:basedOn w:val="DefaultParagraphFont"/>
    <w:link w:val="Title"/>
    <w:rsid w:val="00773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4C2"/>
    <w:pPr>
      <w:tabs>
        <w:tab w:val="left" w:pos="3600"/>
        <w:tab w:val="left" w:pos="3958"/>
      </w:tabs>
    </w:pPr>
  </w:style>
  <w:style w:type="paragraph" w:customStyle="1" w:styleId="Note">
    <w:name w:val="Note"/>
    <w:basedOn w:val="BodyText"/>
    <w:rsid w:val="00773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4C2"/>
    <w:pPr>
      <w:framePr w:wrap="auto" w:hAnchor="text" w:y="6049"/>
    </w:pPr>
    <w:rPr>
      <w:color w:val="000000"/>
      <w:sz w:val="40"/>
    </w:rPr>
  </w:style>
  <w:style w:type="paragraph" w:customStyle="1" w:styleId="TOCTitle">
    <w:name w:val="TOCTitle"/>
    <w:basedOn w:val="Heading1"/>
    <w:rsid w:val="007734C2"/>
    <w:pPr>
      <w:spacing w:after="240"/>
      <w:jc w:val="center"/>
      <w:outlineLvl w:val="9"/>
    </w:pPr>
    <w:rPr>
      <w:caps/>
    </w:rPr>
  </w:style>
  <w:style w:type="paragraph" w:customStyle="1" w:styleId="Version">
    <w:name w:val="Version"/>
    <w:rsid w:val="00773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4C2"/>
    <w:pPr>
      <w:keepNext w:val="0"/>
      <w:tabs>
        <w:tab w:val="right" w:pos="4176"/>
      </w:tabs>
      <w:ind w:left="198" w:hanging="198"/>
    </w:pPr>
    <w:rPr>
      <w:rFonts w:ascii="Garamond" w:hAnsi="Garamond"/>
    </w:rPr>
  </w:style>
  <w:style w:type="paragraph" w:styleId="IndexHeading">
    <w:name w:val="index heading"/>
    <w:basedOn w:val="Normal"/>
    <w:next w:val="Index1"/>
    <w:semiHidden/>
    <w:rsid w:val="007734C2"/>
    <w:pPr>
      <w:spacing w:before="120" w:after="120"/>
    </w:pPr>
    <w:rPr>
      <w:rFonts w:ascii="Arial" w:hAnsi="Arial"/>
      <w:b/>
      <w:color w:val="918585"/>
      <w:sz w:val="24"/>
    </w:rPr>
  </w:style>
  <w:style w:type="paragraph" w:styleId="Header">
    <w:name w:val="header"/>
    <w:basedOn w:val="Normal"/>
    <w:link w:val="HeaderChar"/>
    <w:rsid w:val="00773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4C2"/>
    <w:rPr>
      <w:rFonts w:ascii="Times New Roman" w:eastAsia="Times New Roman" w:hAnsi="Times New Roman" w:cs="Times New Roman"/>
      <w:sz w:val="16"/>
      <w:szCs w:val="20"/>
      <w:lang w:val="en-GB" w:eastAsia="en-US"/>
    </w:rPr>
  </w:style>
  <w:style w:type="paragraph" w:customStyle="1" w:styleId="Chapter">
    <w:name w:val="Chapter"/>
    <w:basedOn w:val="Normal"/>
    <w:rsid w:val="007734C2"/>
    <w:pPr>
      <w:spacing w:before="240"/>
    </w:pPr>
    <w:rPr>
      <w:rFonts w:ascii="Times New Roman" w:hAnsi="Times New Roman"/>
      <w:smallCaps/>
      <w:spacing w:val="80"/>
      <w:sz w:val="28"/>
    </w:rPr>
  </w:style>
  <w:style w:type="paragraph" w:customStyle="1" w:styleId="InChapter">
    <w:name w:val="InChapter"/>
    <w:basedOn w:val="Heading3"/>
    <w:rsid w:val="007734C2"/>
    <w:pPr>
      <w:spacing w:after="240"/>
      <w:outlineLvl w:val="9"/>
    </w:pPr>
    <w:rPr>
      <w:noProof/>
    </w:rPr>
  </w:style>
  <w:style w:type="paragraph" w:styleId="Index2">
    <w:name w:val="index 2"/>
    <w:basedOn w:val="Normal"/>
    <w:next w:val="Normal"/>
    <w:semiHidden/>
    <w:rsid w:val="007734C2"/>
    <w:pPr>
      <w:tabs>
        <w:tab w:val="right" w:pos="4176"/>
      </w:tabs>
      <w:ind w:left="568" w:hanging="284"/>
    </w:pPr>
    <w:rPr>
      <w:rFonts w:ascii="Garamond" w:hAnsi="Garamond"/>
    </w:rPr>
  </w:style>
  <w:style w:type="paragraph" w:customStyle="1" w:styleId="Byline">
    <w:name w:val="Byline"/>
    <w:rsid w:val="00773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4C2"/>
    <w:pPr>
      <w:tabs>
        <w:tab w:val="clear" w:pos="3600"/>
        <w:tab w:val="clear" w:pos="3958"/>
      </w:tabs>
      <w:jc w:val="right"/>
    </w:pPr>
  </w:style>
  <w:style w:type="paragraph" w:styleId="Caption">
    <w:name w:val="caption"/>
    <w:basedOn w:val="BodyText"/>
    <w:next w:val="Normal"/>
    <w:qFormat/>
    <w:rsid w:val="007734C2"/>
    <w:pPr>
      <w:framePr w:w="2268" w:hSpace="181" w:vSpace="181" w:wrap="around" w:vAnchor="text" w:hAnchor="page" w:x="1135" w:y="285" w:anchorLock="1"/>
    </w:pPr>
    <w:rPr>
      <w:i/>
    </w:rPr>
  </w:style>
  <w:style w:type="paragraph" w:customStyle="1" w:styleId="MiniTOCTitle">
    <w:name w:val="MiniTOCTitle"/>
    <w:basedOn w:val="Heading4"/>
    <w:rsid w:val="007734C2"/>
    <w:pPr>
      <w:spacing w:before="240"/>
      <w:outlineLvl w:val="9"/>
    </w:pPr>
    <w:rPr>
      <w:noProof/>
      <w:sz w:val="24"/>
    </w:rPr>
  </w:style>
  <w:style w:type="paragraph" w:customStyle="1" w:styleId="MiniTOCItem">
    <w:name w:val="MiniTOCItem"/>
    <w:basedOn w:val="ListBullet"/>
    <w:rsid w:val="007734C2"/>
    <w:pPr>
      <w:numPr>
        <w:numId w:val="0"/>
      </w:numPr>
      <w:tabs>
        <w:tab w:val="right" w:leader="dot" w:pos="6521"/>
      </w:tabs>
      <w:spacing w:before="0" w:after="0"/>
    </w:pPr>
  </w:style>
  <w:style w:type="paragraph" w:customStyle="1" w:styleId="TOFTitle">
    <w:name w:val="TOFTitle"/>
    <w:basedOn w:val="TOCTitle"/>
    <w:rsid w:val="007734C2"/>
  </w:style>
  <w:style w:type="paragraph" w:styleId="TableofFigures">
    <w:name w:val="table of figures"/>
    <w:basedOn w:val="Normal"/>
    <w:next w:val="Normal"/>
    <w:semiHidden/>
    <w:rsid w:val="007734C2"/>
    <w:pPr>
      <w:tabs>
        <w:tab w:val="right" w:leader="dot" w:pos="9072"/>
      </w:tabs>
      <w:ind w:left="970" w:hanging="403"/>
    </w:pPr>
    <w:rPr>
      <w:rFonts w:ascii="Times New Roman" w:hAnsi="Times New Roman"/>
      <w:b/>
    </w:rPr>
  </w:style>
  <w:style w:type="paragraph" w:styleId="ListNumber">
    <w:name w:val="List Number"/>
    <w:basedOn w:val="List"/>
    <w:rsid w:val="007734C2"/>
    <w:pPr>
      <w:numPr>
        <w:numId w:val="11"/>
      </w:numPr>
    </w:pPr>
  </w:style>
  <w:style w:type="character" w:customStyle="1" w:styleId="WingdingSymbols">
    <w:name w:val="Wingding Symbols"/>
    <w:rsid w:val="007734C2"/>
    <w:rPr>
      <w:rFonts w:ascii="Wingdings" w:hAnsi="Wingdings"/>
    </w:rPr>
  </w:style>
  <w:style w:type="paragraph" w:customStyle="1" w:styleId="TableHeading">
    <w:name w:val="Table Heading"/>
    <w:basedOn w:val="HeadingBase"/>
    <w:rsid w:val="007734C2"/>
    <w:pPr>
      <w:keepLines/>
      <w:pBdr>
        <w:bottom w:val="single" w:sz="6" w:space="1" w:color="918585"/>
      </w:pBdr>
      <w:spacing w:before="240"/>
    </w:pPr>
  </w:style>
  <w:style w:type="character" w:customStyle="1" w:styleId="HotSpot">
    <w:name w:val="HotSpot"/>
    <w:rsid w:val="007734C2"/>
    <w:rPr>
      <w:color w:val="0033CC"/>
      <w:u w:val="none"/>
    </w:rPr>
  </w:style>
  <w:style w:type="paragraph" w:customStyle="1" w:styleId="BodyTextRight">
    <w:name w:val="Body Text Right"/>
    <w:basedOn w:val="BodyText"/>
    <w:rsid w:val="007734C2"/>
    <w:pPr>
      <w:spacing w:before="0" w:after="0"/>
      <w:jc w:val="right"/>
    </w:pPr>
  </w:style>
  <w:style w:type="paragraph" w:styleId="Index3">
    <w:name w:val="index 3"/>
    <w:basedOn w:val="ListNumber2"/>
    <w:next w:val="Normal"/>
    <w:semiHidden/>
    <w:rsid w:val="007734C2"/>
    <w:pPr>
      <w:numPr>
        <w:numId w:val="0"/>
      </w:numPr>
      <w:tabs>
        <w:tab w:val="right" w:leader="dot" w:pos="4176"/>
      </w:tabs>
    </w:pPr>
  </w:style>
  <w:style w:type="paragraph" w:styleId="ListNumber2">
    <w:name w:val="List Number 2"/>
    <w:basedOn w:val="List2"/>
    <w:rsid w:val="007734C2"/>
    <w:pPr>
      <w:numPr>
        <w:numId w:val="10"/>
      </w:numPr>
      <w:tabs>
        <w:tab w:val="clear" w:pos="1060"/>
      </w:tabs>
    </w:pPr>
  </w:style>
  <w:style w:type="paragraph" w:customStyle="1" w:styleId="MarginNote">
    <w:name w:val="Margin Note"/>
    <w:basedOn w:val="BodyText"/>
    <w:rsid w:val="00773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4C2"/>
    <w:rPr>
      <w:sz w:val="32"/>
    </w:rPr>
  </w:style>
  <w:style w:type="paragraph" w:customStyle="1" w:styleId="HeadingProcedure">
    <w:name w:val="Heading Procedure"/>
    <w:basedOn w:val="HeadingBase"/>
    <w:next w:val="Normal"/>
    <w:rsid w:val="007734C2"/>
    <w:pPr>
      <w:tabs>
        <w:tab w:val="left" w:pos="0"/>
      </w:tabs>
      <w:spacing w:before="120" w:after="60"/>
    </w:pPr>
    <w:rPr>
      <w:i/>
      <w:color w:val="918585"/>
      <w:sz w:val="22"/>
    </w:rPr>
  </w:style>
  <w:style w:type="paragraph" w:customStyle="1" w:styleId="TableBodyText">
    <w:name w:val="Table Body Text"/>
    <w:basedOn w:val="BodyText"/>
    <w:rsid w:val="007734C2"/>
    <w:pPr>
      <w:spacing w:before="60" w:after="60"/>
    </w:pPr>
  </w:style>
  <w:style w:type="paragraph" w:styleId="ListContinue">
    <w:name w:val="List Continue"/>
    <w:basedOn w:val="List"/>
    <w:rsid w:val="007734C2"/>
    <w:pPr>
      <w:ind w:firstLine="0"/>
    </w:pPr>
  </w:style>
  <w:style w:type="paragraph" w:customStyle="1" w:styleId="ListNote">
    <w:name w:val="List Note"/>
    <w:basedOn w:val="List"/>
    <w:rsid w:val="007734C2"/>
    <w:pPr>
      <w:pBdr>
        <w:top w:val="single" w:sz="6" w:space="2" w:color="918585"/>
        <w:bottom w:val="single" w:sz="6" w:space="2" w:color="918585"/>
      </w:pBdr>
      <w:tabs>
        <w:tab w:val="left" w:pos="1021"/>
      </w:tabs>
      <w:ind w:firstLine="0"/>
    </w:pPr>
  </w:style>
  <w:style w:type="paragraph" w:customStyle="1" w:styleId="Warning">
    <w:name w:val="Warning"/>
    <w:basedOn w:val="BodyText"/>
    <w:rsid w:val="007734C2"/>
    <w:pPr>
      <w:shd w:val="clear" w:color="auto" w:fill="D9D9D9"/>
      <w:tabs>
        <w:tab w:val="left" w:pos="992"/>
      </w:tabs>
      <w:ind w:left="119" w:right="119"/>
    </w:pPr>
    <w:rPr>
      <w:sz w:val="20"/>
    </w:rPr>
  </w:style>
  <w:style w:type="paragraph" w:customStyle="1" w:styleId="MarginIcons">
    <w:name w:val="Margin Icons"/>
    <w:basedOn w:val="BodyText"/>
    <w:rsid w:val="00773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4C2"/>
    <w:rPr>
      <w:rFonts w:ascii="Courier New" w:hAnsi="Courier New"/>
    </w:rPr>
  </w:style>
  <w:style w:type="paragraph" w:customStyle="1" w:styleId="NoteBullet">
    <w:name w:val="Note Bullet"/>
    <w:basedOn w:val="Note"/>
    <w:rsid w:val="007734C2"/>
    <w:pPr>
      <w:tabs>
        <w:tab w:val="clear" w:pos="680"/>
      </w:tabs>
      <w:spacing w:before="60" w:after="60"/>
    </w:pPr>
  </w:style>
  <w:style w:type="paragraph" w:customStyle="1" w:styleId="SubHeading2">
    <w:name w:val="SubHeading2"/>
    <w:basedOn w:val="HeadingBase"/>
    <w:rsid w:val="007734C2"/>
    <w:pPr>
      <w:spacing w:before="240" w:after="60"/>
    </w:pPr>
    <w:rPr>
      <w:sz w:val="20"/>
    </w:rPr>
  </w:style>
  <w:style w:type="paragraph" w:customStyle="1" w:styleId="SubHeading1">
    <w:name w:val="SubHeading1"/>
    <w:basedOn w:val="HeadingBase"/>
    <w:rsid w:val="007734C2"/>
    <w:pPr>
      <w:spacing w:before="240" w:after="60"/>
    </w:pPr>
    <w:rPr>
      <w:color w:val="918585"/>
      <w:sz w:val="22"/>
    </w:rPr>
  </w:style>
  <w:style w:type="paragraph" w:customStyle="1" w:styleId="SideHeading">
    <w:name w:val="Side Heading"/>
    <w:basedOn w:val="HeadingBase"/>
    <w:rsid w:val="00773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4C2"/>
    <w:pPr>
      <w:numPr>
        <w:numId w:val="12"/>
      </w:numPr>
    </w:pPr>
  </w:style>
  <w:style w:type="paragraph" w:styleId="PlainText">
    <w:name w:val="Plain Text"/>
    <w:basedOn w:val="Normal"/>
    <w:link w:val="PlainTextChar"/>
    <w:rsid w:val="007734C2"/>
    <w:rPr>
      <w:sz w:val="20"/>
    </w:rPr>
  </w:style>
  <w:style w:type="character" w:customStyle="1" w:styleId="PlainTextChar">
    <w:name w:val="Plain Text Char"/>
    <w:basedOn w:val="DefaultParagraphFont"/>
    <w:link w:val="PlainText"/>
    <w:rsid w:val="007734C2"/>
    <w:rPr>
      <w:rFonts w:ascii="Courier New" w:eastAsia="Times New Roman" w:hAnsi="Courier New" w:cs="Times New Roman"/>
      <w:sz w:val="20"/>
      <w:szCs w:val="20"/>
      <w:lang w:eastAsia="en-US"/>
    </w:rPr>
  </w:style>
  <w:style w:type="character" w:customStyle="1" w:styleId="MenuOption">
    <w:name w:val="Menu Option"/>
    <w:basedOn w:val="DefaultParagraphFont"/>
    <w:rsid w:val="007734C2"/>
    <w:rPr>
      <w:b/>
      <w:smallCaps/>
    </w:rPr>
  </w:style>
  <w:style w:type="paragraph" w:customStyle="1" w:styleId="TableListNumber">
    <w:name w:val="Table List Number"/>
    <w:basedOn w:val="ListNumber"/>
    <w:rsid w:val="007734C2"/>
    <w:pPr>
      <w:numPr>
        <w:numId w:val="0"/>
      </w:numPr>
    </w:pPr>
  </w:style>
  <w:style w:type="paragraph" w:styleId="TOC4">
    <w:name w:val="toc 4"/>
    <w:basedOn w:val="TOCBase"/>
    <w:next w:val="Normal"/>
    <w:semiHidden/>
    <w:rsid w:val="007734C2"/>
    <w:pPr>
      <w:tabs>
        <w:tab w:val="right" w:leader="dot" w:pos="9071"/>
      </w:tabs>
      <w:ind w:left="1701"/>
    </w:pPr>
  </w:style>
  <w:style w:type="paragraph" w:customStyle="1" w:styleId="ListAlpha">
    <w:name w:val="List Alpha"/>
    <w:basedOn w:val="List"/>
    <w:rsid w:val="007734C2"/>
    <w:pPr>
      <w:numPr>
        <w:numId w:val="9"/>
      </w:numPr>
    </w:pPr>
  </w:style>
  <w:style w:type="paragraph" w:customStyle="1" w:styleId="ListAlpha2">
    <w:name w:val="List Alpha 2"/>
    <w:basedOn w:val="List2"/>
    <w:rsid w:val="007734C2"/>
    <w:pPr>
      <w:numPr>
        <w:numId w:val="8"/>
      </w:numPr>
    </w:pPr>
  </w:style>
  <w:style w:type="paragraph" w:styleId="List2">
    <w:name w:val="List 2"/>
    <w:basedOn w:val="BodyText"/>
    <w:rsid w:val="007734C2"/>
    <w:pPr>
      <w:tabs>
        <w:tab w:val="left" w:pos="680"/>
      </w:tabs>
      <w:spacing w:before="60" w:after="60"/>
      <w:ind w:left="680" w:hanging="340"/>
    </w:pPr>
  </w:style>
  <w:style w:type="paragraph" w:styleId="List3">
    <w:name w:val="List 3"/>
    <w:basedOn w:val="BodyText"/>
    <w:rsid w:val="007734C2"/>
    <w:pPr>
      <w:tabs>
        <w:tab w:val="left" w:pos="1021"/>
      </w:tabs>
      <w:spacing w:before="60" w:after="60"/>
      <w:ind w:left="1020" w:hanging="340"/>
    </w:pPr>
  </w:style>
  <w:style w:type="paragraph" w:styleId="List4">
    <w:name w:val="List 4"/>
    <w:basedOn w:val="BodyText"/>
    <w:rsid w:val="007734C2"/>
    <w:pPr>
      <w:tabs>
        <w:tab w:val="left" w:pos="1361"/>
      </w:tabs>
      <w:spacing w:before="60" w:after="60"/>
      <w:ind w:left="1361" w:hanging="340"/>
    </w:pPr>
  </w:style>
  <w:style w:type="paragraph" w:styleId="List5">
    <w:name w:val="List 5"/>
    <w:basedOn w:val="BodyText"/>
    <w:rsid w:val="007734C2"/>
    <w:pPr>
      <w:tabs>
        <w:tab w:val="left" w:pos="1701"/>
      </w:tabs>
      <w:spacing w:before="60" w:after="60"/>
      <w:ind w:left="1701" w:hanging="340"/>
    </w:pPr>
  </w:style>
  <w:style w:type="paragraph" w:styleId="ListBullet3">
    <w:name w:val="List Bullet 3"/>
    <w:basedOn w:val="List3"/>
    <w:rsid w:val="007734C2"/>
    <w:pPr>
      <w:numPr>
        <w:numId w:val="15"/>
      </w:numPr>
      <w:tabs>
        <w:tab w:val="clear" w:pos="1021"/>
      </w:tabs>
      <w:ind w:left="1037" w:hanging="357"/>
    </w:pPr>
  </w:style>
  <w:style w:type="paragraph" w:styleId="ListBullet4">
    <w:name w:val="List Bullet 4"/>
    <w:basedOn w:val="List4"/>
    <w:rsid w:val="007734C2"/>
    <w:pPr>
      <w:numPr>
        <w:numId w:val="3"/>
      </w:numPr>
    </w:pPr>
  </w:style>
  <w:style w:type="paragraph" w:styleId="ListBullet5">
    <w:name w:val="List Bullet 5"/>
    <w:basedOn w:val="List5"/>
    <w:rsid w:val="007734C2"/>
    <w:pPr>
      <w:numPr>
        <w:numId w:val="4"/>
      </w:numPr>
    </w:pPr>
  </w:style>
  <w:style w:type="paragraph" w:styleId="ListContinue2">
    <w:name w:val="List Continue 2"/>
    <w:basedOn w:val="List2"/>
    <w:rsid w:val="007734C2"/>
    <w:pPr>
      <w:ind w:firstLine="0"/>
    </w:pPr>
  </w:style>
  <w:style w:type="paragraph" w:styleId="ListContinue3">
    <w:name w:val="List Continue 3"/>
    <w:basedOn w:val="List3"/>
    <w:rsid w:val="007734C2"/>
    <w:pPr>
      <w:ind w:left="1021" w:firstLine="0"/>
    </w:pPr>
  </w:style>
  <w:style w:type="paragraph" w:styleId="ListContinue4">
    <w:name w:val="List Continue 4"/>
    <w:basedOn w:val="List4"/>
    <w:rsid w:val="007734C2"/>
    <w:pPr>
      <w:ind w:firstLine="0"/>
    </w:pPr>
  </w:style>
  <w:style w:type="paragraph" w:styleId="ListContinue5">
    <w:name w:val="List Continue 5"/>
    <w:basedOn w:val="List5"/>
    <w:rsid w:val="007734C2"/>
    <w:pPr>
      <w:ind w:firstLine="0"/>
    </w:pPr>
  </w:style>
  <w:style w:type="paragraph" w:styleId="ListNumber3">
    <w:name w:val="List Number 3"/>
    <w:basedOn w:val="List3"/>
    <w:rsid w:val="007734C2"/>
    <w:pPr>
      <w:numPr>
        <w:numId w:val="5"/>
      </w:numPr>
    </w:pPr>
  </w:style>
  <w:style w:type="paragraph" w:styleId="ListNumber4">
    <w:name w:val="List Number 4"/>
    <w:basedOn w:val="List4"/>
    <w:rsid w:val="007734C2"/>
    <w:pPr>
      <w:numPr>
        <w:numId w:val="6"/>
      </w:numPr>
    </w:pPr>
  </w:style>
  <w:style w:type="paragraph" w:styleId="ListNumber5">
    <w:name w:val="List Number 5"/>
    <w:basedOn w:val="List5"/>
    <w:rsid w:val="007734C2"/>
    <w:pPr>
      <w:numPr>
        <w:numId w:val="7"/>
      </w:numPr>
    </w:pPr>
  </w:style>
  <w:style w:type="paragraph" w:styleId="BlockText">
    <w:name w:val="Block Text"/>
    <w:basedOn w:val="Normal"/>
    <w:rsid w:val="007734C2"/>
    <w:pPr>
      <w:spacing w:after="120"/>
      <w:ind w:left="1440" w:right="1440"/>
    </w:pPr>
  </w:style>
  <w:style w:type="character" w:customStyle="1" w:styleId="Subscript">
    <w:name w:val="Subscript"/>
    <w:basedOn w:val="DefaultParagraphFont"/>
    <w:rsid w:val="007734C2"/>
    <w:rPr>
      <w:sz w:val="16"/>
      <w:vertAlign w:val="subscript"/>
    </w:rPr>
  </w:style>
  <w:style w:type="character" w:customStyle="1" w:styleId="Superscript">
    <w:name w:val="Superscript"/>
    <w:basedOn w:val="DefaultParagraphFont"/>
    <w:rsid w:val="007734C2"/>
    <w:rPr>
      <w:sz w:val="16"/>
      <w:vertAlign w:val="superscript"/>
    </w:rPr>
  </w:style>
  <w:style w:type="character" w:customStyle="1" w:styleId="Symbols">
    <w:name w:val="Symbols"/>
    <w:basedOn w:val="DefaultParagraphFont"/>
    <w:rsid w:val="007734C2"/>
    <w:rPr>
      <w:rFonts w:ascii="Symbol" w:hAnsi="Symbol"/>
    </w:rPr>
  </w:style>
  <w:style w:type="character" w:customStyle="1" w:styleId="MenuOptions">
    <w:name w:val="Menu Options"/>
    <w:basedOn w:val="DefaultParagraphFont"/>
    <w:rsid w:val="007734C2"/>
    <w:rPr>
      <w:rFonts w:ascii="Arial Narrow" w:hAnsi="Arial Narrow"/>
      <w:smallCaps/>
    </w:rPr>
  </w:style>
  <w:style w:type="character" w:customStyle="1" w:styleId="Buttons">
    <w:name w:val="Buttons"/>
    <w:basedOn w:val="DefaultParagraphFont"/>
    <w:rsid w:val="007734C2"/>
    <w:rPr>
      <w:b/>
    </w:rPr>
  </w:style>
  <w:style w:type="character" w:customStyle="1" w:styleId="Underlined">
    <w:name w:val="Underlined"/>
    <w:basedOn w:val="DefaultParagraphFont"/>
    <w:rsid w:val="007734C2"/>
    <w:rPr>
      <w:u w:val="single"/>
    </w:rPr>
  </w:style>
  <w:style w:type="paragraph" w:customStyle="1" w:styleId="TableBodyTextRight">
    <w:name w:val="Table Body Text Right"/>
    <w:basedOn w:val="TableBodyText"/>
    <w:rsid w:val="007734C2"/>
    <w:pPr>
      <w:widowControl w:val="0"/>
      <w:autoSpaceDE w:val="0"/>
      <w:autoSpaceDN w:val="0"/>
      <w:adjustRightInd w:val="0"/>
      <w:jc w:val="right"/>
    </w:pPr>
    <w:rPr>
      <w:rFonts w:cs="Arial"/>
      <w:szCs w:val="18"/>
    </w:rPr>
  </w:style>
  <w:style w:type="paragraph" w:customStyle="1" w:styleId="CopyrightText">
    <w:name w:val="Copyright Text"/>
    <w:basedOn w:val="BodyText"/>
    <w:rsid w:val="007734C2"/>
    <w:rPr>
      <w:sz w:val="18"/>
    </w:rPr>
  </w:style>
  <w:style w:type="paragraph" w:customStyle="1" w:styleId="BodySmallRight">
    <w:name w:val="Body Small Right"/>
    <w:basedOn w:val="BodyTextRight"/>
    <w:rsid w:val="007734C2"/>
    <w:rPr>
      <w:sz w:val="18"/>
      <w:szCs w:val="18"/>
    </w:rPr>
  </w:style>
  <w:style w:type="paragraph" w:customStyle="1" w:styleId="MarginEdition">
    <w:name w:val="Margin Edition"/>
    <w:basedOn w:val="MarginNote"/>
    <w:rsid w:val="007734C2"/>
    <w:pPr>
      <w:spacing w:before="0" w:after="0"/>
    </w:pPr>
    <w:rPr>
      <w:rFonts w:ascii="Times New Roman" w:hAnsi="Times New Roman"/>
      <w:color w:val="999999"/>
    </w:rPr>
  </w:style>
  <w:style w:type="paragraph" w:customStyle="1" w:styleId="Spacer">
    <w:name w:val="Spacer"/>
    <w:basedOn w:val="Normal"/>
    <w:rsid w:val="007734C2"/>
    <w:rPr>
      <w:sz w:val="2"/>
      <w:szCs w:val="2"/>
    </w:rPr>
  </w:style>
  <w:style w:type="character" w:customStyle="1" w:styleId="Small">
    <w:name w:val="Small"/>
    <w:basedOn w:val="DefaultParagraphFont"/>
    <w:rsid w:val="007734C2"/>
    <w:rPr>
      <w:sz w:val="16"/>
    </w:rPr>
  </w:style>
  <w:style w:type="paragraph" w:customStyle="1" w:styleId="WideTable">
    <w:name w:val="Wide Table"/>
    <w:basedOn w:val="Normal"/>
    <w:rsid w:val="007734C2"/>
    <w:pPr>
      <w:ind w:left="-1418"/>
    </w:pPr>
    <w:rPr>
      <w:sz w:val="2"/>
      <w:szCs w:val="2"/>
    </w:rPr>
  </w:style>
  <w:style w:type="character" w:styleId="PageNumber">
    <w:name w:val="page number"/>
    <w:basedOn w:val="DefaultParagraphFont"/>
    <w:rsid w:val="007734C2"/>
  </w:style>
  <w:style w:type="paragraph" w:styleId="Quote">
    <w:name w:val="Quote"/>
    <w:basedOn w:val="Heading1"/>
    <w:link w:val="QuoteChar"/>
    <w:qFormat/>
    <w:rsid w:val="007734C2"/>
    <w:rPr>
      <w:b w:val="0"/>
      <w:sz w:val="72"/>
      <w:szCs w:val="72"/>
      <w:lang w:val="en-NZ"/>
    </w:rPr>
  </w:style>
  <w:style w:type="character" w:customStyle="1" w:styleId="QuoteChar">
    <w:name w:val="Quote Char"/>
    <w:basedOn w:val="DefaultParagraphFont"/>
    <w:link w:val="Quote"/>
    <w:rsid w:val="00773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4C2"/>
    <w:pPr>
      <w:pageBreakBefore/>
    </w:pPr>
  </w:style>
  <w:style w:type="paragraph" w:customStyle="1" w:styleId="Border">
    <w:name w:val="Border"/>
    <w:basedOn w:val="Normal"/>
    <w:qFormat/>
    <w:rsid w:val="00773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4C2"/>
    <w:rPr>
      <w:b/>
      <w:bCs/>
      <w:i/>
      <w:iCs/>
      <w:color w:val="auto"/>
    </w:rPr>
  </w:style>
  <w:style w:type="paragraph" w:styleId="IntenseQuote">
    <w:name w:val="Intense Quote"/>
    <w:basedOn w:val="Normal"/>
    <w:next w:val="Normal"/>
    <w:link w:val="IntenseQuoteChar"/>
    <w:uiPriority w:val="30"/>
    <w:qFormat/>
    <w:rsid w:val="00773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4C2"/>
    <w:rPr>
      <w:smallCaps/>
      <w:color w:val="auto"/>
      <w:u w:val="single"/>
    </w:rPr>
  </w:style>
  <w:style w:type="character" w:styleId="IntenseReference">
    <w:name w:val="Intense Reference"/>
    <w:basedOn w:val="DefaultParagraphFont"/>
    <w:uiPriority w:val="32"/>
    <w:qFormat/>
    <w:rsid w:val="007734C2"/>
    <w:rPr>
      <w:b/>
      <w:bCs/>
      <w:smallCaps/>
      <w:color w:val="auto"/>
      <w:spacing w:val="5"/>
      <w:u w:val="single"/>
    </w:rPr>
  </w:style>
  <w:style w:type="paragraph" w:customStyle="1" w:styleId="2ColumnHeading">
    <w:name w:val="2Column Heading"/>
    <w:basedOn w:val="BodyText"/>
    <w:qFormat/>
    <w:rsid w:val="007734C2"/>
    <w:pPr>
      <w:spacing w:after="60"/>
      <w:ind w:left="-2268"/>
    </w:pPr>
    <w:rPr>
      <w:b/>
    </w:rPr>
  </w:style>
  <w:style w:type="paragraph" w:customStyle="1" w:styleId="Heading1TOC">
    <w:name w:val="Heading1 TOC"/>
    <w:basedOn w:val="Normal"/>
    <w:qFormat/>
    <w:rsid w:val="007734C2"/>
    <w:pPr>
      <w:spacing w:before="240" w:after="120"/>
    </w:pPr>
    <w:rPr>
      <w:rFonts w:ascii="Times New Roman" w:hAnsi="Times New Roman"/>
      <w:b/>
      <w:sz w:val="32"/>
    </w:rPr>
  </w:style>
  <w:style w:type="paragraph" w:customStyle="1" w:styleId="Heading2TOC">
    <w:name w:val="Heading2 TOC"/>
    <w:basedOn w:val="Normal"/>
    <w:qFormat/>
    <w:rsid w:val="007734C2"/>
    <w:pPr>
      <w:spacing w:before="240" w:after="60"/>
    </w:pPr>
    <w:rPr>
      <w:rFonts w:ascii="Times New Roman" w:hAnsi="Times New Roman"/>
      <w:b/>
      <w:sz w:val="28"/>
    </w:rPr>
  </w:style>
  <w:style w:type="character" w:customStyle="1" w:styleId="Underline">
    <w:name w:val="Underline"/>
    <w:basedOn w:val="DefaultParagraphFont"/>
    <w:qFormat/>
    <w:rsid w:val="007734C2"/>
    <w:rPr>
      <w:u w:val="single"/>
    </w:rPr>
  </w:style>
  <w:style w:type="character" w:customStyle="1" w:styleId="BoldandItalics">
    <w:name w:val="Bold and Italics"/>
    <w:qFormat/>
    <w:rsid w:val="007734C2"/>
    <w:rPr>
      <w:b/>
      <w:i/>
      <w:u w:val="none"/>
    </w:rPr>
  </w:style>
  <w:style w:type="paragraph" w:styleId="BalloonText">
    <w:name w:val="Balloon Text"/>
    <w:basedOn w:val="Normal"/>
    <w:link w:val="BalloonTextChar"/>
    <w:rsid w:val="007734C2"/>
    <w:rPr>
      <w:rFonts w:ascii="Tahoma" w:hAnsi="Tahoma" w:cs="Tahoma"/>
      <w:sz w:val="16"/>
      <w:szCs w:val="16"/>
    </w:rPr>
  </w:style>
  <w:style w:type="character" w:customStyle="1" w:styleId="BalloonTextChar">
    <w:name w:val="Balloon Text Char"/>
    <w:basedOn w:val="DefaultParagraphFont"/>
    <w:link w:val="BalloonText"/>
    <w:rsid w:val="00773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4C2"/>
    <w:rPr>
      <w:b/>
      <w:color w:val="660033"/>
      <w:spacing w:val="0"/>
    </w:rPr>
  </w:style>
  <w:style w:type="paragraph" w:customStyle="1" w:styleId="Nameditemlist">
    <w:name w:val="Named item list"/>
    <w:basedOn w:val="BodyText"/>
    <w:qFormat/>
    <w:rsid w:val="007734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1421</Words>
  <Characters>8928</Characters>
  <Application>Microsoft Office Word</Application>
  <DocSecurity>0</DocSecurity>
  <Lines>329</Lines>
  <Paragraphs>183</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HLTDP604C Establish and record jaw relationships and select artificial teeth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2012-10-05T08:56:00Z</dcterms:created>
  <dcterms:modified xsi:type="dcterms:W3CDTF">2012-10-05T08:56:00Z</dcterms:modified>
</cp:coreProperties>
</file>