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753" w:rsidP="00A44753">
      <w:pPr>
        <w:pStyle w:val="Title"/>
      </w:pPr>
      <w:r>
        <w:fldChar w:fldCharType="begin"/>
      </w:r>
      <w:r>
        <w:instrText xml:space="preserve"> TITLE   \* MERGEFORMAT </w:instrText>
      </w:r>
      <w:r>
        <w:fldChar w:fldCharType="separate"/>
      </w:r>
      <w:r>
        <w:t>HLTDEFHC409B Provide general support during casualty resuscitation</w:t>
      </w:r>
      <w:r>
        <w:fldChar w:fldCharType="end"/>
      </w:r>
    </w:p>
    <w:p w:rsidR="00A44753" w:rsidP="00A44753">
      <w:pPr>
        <w:pStyle w:val="Version"/>
        <w:sectPr w:rsidSect="005648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82E" w:rsidP="0056482E">
      <w:pPr>
        <w:pStyle w:val="SuperHeading"/>
      </w:pPr>
      <w:r w:rsidRPr="0056482E">
        <w:t>HLTDEFHC409B Provide general support during casualty resuscitation</w:t>
      </w:r>
    </w:p>
    <w:p w:rsidR="00000000" w:rsidRPr="0056482E" w:rsidP="0056482E">
      <w:pPr>
        <w:pStyle w:val="Heading1"/>
      </w:pPr>
      <w:bookmarkStart w:id="1" w:name="O_271118"/>
      <w:bookmarkEnd w:id="1"/>
      <w:r w:rsidRPr="0056482E">
        <w:t>Modification History</w:t>
      </w:r>
    </w:p>
    <w:p w:rsidR="00000000" w:rsidRPr="0056482E" w:rsidP="0056482E">
      <w:pPr>
        <w:pStyle w:val="BodyText"/>
      </w:pPr>
      <w:r w:rsidRPr="0056482E">
        <w:t>Not Applicable</w:t>
      </w:r>
    </w:p>
    <w:p w:rsidR="00000000" w:rsidRPr="0056482E" w:rsidP="0056482E">
      <w:pPr>
        <w:pStyle w:val="AllowPageBreak"/>
      </w:pPr>
    </w:p>
    <w:p w:rsidR="00000000" w:rsidRPr="0056482E" w:rsidP="0056482E">
      <w:pPr>
        <w:pStyle w:val="Heading1"/>
      </w:pPr>
      <w:bookmarkStart w:id="2" w:name="O_205662"/>
      <w:bookmarkEnd w:id="2"/>
      <w:r w:rsidRPr="0056482E">
        <w:t>Unit Descriptor</w:t>
      </w:r>
    </w:p>
    <w:tbl>
      <w:tblPr>
        <w:tblW w:w="0" w:type="auto"/>
        <w:tblLayout w:type="fixed"/>
        <w:tblCellMar>
          <w:left w:w="62" w:type="dxa"/>
          <w:right w:w="62" w:type="dxa"/>
        </w:tblCellMar>
        <w:tblLook w:val="0000"/>
      </w:tblPr>
      <w:tblGrid>
        <w:gridCol w:w="3339"/>
        <w:gridCol w:w="5217"/>
      </w:tblGrid>
      <w:tr w:rsidTr="00A4475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t xml:space="preserve">This unit covers the competency required to provide assistance to the resuscitation team </w:t>
            </w:r>
            <w:r w:rsidRPr="0056482E">
              <w:t>particularly in the area of casualty exposure, including the removal and securing of all personal clothing and equipment of the casualty</w:t>
            </w:r>
          </w:p>
        </w:tc>
      </w:tr>
    </w:tbl>
    <w:p w:rsidR="00A44753" w:rsidP="0056482E">
      <w:pPr>
        <w:pStyle w:val="BodyText"/>
      </w:pPr>
    </w:p>
    <w:p w:rsidR="00A44753" w:rsidP="0056482E">
      <w:pPr>
        <w:pStyle w:val="BodyText"/>
      </w:pPr>
    </w:p>
    <w:p w:rsidR="00000000" w:rsidRPr="0056482E" w:rsidP="0056482E">
      <w:pPr>
        <w:pStyle w:val="Heading1"/>
      </w:pPr>
      <w:bookmarkStart w:id="3" w:name="O_205665"/>
      <w:bookmarkEnd w:id="3"/>
      <w:r w:rsidRPr="0056482E">
        <w:t>Application of the Unit</w:t>
      </w:r>
    </w:p>
    <w:tbl>
      <w:tblPr>
        <w:tblW w:w="0" w:type="auto"/>
        <w:tblLayout w:type="fixed"/>
        <w:tblCellMar>
          <w:left w:w="62" w:type="dxa"/>
          <w:right w:w="62" w:type="dxa"/>
        </w:tblCellMar>
        <w:tblLook w:val="0000"/>
      </w:tblPr>
      <w:tblGrid>
        <w:gridCol w:w="3343"/>
        <w:gridCol w:w="5213"/>
      </w:tblGrid>
      <w:tr w:rsidTr="00A44753">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t>This unit of competency is applicable to Australian Defence Force (ADF) personnel in an operational environment</w:t>
            </w:r>
          </w:p>
          <w:p w:rsidR="00000000" w:rsidRPr="0056482E" w:rsidP="0056482E">
            <w:pPr>
              <w:pStyle w:val="BodyText"/>
            </w:pPr>
            <w:r w:rsidRPr="0056482E">
              <w:t xml:space="preserve">These duties are performed under supervision as a member of a resuscitation team and are limited to the performance of tasks in accordance with </w:t>
            </w:r>
            <w:r w:rsidRPr="0056482E">
              <w:t>guidelines and organisation policy and procedures</w:t>
            </w:r>
          </w:p>
        </w:tc>
      </w:tr>
    </w:tbl>
    <w:p w:rsidR="00A44753" w:rsidP="0056482E">
      <w:pPr>
        <w:pStyle w:val="BodyText"/>
      </w:pPr>
    </w:p>
    <w:p w:rsidR="00A44753" w:rsidP="0056482E">
      <w:pPr>
        <w:pStyle w:val="BodyText"/>
      </w:pPr>
    </w:p>
    <w:p w:rsidR="00000000" w:rsidRPr="0056482E" w:rsidP="0056482E">
      <w:pPr>
        <w:pStyle w:val="Heading1"/>
      </w:pPr>
      <w:bookmarkStart w:id="4" w:name="O_279378"/>
      <w:bookmarkEnd w:id="4"/>
      <w:r w:rsidRPr="0056482E">
        <w:t>Licensing/Regulatory Information</w:t>
      </w:r>
    </w:p>
    <w:p w:rsidR="00000000" w:rsidRPr="0056482E" w:rsidP="0056482E">
      <w:pPr>
        <w:pStyle w:val="BodyText"/>
      </w:pPr>
      <w:r w:rsidRPr="0056482E">
        <w:t>Not Applicable</w:t>
      </w:r>
    </w:p>
    <w:p w:rsidR="00000000" w:rsidRPr="0056482E" w:rsidP="0056482E">
      <w:pPr>
        <w:pStyle w:val="AllowPageBreak"/>
      </w:pPr>
    </w:p>
    <w:p w:rsidR="00000000" w:rsidRPr="0056482E" w:rsidP="0056482E">
      <w:pPr>
        <w:pStyle w:val="Heading1"/>
      </w:pPr>
      <w:bookmarkStart w:id="5" w:name="O_205664"/>
      <w:bookmarkEnd w:id="5"/>
      <w:r w:rsidRPr="0056482E">
        <w:t>Pre-Requisites</w:t>
      </w:r>
    </w:p>
    <w:tbl>
      <w:tblPr>
        <w:tblW w:w="0" w:type="auto"/>
        <w:tblLayout w:type="fixed"/>
        <w:tblCellMar>
          <w:left w:w="62" w:type="dxa"/>
          <w:right w:w="62" w:type="dxa"/>
        </w:tblCellMar>
        <w:tblLook w:val="0000"/>
      </w:tblPr>
      <w:tblGrid>
        <w:gridCol w:w="3200"/>
        <w:gridCol w:w="5356"/>
      </w:tblGrid>
      <w:tr w:rsidTr="00A44753">
        <w:tblPrEx>
          <w:tblW w:w="0" w:type="auto"/>
          <w:tblLayout w:type="fixed"/>
          <w:tblCellMar>
            <w:left w:w="62" w:type="dxa"/>
            <w:right w:w="62" w:type="dxa"/>
          </w:tblCellMar>
          <w:tblLook w:val="0000"/>
        </w:tblPrEx>
        <w:trPr>
          <w:tblHeader/>
        </w:trPr>
        <w:tc>
          <w:tcPr>
            <w:tcW w:w="320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SpecialBold"/>
              </w:rPr>
              <w:t>Pre-requisite unit</w:t>
            </w:r>
          </w:p>
        </w:tc>
        <w:tc>
          <w:tcPr>
            <w:tcW w:w="5356"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t>This unit must be assessed after successful achievement of pre-requisite:</w:t>
            </w:r>
          </w:p>
          <w:p w:rsidR="00000000" w:rsidRPr="0056482E" w:rsidP="0056482E">
            <w:pPr>
              <w:pStyle w:val="ListBullet"/>
            </w:pPr>
            <w:r w:rsidRPr="0056482E">
              <w:t>PUADEFEO101A Work safely with explosive ordinance</w:t>
            </w:r>
          </w:p>
        </w:tc>
      </w:tr>
    </w:tbl>
    <w:p w:rsidR="00A44753" w:rsidP="0056482E">
      <w:pPr>
        <w:pStyle w:val="BodyText"/>
      </w:pPr>
    </w:p>
    <w:p w:rsidR="00A44753" w:rsidP="0056482E">
      <w:pPr>
        <w:pStyle w:val="BodyText"/>
      </w:pPr>
    </w:p>
    <w:p w:rsidR="00000000" w:rsidRPr="0056482E" w:rsidP="0056482E">
      <w:pPr>
        <w:pStyle w:val="Heading1"/>
      </w:pPr>
      <w:bookmarkStart w:id="6" w:name="O_205663"/>
      <w:bookmarkEnd w:id="6"/>
      <w:r w:rsidRPr="0056482E">
        <w:t>Employability Skills Information</w:t>
      </w:r>
    </w:p>
    <w:tbl>
      <w:tblPr>
        <w:tblW w:w="0" w:type="auto"/>
        <w:tblLayout w:type="fixed"/>
        <w:tblCellMar>
          <w:left w:w="62" w:type="dxa"/>
          <w:right w:w="62" w:type="dxa"/>
        </w:tblCellMar>
        <w:tblLook w:val="0000"/>
      </w:tblPr>
      <w:tblGrid>
        <w:gridCol w:w="3320"/>
        <w:gridCol w:w="5236"/>
      </w:tblGrid>
      <w:tr w:rsidTr="00A447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t>This unit contains Employability Skills</w:t>
            </w:r>
          </w:p>
        </w:tc>
      </w:tr>
    </w:tbl>
    <w:p w:rsidR="00A44753" w:rsidP="0056482E">
      <w:pPr>
        <w:pStyle w:val="BodyText"/>
      </w:pPr>
    </w:p>
    <w:p w:rsidR="00A44753" w:rsidP="0056482E">
      <w:pPr>
        <w:pStyle w:val="BodyText"/>
      </w:pPr>
    </w:p>
    <w:p w:rsidR="00000000" w:rsidRPr="0056482E" w:rsidP="0056482E">
      <w:pPr>
        <w:pStyle w:val="Heading1"/>
      </w:pPr>
      <w:bookmarkStart w:id="7" w:name="O_289164"/>
      <w:bookmarkEnd w:id="7"/>
      <w:r w:rsidRPr="0056482E">
        <w:t>Elements and Performance Criteria Pre-Content</w:t>
      </w:r>
    </w:p>
    <w:tbl>
      <w:tblPr>
        <w:tblW w:w="0" w:type="auto"/>
        <w:tblLayout w:type="fixed"/>
        <w:tblCellMar>
          <w:left w:w="62" w:type="dxa"/>
          <w:right w:w="62" w:type="dxa"/>
        </w:tblCellMar>
        <w:tblLook w:val="0000"/>
      </w:tblPr>
      <w:tblGrid>
        <w:gridCol w:w="3369"/>
        <w:gridCol w:w="5702"/>
      </w:tblGrid>
      <w:tr w:rsidTr="00A44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t xml:space="preserve">The Performance Criteria specify the level of performance required to demonstrate achievement of the Element. Terms in italics are elaborated in the Range Statement. </w:t>
            </w:r>
          </w:p>
        </w:tc>
      </w:tr>
    </w:tbl>
    <w:p w:rsidR="00000000" w:rsidRPr="0056482E" w:rsidP="0056482E">
      <w:pPr>
        <w:pStyle w:val="BodyText"/>
      </w:pPr>
    </w:p>
    <w:p w:rsidR="00000000" w:rsidRPr="0056482E" w:rsidP="0056482E">
      <w:pPr>
        <w:pStyle w:val="AllowPageBreak"/>
      </w:pPr>
    </w:p>
    <w:p w:rsidR="00000000" w:rsidRPr="0056482E" w:rsidP="0056482E">
      <w:pPr>
        <w:pStyle w:val="Heading1"/>
      </w:pPr>
      <w:bookmarkStart w:id="8" w:name="O_235831"/>
      <w:bookmarkEnd w:id="8"/>
      <w:r w:rsidRPr="0056482E">
        <w:t>Elemen</w:t>
      </w:r>
      <w:r w:rsidRPr="0056482E">
        <w:t>ts and Performance Criteria</w:t>
      </w:r>
    </w:p>
    <w:tbl>
      <w:tblPr>
        <w:tblW w:w="0" w:type="auto"/>
        <w:tblLayout w:type="fixed"/>
        <w:tblCellMar>
          <w:left w:w="62" w:type="dxa"/>
          <w:right w:w="62" w:type="dxa"/>
        </w:tblCellMar>
        <w:tblLook w:val="0000"/>
      </w:tblPr>
      <w:tblGrid>
        <w:gridCol w:w="3369"/>
        <w:gridCol w:w="5702"/>
      </w:tblGrid>
      <w:tr w:rsidTr="00A447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SpecialBold"/>
              </w:rPr>
              <w:t>PERFORMANCE CRITERIA</w:t>
            </w:r>
          </w:p>
        </w:tc>
      </w:tr>
      <w:tr w:rsidTr="00A44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482E">
            <w:pPr>
              <w:pStyle w:val="List"/>
              <w:rPr>
                <w:lang w:val="en-NZ"/>
              </w:rPr>
            </w:pPr>
            <w:r w:rsidRPr="0056482E">
              <w:t>1.</w:t>
            </w:r>
            <w:r w:rsidRPr="0056482E">
              <w:tab/>
              <w:t>Prepare for the resuscitation</w:t>
            </w:r>
          </w:p>
        </w:tc>
        <w:tc>
          <w:tcPr>
            <w:tcW w:w="5702"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t>1.1</w:t>
            </w:r>
            <w:r w:rsidRPr="0056482E">
              <w:tab/>
              <w:t xml:space="preserve">Prepare resuscitation area to receive the casualty in accordance with manufactures' </w:t>
            </w:r>
            <w:r w:rsidRPr="0056482E">
              <w:rPr>
                <w:rStyle w:val="Emphasis"/>
              </w:rPr>
              <w:t>guidelines and organisation policies and procedures</w:t>
            </w:r>
          </w:p>
          <w:p w:rsidR="00000000" w:rsidRPr="0056482E" w:rsidP="0056482E">
            <w:pPr>
              <w:pStyle w:val="BodyText"/>
            </w:pPr>
            <w:r w:rsidRPr="0056482E">
              <w:t>1.2</w:t>
            </w:r>
            <w:r w:rsidRPr="0056482E">
              <w:tab/>
            </w:r>
            <w:r w:rsidRPr="0056482E">
              <w:t>Check resuscitation equipment consumables and documentation to ensure serviceability and arrange for use</w:t>
            </w:r>
          </w:p>
          <w:p w:rsidR="00000000" w:rsidP="0056482E">
            <w:pPr>
              <w:pStyle w:val="BodyText"/>
              <w:rPr>
                <w:lang w:val="en-NZ"/>
              </w:rPr>
            </w:pPr>
            <w:r w:rsidRPr="0056482E">
              <w:t>1.3</w:t>
            </w:r>
            <w:r w:rsidRPr="0056482E">
              <w:tab/>
              <w:t>Use personal protective equipment in accordance with organisation policies and procedures</w:t>
            </w:r>
          </w:p>
        </w:tc>
      </w:tr>
      <w:tr w:rsidTr="00A44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482E">
            <w:pPr>
              <w:pStyle w:val="List"/>
              <w:rPr>
                <w:lang w:val="en-NZ"/>
              </w:rPr>
            </w:pPr>
            <w:r w:rsidRPr="0056482E">
              <w:t>2.</w:t>
            </w:r>
            <w:r w:rsidRPr="0056482E">
              <w:tab/>
              <w:t>Participate in the resuscitation</w:t>
            </w:r>
          </w:p>
        </w:tc>
        <w:tc>
          <w:tcPr>
            <w:tcW w:w="5702"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t>2.1</w:t>
            </w:r>
            <w:r w:rsidRPr="0056482E">
              <w:tab/>
              <w:t xml:space="preserve">Follow </w:t>
            </w:r>
            <w:r w:rsidRPr="0056482E">
              <w:rPr>
                <w:rStyle w:val="Emphasis"/>
              </w:rPr>
              <w:t>person</w:t>
            </w:r>
            <w:r w:rsidRPr="0056482E">
              <w:rPr>
                <w:rStyle w:val="Emphasis"/>
              </w:rPr>
              <w:t>al hygiene and infection control procedures</w:t>
            </w:r>
          </w:p>
          <w:p w:rsidR="00000000" w:rsidRPr="0056482E" w:rsidP="0056482E">
            <w:pPr>
              <w:pStyle w:val="BodyText"/>
            </w:pPr>
            <w:r w:rsidRPr="0056482E">
              <w:t>2.2</w:t>
            </w:r>
            <w:r w:rsidRPr="0056482E">
              <w:tab/>
              <w:t xml:space="preserve">Remove </w:t>
            </w:r>
            <w:r w:rsidRPr="0056482E">
              <w:rPr>
                <w:rStyle w:val="Emphasis"/>
              </w:rPr>
              <w:t>casualty's personal equipment</w:t>
            </w:r>
            <w:r w:rsidRPr="0056482E">
              <w:t xml:space="preserve"> and secure in accordance with organisation policies and procedures</w:t>
            </w:r>
          </w:p>
          <w:p w:rsidR="00000000" w:rsidRPr="0056482E" w:rsidP="0056482E">
            <w:pPr>
              <w:pStyle w:val="BodyText"/>
            </w:pPr>
            <w:r w:rsidRPr="0056482E">
              <w:t>2.3</w:t>
            </w:r>
            <w:r w:rsidRPr="0056482E">
              <w:tab/>
              <w:t>Expose casualty in order to accurately assess the nature and extent of injuries or illness as direct</w:t>
            </w:r>
            <w:r w:rsidRPr="0056482E">
              <w:t>ed by the team leader</w:t>
            </w:r>
          </w:p>
          <w:p w:rsidR="00000000" w:rsidP="0056482E">
            <w:pPr>
              <w:pStyle w:val="BodyText"/>
              <w:rPr>
                <w:lang w:val="en-NZ"/>
              </w:rPr>
            </w:pPr>
            <w:r w:rsidRPr="0056482E">
              <w:t>2.4</w:t>
            </w:r>
            <w:r w:rsidRPr="0056482E">
              <w:tab/>
              <w:t>Assist the resuscitation team to aid with the provision of treatment as required</w:t>
            </w:r>
          </w:p>
        </w:tc>
      </w:tr>
      <w:tr w:rsidTr="00A44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482E">
            <w:pPr>
              <w:pStyle w:val="List"/>
              <w:rPr>
                <w:lang w:val="en-NZ"/>
              </w:rPr>
            </w:pPr>
            <w:r w:rsidRPr="0056482E">
              <w:t>3.</w:t>
            </w:r>
            <w:r w:rsidRPr="0056482E">
              <w:tab/>
              <w:t>Conclude the resuscitation</w:t>
            </w:r>
          </w:p>
        </w:tc>
        <w:tc>
          <w:tcPr>
            <w:tcW w:w="5702"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t>3.1</w:t>
            </w:r>
            <w:r w:rsidRPr="0056482E">
              <w:tab/>
            </w:r>
            <w:r w:rsidRPr="0056482E">
              <w:t>Refurbish resuscitation area in order to prepare it for the next resuscitation in accordance with organisation and infection control policies and procedures</w:t>
            </w:r>
          </w:p>
          <w:p w:rsidR="00000000" w:rsidP="0056482E">
            <w:pPr>
              <w:pStyle w:val="BodyText"/>
              <w:rPr>
                <w:lang w:val="en-NZ"/>
              </w:rPr>
            </w:pPr>
            <w:r w:rsidRPr="0056482E">
              <w:t>3.2</w:t>
            </w:r>
            <w:r w:rsidRPr="0056482E">
              <w:tab/>
              <w:t>Raise a receipt for clothing and equipment and provide to the casualty in accordance with organ</w:t>
            </w:r>
            <w:r w:rsidRPr="0056482E">
              <w:t>isation policies and procedures</w:t>
            </w:r>
          </w:p>
        </w:tc>
      </w:tr>
      <w:tr w:rsidTr="00A44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6482E" w:rsidP="0056482E">
            <w:pPr>
              <w:pStyle w:val="BodyText"/>
            </w:pPr>
          </w:p>
        </w:tc>
      </w:tr>
    </w:tbl>
    <w:p w:rsidR="00A44753" w:rsidP="0056482E">
      <w:pPr>
        <w:pStyle w:val="BodyText"/>
      </w:pPr>
    </w:p>
    <w:p w:rsidR="00A44753" w:rsidP="0056482E">
      <w:pPr>
        <w:pStyle w:val="BodyText"/>
      </w:pPr>
    </w:p>
    <w:p w:rsidR="00000000" w:rsidRPr="0056482E" w:rsidP="0056482E">
      <w:pPr>
        <w:pStyle w:val="Heading1"/>
      </w:pPr>
      <w:bookmarkStart w:id="9" w:name="O_259781"/>
      <w:bookmarkEnd w:id="9"/>
      <w:r w:rsidRPr="0056482E">
        <w:t>Required Skills and Knowledge</w:t>
      </w:r>
    </w:p>
    <w:tbl>
      <w:tblPr>
        <w:tblW w:w="0" w:type="auto"/>
        <w:tblLayout w:type="fixed"/>
        <w:tblCellMar>
          <w:left w:w="62" w:type="dxa"/>
          <w:right w:w="62" w:type="dxa"/>
        </w:tblCellMar>
        <w:tblLook w:val="0000"/>
      </w:tblPr>
      <w:tblGrid>
        <w:gridCol w:w="9072"/>
      </w:tblGrid>
      <w:tr w:rsidTr="00A447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SpecialBold"/>
              </w:rPr>
              <w:t>REQUIRED SKILLS AND KNOWLEDGE</w:t>
            </w:r>
          </w:p>
        </w:tc>
      </w:tr>
      <w:tr w:rsidTr="00A44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t>This describes the essential skills and knowledge and their level required for this unit.</w:t>
            </w:r>
          </w:p>
        </w:tc>
      </w:tr>
      <w:tr w:rsidTr="00A44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rPr>
                <w:rStyle w:val="Emphasis"/>
              </w:rPr>
              <w:t>Essential knowledge</w:t>
            </w:r>
            <w:r w:rsidRPr="0056482E">
              <w:t>:</w:t>
            </w:r>
          </w:p>
          <w:p w:rsidR="00000000" w:rsidRPr="0056482E" w:rsidP="0056482E">
            <w:pPr>
              <w:pStyle w:val="BodyText"/>
            </w:pPr>
            <w:r w:rsidRPr="0056482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6482E" w:rsidP="0056482E">
            <w:pPr>
              <w:pStyle w:val="BodyText"/>
            </w:pPr>
            <w:r w:rsidRPr="0056482E">
              <w:t xml:space="preserve">This includes </w:t>
            </w:r>
            <w:r w:rsidRPr="0056482E">
              <w:t>knowledge of:</w:t>
            </w:r>
          </w:p>
          <w:p w:rsidR="00000000" w:rsidRPr="0056482E" w:rsidP="0056482E">
            <w:pPr>
              <w:pStyle w:val="ListBullet"/>
            </w:pPr>
            <w:r w:rsidRPr="0056482E">
              <w:t>Administrative processes to receive equipment from another person and to provide a receipt</w:t>
            </w:r>
          </w:p>
          <w:p w:rsidR="00000000" w:rsidRPr="0056482E" w:rsidP="0056482E">
            <w:pPr>
              <w:pStyle w:val="ListBullet"/>
            </w:pPr>
            <w:r w:rsidRPr="0056482E">
              <w:t>Documentation processes relevant to receiving and resuscitating a casualty</w:t>
            </w:r>
          </w:p>
          <w:p w:rsidR="00000000" w:rsidRPr="0056482E" w:rsidP="0056482E">
            <w:pPr>
              <w:pStyle w:val="ListBullet"/>
            </w:pPr>
            <w:r w:rsidRPr="0056482E">
              <w:t xml:space="preserve">Human anatomy and physiology </w:t>
            </w:r>
          </w:p>
          <w:p w:rsidR="00000000" w:rsidRPr="0056482E" w:rsidP="0056482E">
            <w:pPr>
              <w:pStyle w:val="ListBullet"/>
            </w:pPr>
            <w:r w:rsidRPr="0056482E">
              <w:t>Infection control policy and procedures</w:t>
            </w:r>
          </w:p>
          <w:p w:rsidR="00000000" w:rsidRPr="0056482E" w:rsidP="0056482E">
            <w:pPr>
              <w:pStyle w:val="ListBullet"/>
            </w:pPr>
            <w:r w:rsidRPr="0056482E">
              <w:t>Organisation policies and procedures pertinent to resuscitation</w:t>
            </w:r>
          </w:p>
          <w:p w:rsidR="00000000" w:rsidRPr="0056482E" w:rsidP="0056482E">
            <w:pPr>
              <w:pStyle w:val="ListBullet"/>
            </w:pPr>
            <w:r w:rsidRPr="0056482E">
              <w:t>Role of other health care providers and support services</w:t>
            </w:r>
          </w:p>
          <w:p w:rsidR="00000000" w:rsidRPr="0056482E" w:rsidP="0056482E">
            <w:pPr>
              <w:pStyle w:val="ListBullet"/>
            </w:pPr>
            <w:r w:rsidRPr="0056482E">
              <w:t>Set up and operation of equipment contained within a resuscitation bay</w:t>
            </w:r>
          </w:p>
          <w:p w:rsidR="00000000" w:rsidP="0056482E">
            <w:pPr>
              <w:pStyle w:val="ListBullet"/>
              <w:rPr>
                <w:lang w:val="en-NZ"/>
              </w:rPr>
            </w:pPr>
            <w:r w:rsidRPr="0056482E">
              <w:t>Storage and security requirement for weapons, explosives and pyr</w:t>
            </w:r>
            <w:r w:rsidRPr="0056482E">
              <w:t>otechnics</w:t>
            </w:r>
          </w:p>
        </w:tc>
      </w:tr>
      <w:tr w:rsidTr="00A44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rPr>
                <w:rStyle w:val="Emphasis"/>
              </w:rPr>
              <w:t>Essential skills</w:t>
            </w:r>
            <w:r w:rsidRPr="0056482E">
              <w:t>:</w:t>
            </w:r>
          </w:p>
          <w:p w:rsidR="00000000" w:rsidRPr="0056482E" w:rsidP="0056482E">
            <w:pPr>
              <w:pStyle w:val="BodyText"/>
            </w:pPr>
            <w:r w:rsidRPr="0056482E">
              <w:t>It is critical that the candidate demonstrate the ability to:</w:t>
            </w:r>
          </w:p>
          <w:p w:rsidR="00000000" w:rsidRPr="0056482E" w:rsidP="0056482E">
            <w:pPr>
              <w:pStyle w:val="ListBullet"/>
            </w:pPr>
            <w:r w:rsidRPr="0056482E">
              <w:t>Expose the casualty in accordance with the work flow as determined by the team leader</w:t>
            </w:r>
          </w:p>
          <w:p w:rsidR="00000000" w:rsidRPr="0056482E" w:rsidP="0056482E">
            <w:pPr>
              <w:pStyle w:val="ListBullet"/>
            </w:pPr>
            <w:r w:rsidRPr="0056482E">
              <w:t>Make weapons safe</w:t>
            </w:r>
          </w:p>
          <w:p w:rsidR="00000000" w:rsidRPr="0056482E" w:rsidP="0056482E">
            <w:pPr>
              <w:pStyle w:val="ListBullet"/>
            </w:pPr>
            <w:r w:rsidRPr="0056482E">
              <w:t>Safely handle and store explosive ordinance</w:t>
            </w:r>
          </w:p>
          <w:p w:rsidR="00000000" w:rsidRPr="0056482E" w:rsidP="0056482E">
            <w:pPr>
              <w:pStyle w:val="ListBullet"/>
            </w:pPr>
            <w:r w:rsidRPr="0056482E">
              <w:t>Work as a member of a small team</w:t>
            </w:r>
          </w:p>
          <w:p w:rsidR="00000000" w:rsidRPr="0056482E" w:rsidP="0056482E">
            <w:pPr>
              <w:pStyle w:val="BodyText"/>
            </w:pPr>
          </w:p>
          <w:p w:rsidR="00000000" w:rsidRPr="0056482E" w:rsidP="0056482E">
            <w:pPr>
              <w:pStyle w:val="BodyText"/>
            </w:pPr>
            <w:r w:rsidRPr="0056482E">
              <w:t>In addition, the candidate must be able to effectively do the task outlined in elements and performance criteria of this unit, manage the task and manage contingencies in the context of the identified work role</w:t>
            </w:r>
          </w:p>
          <w:p w:rsidR="00000000" w:rsidRPr="0056482E" w:rsidP="0056482E">
            <w:pPr>
              <w:pStyle w:val="BodyText"/>
            </w:pPr>
            <w:r w:rsidRPr="0056482E">
              <w:t>This includ</w:t>
            </w:r>
            <w:r w:rsidRPr="0056482E">
              <w:t>es the ability to:</w:t>
            </w:r>
          </w:p>
          <w:p w:rsidR="00000000" w:rsidRPr="0056482E" w:rsidP="0056482E">
            <w:pPr>
              <w:pStyle w:val="ListBullet"/>
            </w:pPr>
            <w:r w:rsidRPr="0056482E">
              <w:t>Prioritise workload</w:t>
            </w:r>
          </w:p>
          <w:p w:rsidR="00000000" w:rsidRPr="0056482E" w:rsidP="0056482E">
            <w:pPr>
              <w:pStyle w:val="ListBullet"/>
            </w:pPr>
            <w:r w:rsidRPr="0056482E">
              <w:t>Use available resources</w:t>
            </w:r>
          </w:p>
          <w:p w:rsidR="00000000" w:rsidRPr="0056482E" w:rsidP="0056482E">
            <w:pPr>
              <w:pStyle w:val="ListBullet"/>
            </w:pPr>
            <w:r w:rsidRPr="0056482E">
              <w:t>Work with others and display empathy with casualties and significant others</w:t>
            </w:r>
          </w:p>
        </w:tc>
      </w:tr>
    </w:tbl>
    <w:p w:rsidR="00A44753" w:rsidP="0056482E">
      <w:pPr>
        <w:pStyle w:val="BodyText"/>
      </w:pPr>
    </w:p>
    <w:p w:rsidR="00A44753" w:rsidP="0056482E">
      <w:pPr>
        <w:pStyle w:val="BodyText"/>
      </w:pPr>
    </w:p>
    <w:p w:rsidR="00000000" w:rsidRPr="0056482E" w:rsidP="0056482E">
      <w:pPr>
        <w:pStyle w:val="Heading1"/>
      </w:pPr>
      <w:bookmarkStart w:id="10" w:name="O_243815"/>
      <w:bookmarkEnd w:id="10"/>
      <w:r w:rsidRPr="0056482E">
        <w:t>Evidence Guide</w:t>
      </w:r>
    </w:p>
    <w:tbl>
      <w:tblPr>
        <w:tblW w:w="0" w:type="auto"/>
        <w:tblLayout w:type="fixed"/>
        <w:tblCellMar>
          <w:left w:w="62" w:type="dxa"/>
          <w:right w:w="62" w:type="dxa"/>
        </w:tblCellMar>
        <w:tblLook w:val="0000"/>
      </w:tblPr>
      <w:tblGrid>
        <w:gridCol w:w="3402"/>
        <w:gridCol w:w="5670"/>
      </w:tblGrid>
      <w:tr w:rsidTr="00A447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SpecialBold"/>
              </w:rPr>
              <w:t>EVIDENCE GUIDE</w:t>
            </w:r>
          </w:p>
        </w:tc>
      </w:tr>
      <w:tr w:rsidTr="00A44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t>The evidence guide provides advice on assessment and must be read in conjunction with the Performance Criteria, Required Skills and Knowledge, the Range Statement and the Assessment Guidelines for this Training Package.</w:t>
            </w:r>
          </w:p>
        </w:tc>
      </w:tr>
      <w:tr w:rsidTr="00A44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Critical aspects for assessment</w:t>
            </w:r>
            <w:r w:rsidRPr="0056482E">
              <w:rPr>
                <w:rStyle w:val="Emphasis"/>
              </w:rPr>
              <w:t xml:space="preserve"> and evidence required to demonstrate this competency unit</w:t>
            </w:r>
            <w:r w:rsidRPr="0056482E">
              <w:t xml:space="preserve">: </w:t>
            </w:r>
          </w:p>
        </w:tc>
        <w:tc>
          <w:tcPr>
            <w:tcW w:w="5670" w:type="dxa"/>
            <w:tcBorders>
              <w:top w:val="nil"/>
              <w:left w:val="nil"/>
              <w:bottom w:val="nil"/>
              <w:right w:val="nil"/>
            </w:tcBorders>
            <w:tcMar>
              <w:top w:w="0" w:type="dxa"/>
              <w:left w:w="62" w:type="dxa"/>
              <w:bottom w:w="0" w:type="dxa"/>
              <w:right w:w="62" w:type="dxa"/>
            </w:tcMar>
          </w:tcPr>
          <w:p w:rsidR="00000000" w:rsidRPr="0056482E" w:rsidP="0056482E">
            <w:pPr>
              <w:pStyle w:val="ListBullet"/>
            </w:pPr>
            <w:r w:rsidRPr="0056482E">
              <w:t>The individual being assessed must provide evidence of specified essential knowledge as well as skills</w:t>
            </w:r>
          </w:p>
          <w:p w:rsidR="00000000" w:rsidRPr="0056482E" w:rsidP="0056482E">
            <w:pPr>
              <w:pStyle w:val="ListBullet"/>
            </w:pPr>
            <w:r w:rsidRPr="0056482E">
              <w:t>Consistency of performance should be demonstrated over the required range of situations relevant to the work</w:t>
            </w:r>
          </w:p>
          <w:p w:rsidR="00000000" w:rsidP="0056482E">
            <w:pPr>
              <w:pStyle w:val="ListBullet"/>
              <w:rPr>
                <w:lang w:val="en-NZ"/>
              </w:rPr>
            </w:pPr>
            <w:r w:rsidRPr="0056482E">
              <w:t>Where, for reasons of safety, space, or access to equipment and resources, assessment takes place away from the work context, the assessment enviro</w:t>
            </w:r>
            <w:r w:rsidRPr="0056482E">
              <w:t>nment should represent work conditions as closely as possible</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Resource implications</w:t>
            </w:r>
            <w:r w:rsidRPr="0056482E">
              <w:t>:</w:t>
            </w:r>
          </w:p>
        </w:tc>
        <w:tc>
          <w:tcPr>
            <w:tcW w:w="5670" w:type="dxa"/>
            <w:tcBorders>
              <w:top w:val="nil"/>
              <w:left w:val="nil"/>
              <w:bottom w:val="nil"/>
              <w:right w:val="nil"/>
            </w:tcBorders>
            <w:tcMar>
              <w:top w:w="0" w:type="dxa"/>
              <w:left w:w="62" w:type="dxa"/>
              <w:bottom w:w="0" w:type="dxa"/>
              <w:right w:w="62" w:type="dxa"/>
            </w:tcMar>
          </w:tcPr>
          <w:p w:rsidR="00000000" w:rsidRPr="0056482E" w:rsidP="0056482E">
            <w:pPr>
              <w:pStyle w:val="BodyText"/>
            </w:pPr>
            <w:r w:rsidRPr="0056482E">
              <w:t>Assessment requires access to:</w:t>
            </w:r>
          </w:p>
          <w:p w:rsidR="00000000" w:rsidRPr="0056482E" w:rsidP="0056482E">
            <w:pPr>
              <w:pStyle w:val="ListBullet2"/>
            </w:pPr>
            <w:r w:rsidRPr="0056482E">
              <w:t>appropriate equipment and stores</w:t>
            </w:r>
          </w:p>
          <w:p w:rsidR="00000000" w:rsidRPr="0056482E" w:rsidP="0056482E">
            <w:pPr>
              <w:pStyle w:val="ListBullet2"/>
            </w:pPr>
            <w:r w:rsidRPr="0056482E">
              <w:t>resuscitation area</w:t>
            </w:r>
          </w:p>
          <w:p w:rsidR="00000000" w:rsidRPr="0056482E" w:rsidP="0056482E">
            <w:pPr>
              <w:pStyle w:val="ListBullet2"/>
            </w:pPr>
            <w:r w:rsidRPr="0056482E">
              <w:t>resuscitation team</w:t>
            </w:r>
          </w:p>
          <w:p w:rsidR="00000000" w:rsidRPr="0056482E" w:rsidP="0056482E">
            <w:pPr>
              <w:pStyle w:val="ListBullet2"/>
            </w:pPr>
            <w:r w:rsidRPr="0056482E">
              <w:t xml:space="preserve">relevant clinical </w:t>
            </w:r>
            <w:r w:rsidRPr="0056482E">
              <w:t>guidelines, organisation policies and procedures</w:t>
            </w:r>
          </w:p>
          <w:p w:rsidR="00000000" w:rsidP="0056482E">
            <w:pPr>
              <w:pStyle w:val="ListBullet2"/>
              <w:rPr>
                <w:lang w:val="en-NZ"/>
              </w:rPr>
            </w:pPr>
            <w:r w:rsidRPr="0056482E">
              <w:t>common personal weapons</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Consistency in performance</w:t>
            </w:r>
            <w:r w:rsidRPr="0056482E">
              <w:t>:</w:t>
            </w: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t>Competency should be demonstrated over time with a range of resuscitation situations that could be expected in the workplace</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Context of assessment</w:t>
            </w:r>
            <w:r w:rsidRPr="0056482E">
              <w:t>:</w:t>
            </w: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t>Competency should be assessed in a simulated workplace that reflects the environment and intensity of a medical emergency</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Access and equity considerations</w:t>
            </w:r>
            <w:r w:rsidRPr="0056482E">
              <w:t>:</w:t>
            </w:r>
          </w:p>
        </w:tc>
        <w:tc>
          <w:tcPr>
            <w:tcW w:w="5670" w:type="dxa"/>
            <w:tcBorders>
              <w:top w:val="nil"/>
              <w:left w:val="nil"/>
              <w:bottom w:val="nil"/>
              <w:right w:val="nil"/>
            </w:tcBorders>
            <w:tcMar>
              <w:top w:w="0" w:type="dxa"/>
              <w:left w:w="62" w:type="dxa"/>
              <w:bottom w:w="0" w:type="dxa"/>
              <w:right w:w="62" w:type="dxa"/>
            </w:tcMar>
          </w:tcPr>
          <w:p w:rsidR="00000000" w:rsidRPr="0056482E" w:rsidP="0056482E">
            <w:pPr>
              <w:pStyle w:val="ListBullet"/>
            </w:pPr>
            <w:r w:rsidRPr="0056482E">
              <w:t xml:space="preserve">All workers in the health industry should be aware of access and equity issues in relation to </w:t>
            </w:r>
            <w:r w:rsidRPr="0056482E">
              <w:t>their own area of work</w:t>
            </w:r>
          </w:p>
          <w:p w:rsidR="00000000" w:rsidRPr="0056482E" w:rsidP="0056482E">
            <w:pPr>
              <w:pStyle w:val="ListBullet"/>
            </w:pPr>
            <w:r w:rsidRPr="0056482E">
              <w:t xml:space="preserve">All workers should develop their ability to work in a culturally diverse environment </w:t>
            </w:r>
          </w:p>
          <w:p w:rsidR="00000000" w:rsidRPr="0056482E" w:rsidP="0056482E">
            <w:pPr>
              <w:pStyle w:val="ListBullet"/>
            </w:pPr>
            <w:r w:rsidRPr="0056482E">
              <w:t>In recognition of particular health issues facing Aboriginal and Torres Strait Islander communities, workers should be aware of cultural, historica</w:t>
            </w:r>
            <w:r w:rsidRPr="0056482E">
              <w:t>l and current issues impacting on health of Aboriginal and Torres Strait Islander people</w:t>
            </w:r>
          </w:p>
          <w:p w:rsidR="00000000" w:rsidRPr="0056482E" w:rsidP="0056482E">
            <w:pPr>
              <w:pStyle w:val="ListBullet"/>
            </w:pPr>
            <w:r w:rsidRPr="0056482E">
              <w:t>Assessors and trainers must take into account relevant access and equity issues, in particular relating to factors impacting on health of Aboriginal and/or Torres Stra</w:t>
            </w:r>
            <w:r w:rsidRPr="0056482E">
              <w:t>it Islander clients and communities</w:t>
            </w:r>
          </w:p>
        </w:tc>
      </w:tr>
    </w:tbl>
    <w:p w:rsidR="00A44753" w:rsidP="0056482E">
      <w:pPr>
        <w:pStyle w:val="BodyText"/>
      </w:pPr>
    </w:p>
    <w:p w:rsidR="00A44753" w:rsidP="0056482E">
      <w:pPr>
        <w:pStyle w:val="BodyText"/>
      </w:pPr>
    </w:p>
    <w:p w:rsidR="00000000" w:rsidRPr="0056482E" w:rsidP="0056482E">
      <w:pPr>
        <w:pStyle w:val="Heading1"/>
      </w:pPr>
      <w:bookmarkStart w:id="11" w:name="O_251798"/>
      <w:bookmarkEnd w:id="11"/>
      <w:r w:rsidRPr="0056482E">
        <w:t>Range Statement</w:t>
      </w:r>
    </w:p>
    <w:tbl>
      <w:tblPr>
        <w:tblW w:w="0" w:type="auto"/>
        <w:tblLayout w:type="fixed"/>
        <w:tblCellMar>
          <w:left w:w="62" w:type="dxa"/>
          <w:right w:w="62" w:type="dxa"/>
        </w:tblCellMar>
        <w:tblLook w:val="0000"/>
      </w:tblPr>
      <w:tblGrid>
        <w:gridCol w:w="3402"/>
        <w:gridCol w:w="5670"/>
      </w:tblGrid>
      <w:tr w:rsidTr="00A447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SpecialBold"/>
              </w:rPr>
              <w:t>RANGE STATEMENT</w:t>
            </w:r>
          </w:p>
        </w:tc>
      </w:tr>
      <w:tr w:rsidTr="00A44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t xml:space="preserve">The Range Statement relates to the unit of competency as a whole. It allows for different work environments and situations that may affect </w:t>
            </w:r>
            <w:r w:rsidRPr="0056482E">
              <w:t>performance. Add any essential operating conditions that may be present with training and assessment depending on the work situation, needs of the candidate, accessibility of the item, and local industry and regional contexts.</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Guidelin</w:t>
            </w:r>
            <w:r w:rsidRPr="0056482E">
              <w:rPr>
                <w:rStyle w:val="Emphasis"/>
              </w:rPr>
              <w:t>es and organisation policies and procedures may include</w:t>
            </w:r>
            <w:r w:rsidRPr="0056482E">
              <w:t>:</w:t>
            </w:r>
          </w:p>
        </w:tc>
        <w:tc>
          <w:tcPr>
            <w:tcW w:w="5670" w:type="dxa"/>
            <w:tcBorders>
              <w:top w:val="nil"/>
              <w:left w:val="nil"/>
              <w:bottom w:val="nil"/>
              <w:right w:val="nil"/>
            </w:tcBorders>
            <w:tcMar>
              <w:top w:w="0" w:type="dxa"/>
              <w:left w:w="62" w:type="dxa"/>
              <w:bottom w:w="0" w:type="dxa"/>
              <w:right w:w="62" w:type="dxa"/>
            </w:tcMar>
          </w:tcPr>
          <w:p w:rsidR="00000000" w:rsidRPr="0056482E" w:rsidP="0056482E">
            <w:pPr>
              <w:pStyle w:val="ListBullet"/>
            </w:pPr>
            <w:r w:rsidRPr="0056482E">
              <w:t>ADF nursing policy and procedure manuals</w:t>
            </w:r>
          </w:p>
          <w:p w:rsidR="00000000" w:rsidRPr="0056482E" w:rsidP="0056482E">
            <w:pPr>
              <w:pStyle w:val="ListBullet"/>
            </w:pPr>
            <w:r w:rsidRPr="0056482E">
              <w:t>Clinical standards (state and national)</w:t>
            </w:r>
          </w:p>
          <w:p w:rsidR="00000000" w:rsidRPr="0056482E" w:rsidP="0056482E">
            <w:pPr>
              <w:pStyle w:val="ListBullet"/>
            </w:pPr>
            <w:r w:rsidRPr="0056482E">
              <w:t>Codes of ethics</w:t>
            </w:r>
          </w:p>
          <w:p w:rsidR="00000000" w:rsidRPr="0056482E" w:rsidP="0056482E">
            <w:pPr>
              <w:pStyle w:val="ListBullet"/>
            </w:pPr>
            <w:r w:rsidRPr="0056482E">
              <w:t>Codes of practice</w:t>
            </w:r>
          </w:p>
          <w:p w:rsidR="00000000" w:rsidRPr="0056482E" w:rsidP="0056482E">
            <w:pPr>
              <w:pStyle w:val="ListBullet"/>
            </w:pPr>
            <w:r w:rsidRPr="0056482E">
              <w:t>Organisation health policy directives</w:t>
            </w:r>
          </w:p>
          <w:p w:rsidR="00000000" w:rsidRPr="0056482E" w:rsidP="0056482E">
            <w:pPr>
              <w:pStyle w:val="ListBullet"/>
            </w:pPr>
            <w:r w:rsidRPr="0056482E">
              <w:t>Industry professional bodies' standards</w:t>
            </w:r>
          </w:p>
          <w:p w:rsidR="00000000" w:rsidRPr="0056482E" w:rsidP="0056482E">
            <w:pPr>
              <w:pStyle w:val="ListBullet"/>
            </w:pPr>
            <w:r w:rsidRPr="0056482E">
              <w:t>Indus</w:t>
            </w:r>
            <w:r w:rsidRPr="0056482E">
              <w:t>try standards (state and national)</w:t>
            </w:r>
          </w:p>
          <w:p w:rsidR="00000000" w:rsidRPr="0056482E" w:rsidP="0056482E">
            <w:pPr>
              <w:pStyle w:val="ListBullet"/>
            </w:pPr>
            <w:r w:rsidRPr="0056482E">
              <w:t>Relevant Australian standards</w:t>
            </w:r>
          </w:p>
          <w:p w:rsidR="00000000" w:rsidRPr="0056482E" w:rsidP="0056482E">
            <w:pPr>
              <w:pStyle w:val="ListBullet"/>
            </w:pPr>
            <w:r w:rsidRPr="0056482E">
              <w:t>Relevant Commonwealth Acts</w:t>
            </w:r>
          </w:p>
          <w:p w:rsidR="00000000" w:rsidRPr="0056482E" w:rsidP="0056482E">
            <w:pPr>
              <w:pStyle w:val="ListBullet"/>
            </w:pPr>
            <w:r w:rsidRPr="0056482E">
              <w:t>Resuscitation bay procedures</w:t>
            </w:r>
          </w:p>
          <w:p w:rsidR="00000000" w:rsidRPr="0056482E" w:rsidP="0056482E">
            <w:pPr>
              <w:pStyle w:val="ListBullet"/>
            </w:pPr>
            <w:r w:rsidRPr="0056482E">
              <w:t>Standard for casualty care</w:t>
            </w:r>
          </w:p>
          <w:p w:rsidR="00000000" w:rsidP="0056482E">
            <w:pPr>
              <w:pStyle w:val="ListBullet"/>
              <w:rPr>
                <w:lang w:val="en-NZ"/>
              </w:rPr>
            </w:pPr>
            <w:r w:rsidRPr="0056482E">
              <w:t>Treatment protocols</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Resuscitation area equipment and consumables may include</w:t>
            </w:r>
            <w:r w:rsidRPr="0056482E">
              <w:t>:</w:t>
            </w:r>
          </w:p>
        </w:tc>
        <w:tc>
          <w:tcPr>
            <w:tcW w:w="5670" w:type="dxa"/>
            <w:tcBorders>
              <w:top w:val="nil"/>
              <w:left w:val="nil"/>
              <w:bottom w:val="nil"/>
              <w:right w:val="nil"/>
            </w:tcBorders>
            <w:tcMar>
              <w:top w:w="0" w:type="dxa"/>
              <w:left w:w="62" w:type="dxa"/>
              <w:bottom w:w="0" w:type="dxa"/>
              <w:right w:w="62" w:type="dxa"/>
            </w:tcMar>
          </w:tcPr>
          <w:p w:rsidR="00000000" w:rsidRPr="0056482E" w:rsidP="0056482E">
            <w:pPr>
              <w:pStyle w:val="ListBullet"/>
            </w:pPr>
            <w:r w:rsidRPr="0056482E">
              <w:t>Heart monitor and defibrillator</w:t>
            </w:r>
          </w:p>
          <w:p w:rsidR="00000000" w:rsidRPr="0056482E" w:rsidP="0056482E">
            <w:pPr>
              <w:pStyle w:val="ListBullet"/>
            </w:pPr>
            <w:r w:rsidRPr="0056482E">
              <w:t>Oxygen delivery equipment</w:t>
            </w:r>
          </w:p>
          <w:p w:rsidR="00000000" w:rsidRPr="0056482E" w:rsidP="0056482E">
            <w:pPr>
              <w:pStyle w:val="ListBullet"/>
            </w:pPr>
            <w:r w:rsidRPr="0056482E">
              <w:t>Casualty litters and litter supports</w:t>
            </w:r>
          </w:p>
          <w:p w:rsidR="00000000" w:rsidRPr="0056482E" w:rsidP="0056482E">
            <w:pPr>
              <w:pStyle w:val="ListBullet"/>
            </w:pPr>
            <w:r w:rsidRPr="0056482E">
              <w:t>Procedure trays</w:t>
            </w:r>
          </w:p>
          <w:p w:rsidR="00000000" w:rsidRPr="0056482E" w:rsidP="0056482E">
            <w:pPr>
              <w:pStyle w:val="ListBullet"/>
            </w:pPr>
            <w:r w:rsidRPr="0056482E">
              <w:t>Resuscitation and ventilation equipment</w:t>
            </w:r>
          </w:p>
          <w:p w:rsidR="00000000" w:rsidRPr="0056482E" w:rsidP="0056482E">
            <w:pPr>
              <w:pStyle w:val="ListBullet"/>
            </w:pPr>
            <w:r w:rsidRPr="0056482E">
              <w:t>Splints and immobilising devices</w:t>
            </w:r>
          </w:p>
          <w:p w:rsidR="00000000" w:rsidRPr="0056482E" w:rsidP="0056482E">
            <w:pPr>
              <w:pStyle w:val="ListBullet"/>
            </w:pPr>
            <w:r w:rsidRPr="0056482E">
              <w:t>Vital signs monitoring equipment</w:t>
            </w:r>
          </w:p>
          <w:p w:rsidR="00000000" w:rsidRPr="0056482E" w:rsidP="0056482E">
            <w:pPr>
              <w:pStyle w:val="ListBullet"/>
            </w:pPr>
            <w:r w:rsidRPr="0056482E">
              <w:t>Artificial airways</w:t>
            </w:r>
          </w:p>
          <w:p w:rsidR="00000000" w:rsidRPr="0056482E" w:rsidP="0056482E">
            <w:pPr>
              <w:pStyle w:val="ListBullet"/>
            </w:pPr>
            <w:r w:rsidRPr="0056482E">
              <w:t>Bandages and dressin</w:t>
            </w:r>
            <w:r w:rsidRPr="0056482E">
              <w:t>gs</w:t>
            </w:r>
          </w:p>
          <w:p w:rsidR="00000000" w:rsidP="0056482E">
            <w:pPr>
              <w:pStyle w:val="ListBullet"/>
              <w:rPr>
                <w:lang w:val="en-NZ"/>
              </w:rPr>
            </w:pPr>
            <w:r w:rsidRPr="0056482E">
              <w:t>IV lines and fluid</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Personal hygiene and infection control procedures may include</w:t>
            </w:r>
            <w:r w:rsidRPr="0056482E">
              <w:t>:</w:t>
            </w:r>
          </w:p>
        </w:tc>
        <w:tc>
          <w:tcPr>
            <w:tcW w:w="5670" w:type="dxa"/>
            <w:tcBorders>
              <w:top w:val="nil"/>
              <w:left w:val="nil"/>
              <w:bottom w:val="nil"/>
              <w:right w:val="nil"/>
            </w:tcBorders>
            <w:tcMar>
              <w:top w:w="0" w:type="dxa"/>
              <w:left w:w="62" w:type="dxa"/>
              <w:bottom w:w="0" w:type="dxa"/>
              <w:right w:w="62" w:type="dxa"/>
            </w:tcMar>
          </w:tcPr>
          <w:p w:rsidR="00000000" w:rsidRPr="0056482E" w:rsidP="0056482E">
            <w:pPr>
              <w:pStyle w:val="ListBullet"/>
            </w:pPr>
            <w:r w:rsidRPr="0056482E">
              <w:t>Australian and state standards and legislation</w:t>
            </w:r>
          </w:p>
          <w:p w:rsidR="00000000" w:rsidRPr="0056482E" w:rsidP="0056482E">
            <w:pPr>
              <w:pStyle w:val="ListBullet"/>
            </w:pPr>
            <w:r w:rsidRPr="0056482E">
              <w:t>Industry standards</w:t>
            </w:r>
          </w:p>
          <w:p w:rsidR="00000000" w:rsidRPr="0056482E" w:rsidP="0056482E">
            <w:pPr>
              <w:pStyle w:val="ListBullet"/>
            </w:pPr>
            <w:r w:rsidRPr="0056482E">
              <w:t>Organisation procedures</w:t>
            </w:r>
          </w:p>
          <w:p w:rsidR="00000000" w:rsidRPr="0056482E" w:rsidP="0056482E">
            <w:pPr>
              <w:pStyle w:val="ListBullet"/>
            </w:pPr>
            <w:r w:rsidRPr="0056482E">
              <w:t>Standard precautions such as hand washing procedures</w:t>
            </w:r>
          </w:p>
          <w:p w:rsidR="00000000" w:rsidP="0056482E">
            <w:pPr>
              <w:pStyle w:val="ListBullet"/>
              <w:rPr>
                <w:lang w:val="en-NZ"/>
              </w:rPr>
            </w:pPr>
            <w:r w:rsidRPr="0056482E">
              <w:t>Direct instructions from supervisor</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Casualty's personal equipment may include</w:t>
            </w:r>
            <w:r w:rsidRPr="0056482E">
              <w:t>:</w:t>
            </w:r>
          </w:p>
        </w:tc>
        <w:tc>
          <w:tcPr>
            <w:tcW w:w="5670" w:type="dxa"/>
            <w:tcBorders>
              <w:top w:val="nil"/>
              <w:left w:val="nil"/>
              <w:bottom w:val="nil"/>
              <w:right w:val="nil"/>
            </w:tcBorders>
            <w:tcMar>
              <w:top w:w="0" w:type="dxa"/>
              <w:left w:w="62" w:type="dxa"/>
              <w:bottom w:w="0" w:type="dxa"/>
              <w:right w:w="62" w:type="dxa"/>
            </w:tcMar>
          </w:tcPr>
          <w:p w:rsidR="00000000" w:rsidRPr="0056482E" w:rsidP="0056482E">
            <w:pPr>
              <w:pStyle w:val="ListBullet"/>
            </w:pPr>
            <w:r w:rsidRPr="0056482E">
              <w:t>Personal clothing</w:t>
            </w:r>
          </w:p>
          <w:p w:rsidR="00000000" w:rsidRPr="0056482E" w:rsidP="0056482E">
            <w:pPr>
              <w:pStyle w:val="ListBullet"/>
            </w:pPr>
            <w:r w:rsidRPr="0056482E">
              <w:t>Personal load carrying equipment including (pack, webbing, bag)</w:t>
            </w:r>
          </w:p>
          <w:p w:rsidR="00000000" w:rsidRPr="0056482E" w:rsidP="0056482E">
            <w:pPr>
              <w:pStyle w:val="ListBullet"/>
            </w:pPr>
            <w:r w:rsidRPr="0056482E">
              <w:t>Personal weapons including (rifle, hand gun, grenades)</w:t>
            </w:r>
          </w:p>
          <w:p w:rsidR="00000000" w:rsidP="0056482E">
            <w:pPr>
              <w:pStyle w:val="ListBullet"/>
              <w:rPr>
                <w:lang w:val="en-NZ"/>
              </w:rPr>
            </w:pPr>
            <w:r w:rsidRPr="0056482E">
              <w:t>Section weapons including (area defensive mines, short range anti-armour weapons, grenade launcher, illumination devices</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Providing assistance to the resuscitation team may include</w:t>
            </w:r>
            <w:r w:rsidRPr="0056482E">
              <w:t>:</w:t>
            </w:r>
          </w:p>
        </w:tc>
        <w:tc>
          <w:tcPr>
            <w:tcW w:w="5670" w:type="dxa"/>
            <w:tcBorders>
              <w:top w:val="nil"/>
              <w:left w:val="nil"/>
              <w:bottom w:val="nil"/>
              <w:right w:val="nil"/>
            </w:tcBorders>
            <w:tcMar>
              <w:top w:w="0" w:type="dxa"/>
              <w:left w:w="62" w:type="dxa"/>
              <w:bottom w:w="0" w:type="dxa"/>
              <w:right w:w="62" w:type="dxa"/>
            </w:tcMar>
          </w:tcPr>
          <w:p w:rsidR="00000000" w:rsidRPr="0056482E" w:rsidP="0056482E">
            <w:pPr>
              <w:pStyle w:val="ListBullet"/>
            </w:pPr>
            <w:r w:rsidRPr="0056482E">
              <w:t>Assisting with casualty treatment</w:t>
            </w:r>
          </w:p>
          <w:p w:rsidR="00000000" w:rsidRPr="0056482E" w:rsidP="0056482E">
            <w:pPr>
              <w:pStyle w:val="ListBullet"/>
            </w:pPr>
            <w:r w:rsidRPr="0056482E">
              <w:t>Obtaining supplies to aid treatment</w:t>
            </w:r>
          </w:p>
          <w:p w:rsidR="00000000" w:rsidRPr="0056482E" w:rsidP="0056482E">
            <w:pPr>
              <w:pStyle w:val="ListBullet"/>
            </w:pPr>
            <w:r w:rsidRPr="0056482E">
              <w:t>Liaising with other agencies</w:t>
            </w:r>
          </w:p>
          <w:p w:rsidR="00000000" w:rsidRPr="0056482E" w:rsidP="0056482E">
            <w:pPr>
              <w:pStyle w:val="ListBullet"/>
            </w:pPr>
            <w:r w:rsidRPr="0056482E">
              <w:t>Transferring information to other stakeholders</w:t>
            </w:r>
          </w:p>
          <w:p w:rsidR="00000000" w:rsidP="0056482E">
            <w:pPr>
              <w:pStyle w:val="ListBullet"/>
              <w:rPr>
                <w:lang w:val="en-NZ"/>
              </w:rPr>
            </w:pPr>
            <w:r w:rsidRPr="0056482E">
              <w:t>Duties as directed by supervisor</w:t>
            </w: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p>
        </w:tc>
      </w:tr>
      <w:tr w:rsidTr="00A44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82E">
            <w:pPr>
              <w:pStyle w:val="BodyText"/>
              <w:rPr>
                <w:lang w:val="en-NZ"/>
              </w:rPr>
            </w:pPr>
            <w:r w:rsidRPr="0056482E">
              <w:rPr>
                <w:rStyle w:val="Emphasis"/>
              </w:rPr>
              <w:t>Refurbish the resuscitation area may include</w:t>
            </w:r>
            <w:r w:rsidRPr="0056482E">
              <w:t>:</w:t>
            </w:r>
          </w:p>
        </w:tc>
        <w:tc>
          <w:tcPr>
            <w:tcW w:w="5670" w:type="dxa"/>
            <w:tcBorders>
              <w:top w:val="nil"/>
              <w:left w:val="nil"/>
              <w:bottom w:val="nil"/>
              <w:right w:val="nil"/>
            </w:tcBorders>
            <w:tcMar>
              <w:top w:w="0" w:type="dxa"/>
              <w:left w:w="62" w:type="dxa"/>
              <w:bottom w:w="0" w:type="dxa"/>
              <w:right w:w="62" w:type="dxa"/>
            </w:tcMar>
          </w:tcPr>
          <w:p w:rsidR="00000000" w:rsidRPr="0056482E" w:rsidP="0056482E">
            <w:pPr>
              <w:pStyle w:val="ListBullet"/>
            </w:pPr>
            <w:r w:rsidRPr="0056482E">
              <w:t>Cleaning resuscitation area and equipment</w:t>
            </w:r>
          </w:p>
          <w:p w:rsidR="00000000" w:rsidRPr="0056482E" w:rsidP="0056482E">
            <w:pPr>
              <w:pStyle w:val="ListBullet"/>
            </w:pPr>
            <w:r w:rsidRPr="0056482E">
              <w:t>Disposing of bio-hazardous material</w:t>
            </w:r>
          </w:p>
          <w:p w:rsidR="00000000" w:rsidRPr="0056482E" w:rsidP="0056482E">
            <w:pPr>
              <w:pStyle w:val="ListBullet"/>
            </w:pPr>
            <w:r w:rsidRPr="0056482E">
              <w:t>Recharging/resetting equipment as necessary</w:t>
            </w:r>
          </w:p>
          <w:p w:rsidR="00000000" w:rsidRPr="0056482E" w:rsidP="0056482E">
            <w:pPr>
              <w:pStyle w:val="ListBullet"/>
            </w:pPr>
            <w:r w:rsidRPr="0056482E">
              <w:t>Restocking resuscitation bay with used supplies</w:t>
            </w:r>
          </w:p>
          <w:p w:rsidR="00000000" w:rsidRPr="0056482E" w:rsidP="0056482E">
            <w:pPr>
              <w:pStyle w:val="ListBullet"/>
            </w:pPr>
            <w:r w:rsidRPr="0056482E">
              <w:t>Switching equipment off</w:t>
            </w:r>
          </w:p>
        </w:tc>
      </w:tr>
    </w:tbl>
    <w:p w:rsidR="00A44753" w:rsidP="0056482E">
      <w:pPr>
        <w:pStyle w:val="BodyText"/>
      </w:pPr>
    </w:p>
    <w:p w:rsidR="00A44753" w:rsidP="0056482E">
      <w:pPr>
        <w:pStyle w:val="BodyText"/>
      </w:pPr>
    </w:p>
    <w:p w:rsidR="00000000" w:rsidRPr="0056482E" w:rsidP="0056482E">
      <w:pPr>
        <w:pStyle w:val="Heading1"/>
      </w:pPr>
      <w:bookmarkStart w:id="12" w:name="O_295024"/>
      <w:bookmarkEnd w:id="12"/>
      <w:r w:rsidRPr="0056482E">
        <w:t>Unit Sector(s)</w:t>
      </w:r>
    </w:p>
    <w:p w:rsidR="00000000" w:rsidRPr="0056482E" w:rsidP="0056482E">
      <w:pPr>
        <w:pStyle w:val="BodyText"/>
      </w:pPr>
      <w:r w:rsidRPr="0056482E">
        <w:t>Not Applicable</w:t>
      </w:r>
    </w:p>
    <w:p w:rsidR="00000000" w:rsidRPr="0056482E" w:rsidP="0056482E"/>
    <w:sectPr w:rsidSect="005648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753" w:rsidP="00A447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53" w:rsidP="00564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4753" w:rsidP="005648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44753" w:rsidP="005648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753" w:rsidP="00A447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53" w:rsidP="0056482E">
    <w:pPr>
      <w:pStyle w:val="Header"/>
      <w:framePr w:wrap="around"/>
    </w:pPr>
    <w:r>
      <w:fldChar w:fldCharType="begin"/>
    </w:r>
    <w:r>
      <w:instrText xml:space="preserve"> TITLE   \* MERGEFORMAT </w:instrText>
    </w:r>
    <w:r>
      <w:fldChar w:fldCharType="separate"/>
    </w:r>
    <w:r>
      <w:t>HLTDEFHC409B Provide general support during casualty resuscitation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4753" w:rsidP="005648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EF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43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2B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8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482E"/>
    <w:pPr>
      <w:spacing w:before="360" w:after="60"/>
      <w:outlineLvl w:val="0"/>
    </w:pPr>
    <w:rPr>
      <w:sz w:val="32"/>
    </w:rPr>
  </w:style>
  <w:style w:type="paragraph" w:styleId="Heading2">
    <w:name w:val="heading 2"/>
    <w:basedOn w:val="HeadingBase"/>
    <w:next w:val="BodyText"/>
    <w:link w:val="Heading2Char"/>
    <w:qFormat/>
    <w:rsid w:val="0056482E"/>
    <w:pPr>
      <w:keepLines/>
      <w:spacing w:before="240" w:after="120"/>
      <w:outlineLvl w:val="1"/>
    </w:pPr>
    <w:rPr>
      <w:sz w:val="28"/>
      <w:szCs w:val="40"/>
    </w:rPr>
  </w:style>
  <w:style w:type="paragraph" w:styleId="Heading3">
    <w:name w:val="heading 3"/>
    <w:basedOn w:val="HeadingBase"/>
    <w:next w:val="BodyText"/>
    <w:link w:val="Heading3Char"/>
    <w:qFormat/>
    <w:rsid w:val="0056482E"/>
    <w:pPr>
      <w:spacing w:before="180" w:after="120"/>
      <w:outlineLvl w:val="2"/>
    </w:pPr>
    <w:rPr>
      <w:spacing w:val="-10"/>
      <w:kern w:val="32"/>
    </w:rPr>
  </w:style>
  <w:style w:type="paragraph" w:styleId="Heading4">
    <w:name w:val="heading 4"/>
    <w:basedOn w:val="HeadingBase"/>
    <w:next w:val="BodyText"/>
    <w:link w:val="Heading4Char"/>
    <w:qFormat/>
    <w:rsid w:val="0056482E"/>
    <w:pPr>
      <w:spacing w:before="160" w:after="120"/>
      <w:outlineLvl w:val="3"/>
    </w:pPr>
    <w:rPr>
      <w:sz w:val="22"/>
    </w:rPr>
  </w:style>
  <w:style w:type="paragraph" w:styleId="Heading5">
    <w:name w:val="heading 5"/>
    <w:basedOn w:val="HeadingBase"/>
    <w:next w:val="Normal"/>
    <w:link w:val="Heading5Char"/>
    <w:qFormat/>
    <w:rsid w:val="0056482E"/>
    <w:pPr>
      <w:spacing w:before="80"/>
      <w:outlineLvl w:val="4"/>
    </w:pPr>
    <w:rPr>
      <w:color w:val="918585"/>
      <w:sz w:val="20"/>
    </w:rPr>
  </w:style>
  <w:style w:type="paragraph" w:styleId="Heading6">
    <w:name w:val="heading 6"/>
    <w:basedOn w:val="HeadingBase"/>
    <w:next w:val="Normal"/>
    <w:link w:val="Heading6Char"/>
    <w:qFormat/>
    <w:rsid w:val="0056482E"/>
    <w:pPr>
      <w:spacing w:before="60"/>
      <w:outlineLvl w:val="5"/>
    </w:pPr>
    <w:rPr>
      <w:color w:val="918585"/>
      <w:sz w:val="20"/>
    </w:rPr>
  </w:style>
  <w:style w:type="paragraph" w:styleId="Heading7">
    <w:name w:val="heading 7"/>
    <w:basedOn w:val="Normal"/>
    <w:next w:val="Normal"/>
    <w:link w:val="Heading7Char"/>
    <w:qFormat/>
    <w:rsid w:val="0056482E"/>
    <w:pPr>
      <w:ind w:left="720"/>
      <w:outlineLvl w:val="6"/>
    </w:pPr>
    <w:rPr>
      <w:i/>
    </w:rPr>
  </w:style>
  <w:style w:type="paragraph" w:styleId="Heading8">
    <w:name w:val="heading 8"/>
    <w:basedOn w:val="Normal"/>
    <w:next w:val="Normal"/>
    <w:link w:val="Heading8Char"/>
    <w:qFormat/>
    <w:rsid w:val="0056482E"/>
    <w:pPr>
      <w:ind w:left="720"/>
      <w:outlineLvl w:val="7"/>
    </w:pPr>
    <w:rPr>
      <w:i/>
    </w:rPr>
  </w:style>
  <w:style w:type="paragraph" w:styleId="Heading9">
    <w:name w:val="heading 9"/>
    <w:basedOn w:val="Normal"/>
    <w:next w:val="Normal"/>
    <w:link w:val="Heading9Char"/>
    <w:qFormat/>
    <w:rsid w:val="0056482E"/>
    <w:pPr>
      <w:ind w:left="720"/>
      <w:outlineLvl w:val="8"/>
    </w:pPr>
    <w:rPr>
      <w:i/>
    </w:rPr>
  </w:style>
  <w:style w:type="character" w:default="1" w:styleId="DefaultParagraphFont">
    <w:name w:val="Default Paragraph Font"/>
    <w:uiPriority w:val="1"/>
    <w:unhideWhenUsed/>
    <w:rsid w:val="00564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82E"/>
  </w:style>
  <w:style w:type="character" w:customStyle="1" w:styleId="Heading1Char">
    <w:name w:val="Heading 1 Char"/>
    <w:basedOn w:val="DefaultParagraphFont"/>
    <w:link w:val="Heading1"/>
    <w:rsid w:val="0056482E"/>
    <w:rPr>
      <w:rFonts w:ascii="Times New Roman" w:eastAsia="Times New Roman" w:hAnsi="Times New Roman" w:cs="Times New Roman"/>
      <w:b/>
      <w:sz w:val="32"/>
      <w:szCs w:val="20"/>
      <w:lang w:eastAsia="en-US"/>
    </w:rPr>
  </w:style>
  <w:style w:type="paragraph" w:styleId="BodyText">
    <w:name w:val="Body Text"/>
    <w:basedOn w:val="Normal"/>
    <w:link w:val="BodyTextChar"/>
    <w:rsid w:val="005648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482E"/>
    <w:rPr>
      <w:rFonts w:ascii="Times New Roman" w:eastAsia="Times New Roman" w:hAnsi="Times New Roman" w:cs="Times New Roman"/>
      <w:sz w:val="24"/>
      <w:lang w:val="en-US" w:eastAsia="en-US"/>
    </w:rPr>
  </w:style>
  <w:style w:type="paragraph" w:styleId="Footer">
    <w:name w:val="footer"/>
    <w:basedOn w:val="Normal"/>
    <w:link w:val="FooterChar"/>
    <w:rsid w:val="00564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82E"/>
    <w:rPr>
      <w:rFonts w:ascii="Times New Roman" w:eastAsia="Times New Roman" w:hAnsi="Times New Roman" w:cs="Times New Roman"/>
      <w:sz w:val="16"/>
      <w:lang w:val="en-US" w:eastAsia="en-US"/>
    </w:rPr>
  </w:style>
  <w:style w:type="paragraph" w:styleId="List">
    <w:name w:val="List"/>
    <w:basedOn w:val="BodyText"/>
    <w:next w:val="BodyText"/>
    <w:rsid w:val="0056482E"/>
    <w:pPr>
      <w:tabs>
        <w:tab w:val="left" w:pos="340"/>
      </w:tabs>
      <w:spacing w:before="60" w:after="60"/>
      <w:ind w:left="340" w:hanging="340"/>
    </w:pPr>
  </w:style>
  <w:style w:type="paragraph" w:styleId="ListBullet">
    <w:name w:val="List Bullet"/>
    <w:basedOn w:val="List"/>
    <w:rsid w:val="0056482E"/>
    <w:pPr>
      <w:numPr>
        <w:numId w:val="13"/>
      </w:numPr>
      <w:tabs>
        <w:tab w:val="clear" w:pos="340"/>
      </w:tabs>
      <w:spacing w:before="40" w:after="40"/>
    </w:pPr>
  </w:style>
  <w:style w:type="character" w:customStyle="1" w:styleId="SpecialBold">
    <w:name w:val="Special Bold"/>
    <w:basedOn w:val="DefaultParagraphFont"/>
    <w:rsid w:val="0056482E"/>
    <w:rPr>
      <w:b/>
      <w:spacing w:val="0"/>
    </w:rPr>
  </w:style>
  <w:style w:type="paragraph" w:styleId="ListBullet2">
    <w:name w:val="List Bullet 2"/>
    <w:basedOn w:val="List2"/>
    <w:rsid w:val="0056482E"/>
    <w:pPr>
      <w:numPr>
        <w:numId w:val="14"/>
      </w:numPr>
      <w:tabs>
        <w:tab w:val="clear" w:pos="680"/>
      </w:tabs>
    </w:pPr>
  </w:style>
  <w:style w:type="paragraph" w:styleId="Header">
    <w:name w:val="header"/>
    <w:basedOn w:val="Normal"/>
    <w:link w:val="HeaderChar"/>
    <w:rsid w:val="00564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82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6482E"/>
    <w:rPr>
      <w:i/>
    </w:rPr>
  </w:style>
  <w:style w:type="paragraph" w:customStyle="1" w:styleId="SuperHeading">
    <w:name w:val="SuperHeading"/>
    <w:basedOn w:val="Normal"/>
    <w:rsid w:val="0056482E"/>
    <w:pPr>
      <w:spacing w:before="240" w:after="120"/>
      <w:outlineLvl w:val="0"/>
    </w:pPr>
    <w:rPr>
      <w:rFonts w:ascii="Times New Roman" w:hAnsi="Times New Roman"/>
      <w:b/>
      <w:sz w:val="28"/>
    </w:rPr>
  </w:style>
  <w:style w:type="paragraph" w:customStyle="1" w:styleId="AllowPageBreak">
    <w:name w:val="AllowPageBreak"/>
    <w:rsid w:val="005648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8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48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482E"/>
    <w:rPr>
      <w:rFonts w:ascii="Courier New" w:eastAsia="Times New Roman" w:hAnsi="Courier New" w:cs="Times New Roman"/>
      <w:i/>
      <w:szCs w:val="20"/>
      <w:lang w:val="en-US" w:eastAsia="en-US"/>
    </w:rPr>
  </w:style>
  <w:style w:type="paragraph" w:customStyle="1" w:styleId="HeadingBase">
    <w:name w:val="Heading Base"/>
    <w:rsid w:val="00564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82E"/>
    <w:pPr>
      <w:tabs>
        <w:tab w:val="right" w:leader="dot" w:pos="9072"/>
      </w:tabs>
      <w:ind w:left="567"/>
    </w:pPr>
    <w:rPr>
      <w:szCs w:val="22"/>
    </w:rPr>
  </w:style>
  <w:style w:type="paragraph" w:customStyle="1" w:styleId="TOCBase">
    <w:name w:val="TOC Base"/>
    <w:rsid w:val="00564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82E"/>
    <w:pPr>
      <w:tabs>
        <w:tab w:val="right" w:leader="dot" w:pos="9072"/>
      </w:tabs>
      <w:spacing w:before="40" w:after="40"/>
      <w:ind w:left="284"/>
    </w:pPr>
    <w:rPr>
      <w:rFonts w:ascii="Times New Roman" w:hAnsi="Times New Roman"/>
    </w:rPr>
  </w:style>
  <w:style w:type="paragraph" w:styleId="TOC1">
    <w:name w:val="toc 1"/>
    <w:basedOn w:val="TOCBase"/>
    <w:next w:val="Normal"/>
    <w:rsid w:val="005648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482E"/>
    <w:pPr>
      <w:spacing w:before="5040"/>
      <w:jc w:val="center"/>
    </w:pPr>
    <w:rPr>
      <w:sz w:val="48"/>
      <w:szCs w:val="72"/>
      <w:lang w:val="en-US"/>
    </w:rPr>
  </w:style>
  <w:style w:type="character" w:customStyle="1" w:styleId="TitleChar">
    <w:name w:val="Title Char"/>
    <w:basedOn w:val="DefaultParagraphFont"/>
    <w:link w:val="Title"/>
    <w:rsid w:val="00564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82E"/>
    <w:pPr>
      <w:tabs>
        <w:tab w:val="left" w:pos="3600"/>
        <w:tab w:val="left" w:pos="3958"/>
      </w:tabs>
    </w:pPr>
  </w:style>
  <w:style w:type="paragraph" w:customStyle="1" w:styleId="Note">
    <w:name w:val="Note"/>
    <w:basedOn w:val="BodyText"/>
    <w:rsid w:val="00564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82E"/>
    <w:pPr>
      <w:framePr w:wrap="auto" w:hAnchor="text" w:y="6049"/>
    </w:pPr>
    <w:rPr>
      <w:color w:val="000000"/>
      <w:sz w:val="40"/>
    </w:rPr>
  </w:style>
  <w:style w:type="paragraph" w:customStyle="1" w:styleId="TOCTitle">
    <w:name w:val="TOCTitle"/>
    <w:basedOn w:val="Heading1"/>
    <w:rsid w:val="0056482E"/>
    <w:pPr>
      <w:spacing w:after="240"/>
      <w:jc w:val="center"/>
      <w:outlineLvl w:val="9"/>
    </w:pPr>
    <w:rPr>
      <w:caps/>
    </w:rPr>
  </w:style>
  <w:style w:type="paragraph" w:customStyle="1" w:styleId="Version">
    <w:name w:val="Version"/>
    <w:rsid w:val="005648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82E"/>
    <w:pPr>
      <w:keepNext w:val="0"/>
      <w:tabs>
        <w:tab w:val="right" w:pos="4176"/>
      </w:tabs>
      <w:ind w:left="198" w:hanging="198"/>
    </w:pPr>
    <w:rPr>
      <w:rFonts w:ascii="Garamond" w:hAnsi="Garamond"/>
    </w:rPr>
  </w:style>
  <w:style w:type="paragraph" w:styleId="IndexHeading">
    <w:name w:val="index heading"/>
    <w:basedOn w:val="Normal"/>
    <w:next w:val="Index1"/>
    <w:semiHidden/>
    <w:rsid w:val="0056482E"/>
    <w:pPr>
      <w:spacing w:before="120" w:after="120"/>
    </w:pPr>
    <w:rPr>
      <w:rFonts w:ascii="Arial" w:hAnsi="Arial"/>
      <w:b/>
      <w:color w:val="918585"/>
      <w:sz w:val="24"/>
    </w:rPr>
  </w:style>
  <w:style w:type="paragraph" w:customStyle="1" w:styleId="Chapter">
    <w:name w:val="Chapter"/>
    <w:basedOn w:val="Normal"/>
    <w:rsid w:val="0056482E"/>
    <w:pPr>
      <w:spacing w:before="240"/>
    </w:pPr>
    <w:rPr>
      <w:rFonts w:ascii="Times New Roman" w:hAnsi="Times New Roman"/>
      <w:smallCaps/>
      <w:spacing w:val="80"/>
      <w:sz w:val="28"/>
    </w:rPr>
  </w:style>
  <w:style w:type="paragraph" w:customStyle="1" w:styleId="InChapter">
    <w:name w:val="InChapter"/>
    <w:basedOn w:val="Heading3"/>
    <w:rsid w:val="0056482E"/>
    <w:pPr>
      <w:spacing w:after="240"/>
      <w:outlineLvl w:val="9"/>
    </w:pPr>
    <w:rPr>
      <w:noProof/>
    </w:rPr>
  </w:style>
  <w:style w:type="paragraph" w:styleId="Index2">
    <w:name w:val="index 2"/>
    <w:basedOn w:val="Normal"/>
    <w:next w:val="Normal"/>
    <w:semiHidden/>
    <w:rsid w:val="0056482E"/>
    <w:pPr>
      <w:tabs>
        <w:tab w:val="right" w:pos="4176"/>
      </w:tabs>
      <w:ind w:left="568" w:hanging="284"/>
    </w:pPr>
    <w:rPr>
      <w:rFonts w:ascii="Garamond" w:hAnsi="Garamond"/>
    </w:rPr>
  </w:style>
  <w:style w:type="paragraph" w:customStyle="1" w:styleId="Byline">
    <w:name w:val="Byline"/>
    <w:rsid w:val="00564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82E"/>
    <w:pPr>
      <w:tabs>
        <w:tab w:val="clear" w:pos="3600"/>
        <w:tab w:val="clear" w:pos="3958"/>
      </w:tabs>
      <w:jc w:val="right"/>
    </w:pPr>
  </w:style>
  <w:style w:type="paragraph" w:styleId="Caption">
    <w:name w:val="caption"/>
    <w:basedOn w:val="BodyText"/>
    <w:next w:val="Normal"/>
    <w:qFormat/>
    <w:rsid w:val="0056482E"/>
    <w:pPr>
      <w:framePr w:w="2268" w:hSpace="181" w:vSpace="181" w:wrap="around" w:vAnchor="text" w:hAnchor="page" w:x="1135" w:y="285" w:anchorLock="1"/>
    </w:pPr>
    <w:rPr>
      <w:i/>
    </w:rPr>
  </w:style>
  <w:style w:type="paragraph" w:customStyle="1" w:styleId="MiniTOCTitle">
    <w:name w:val="MiniTOCTitle"/>
    <w:basedOn w:val="Heading4"/>
    <w:rsid w:val="0056482E"/>
    <w:pPr>
      <w:spacing w:before="240"/>
      <w:outlineLvl w:val="9"/>
    </w:pPr>
    <w:rPr>
      <w:noProof/>
      <w:sz w:val="24"/>
    </w:rPr>
  </w:style>
  <w:style w:type="paragraph" w:customStyle="1" w:styleId="MiniTOCItem">
    <w:name w:val="MiniTOCItem"/>
    <w:basedOn w:val="ListBullet"/>
    <w:rsid w:val="0056482E"/>
    <w:pPr>
      <w:numPr>
        <w:numId w:val="0"/>
      </w:numPr>
      <w:tabs>
        <w:tab w:val="right" w:leader="dot" w:pos="6521"/>
      </w:tabs>
      <w:spacing w:before="0" w:after="0"/>
    </w:pPr>
  </w:style>
  <w:style w:type="paragraph" w:customStyle="1" w:styleId="TOFTitle">
    <w:name w:val="TOFTitle"/>
    <w:basedOn w:val="TOCTitle"/>
    <w:rsid w:val="0056482E"/>
  </w:style>
  <w:style w:type="paragraph" w:styleId="TableofFigures">
    <w:name w:val="table of figures"/>
    <w:basedOn w:val="Normal"/>
    <w:next w:val="Normal"/>
    <w:semiHidden/>
    <w:rsid w:val="0056482E"/>
    <w:pPr>
      <w:tabs>
        <w:tab w:val="right" w:leader="dot" w:pos="9072"/>
      </w:tabs>
      <w:ind w:left="970" w:hanging="403"/>
    </w:pPr>
    <w:rPr>
      <w:rFonts w:ascii="Times New Roman" w:hAnsi="Times New Roman"/>
      <w:b/>
    </w:rPr>
  </w:style>
  <w:style w:type="paragraph" w:styleId="ListNumber">
    <w:name w:val="List Number"/>
    <w:basedOn w:val="List"/>
    <w:rsid w:val="0056482E"/>
    <w:pPr>
      <w:numPr>
        <w:numId w:val="11"/>
      </w:numPr>
    </w:pPr>
  </w:style>
  <w:style w:type="character" w:customStyle="1" w:styleId="WingdingSymbols">
    <w:name w:val="Wingding Symbols"/>
    <w:rsid w:val="0056482E"/>
    <w:rPr>
      <w:rFonts w:ascii="Wingdings" w:hAnsi="Wingdings"/>
    </w:rPr>
  </w:style>
  <w:style w:type="paragraph" w:customStyle="1" w:styleId="TableHeading">
    <w:name w:val="Table Heading"/>
    <w:basedOn w:val="HeadingBase"/>
    <w:rsid w:val="0056482E"/>
    <w:pPr>
      <w:keepLines/>
      <w:pBdr>
        <w:bottom w:val="single" w:sz="6" w:space="1" w:color="918585"/>
      </w:pBdr>
      <w:spacing w:before="240"/>
    </w:pPr>
  </w:style>
  <w:style w:type="character" w:customStyle="1" w:styleId="HotSpot">
    <w:name w:val="HotSpot"/>
    <w:rsid w:val="0056482E"/>
    <w:rPr>
      <w:color w:val="0033CC"/>
      <w:u w:val="none"/>
    </w:rPr>
  </w:style>
  <w:style w:type="paragraph" w:customStyle="1" w:styleId="BodyTextRight">
    <w:name w:val="Body Text Right"/>
    <w:basedOn w:val="BodyText"/>
    <w:rsid w:val="0056482E"/>
    <w:pPr>
      <w:spacing w:before="0" w:after="0"/>
      <w:jc w:val="right"/>
    </w:pPr>
  </w:style>
  <w:style w:type="paragraph" w:styleId="Index3">
    <w:name w:val="index 3"/>
    <w:basedOn w:val="ListNumber2"/>
    <w:next w:val="Normal"/>
    <w:semiHidden/>
    <w:rsid w:val="0056482E"/>
    <w:pPr>
      <w:numPr>
        <w:numId w:val="0"/>
      </w:numPr>
      <w:tabs>
        <w:tab w:val="right" w:leader="dot" w:pos="4176"/>
      </w:tabs>
    </w:pPr>
  </w:style>
  <w:style w:type="paragraph" w:styleId="ListNumber2">
    <w:name w:val="List Number 2"/>
    <w:basedOn w:val="List2"/>
    <w:rsid w:val="0056482E"/>
    <w:pPr>
      <w:numPr>
        <w:numId w:val="10"/>
      </w:numPr>
      <w:tabs>
        <w:tab w:val="clear" w:pos="1060"/>
      </w:tabs>
    </w:pPr>
  </w:style>
  <w:style w:type="paragraph" w:customStyle="1" w:styleId="MarginNote">
    <w:name w:val="Margin Note"/>
    <w:basedOn w:val="BodyText"/>
    <w:rsid w:val="00564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8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482E"/>
    <w:rPr>
      <w:sz w:val="32"/>
    </w:rPr>
  </w:style>
  <w:style w:type="paragraph" w:customStyle="1" w:styleId="HeadingProcedure">
    <w:name w:val="Heading Procedure"/>
    <w:basedOn w:val="HeadingBase"/>
    <w:next w:val="Normal"/>
    <w:rsid w:val="0056482E"/>
    <w:pPr>
      <w:tabs>
        <w:tab w:val="left" w:pos="0"/>
      </w:tabs>
      <w:spacing w:before="120" w:after="60"/>
    </w:pPr>
    <w:rPr>
      <w:i/>
      <w:color w:val="918585"/>
      <w:sz w:val="22"/>
    </w:rPr>
  </w:style>
  <w:style w:type="paragraph" w:customStyle="1" w:styleId="TableBodyText">
    <w:name w:val="Table Body Text"/>
    <w:basedOn w:val="BodyText"/>
    <w:rsid w:val="0056482E"/>
    <w:pPr>
      <w:spacing w:before="60" w:after="60"/>
    </w:pPr>
  </w:style>
  <w:style w:type="paragraph" w:styleId="ListContinue">
    <w:name w:val="List Continue"/>
    <w:basedOn w:val="List"/>
    <w:rsid w:val="0056482E"/>
    <w:pPr>
      <w:ind w:firstLine="0"/>
    </w:pPr>
  </w:style>
  <w:style w:type="paragraph" w:customStyle="1" w:styleId="ListNote">
    <w:name w:val="List Note"/>
    <w:basedOn w:val="List"/>
    <w:rsid w:val="0056482E"/>
    <w:pPr>
      <w:pBdr>
        <w:top w:val="single" w:sz="6" w:space="2" w:color="918585"/>
        <w:bottom w:val="single" w:sz="6" w:space="2" w:color="918585"/>
      </w:pBdr>
      <w:tabs>
        <w:tab w:val="left" w:pos="1021"/>
      </w:tabs>
      <w:ind w:firstLine="0"/>
    </w:pPr>
  </w:style>
  <w:style w:type="paragraph" w:customStyle="1" w:styleId="Warning">
    <w:name w:val="Warning"/>
    <w:basedOn w:val="BodyText"/>
    <w:rsid w:val="0056482E"/>
    <w:pPr>
      <w:shd w:val="clear" w:color="auto" w:fill="D9D9D9"/>
      <w:tabs>
        <w:tab w:val="left" w:pos="992"/>
      </w:tabs>
      <w:ind w:left="119" w:right="119"/>
    </w:pPr>
    <w:rPr>
      <w:sz w:val="20"/>
    </w:rPr>
  </w:style>
  <w:style w:type="paragraph" w:customStyle="1" w:styleId="MarginIcons">
    <w:name w:val="Margin Icons"/>
    <w:basedOn w:val="BodyText"/>
    <w:rsid w:val="00564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82E"/>
    <w:rPr>
      <w:rFonts w:ascii="Courier New" w:hAnsi="Courier New"/>
    </w:rPr>
  </w:style>
  <w:style w:type="paragraph" w:customStyle="1" w:styleId="NoteBullet">
    <w:name w:val="Note Bullet"/>
    <w:basedOn w:val="Note"/>
    <w:rsid w:val="0056482E"/>
    <w:pPr>
      <w:tabs>
        <w:tab w:val="clear" w:pos="680"/>
      </w:tabs>
      <w:spacing w:before="60" w:after="60"/>
    </w:pPr>
  </w:style>
  <w:style w:type="paragraph" w:customStyle="1" w:styleId="SubHeading2">
    <w:name w:val="SubHeading2"/>
    <w:basedOn w:val="HeadingBase"/>
    <w:rsid w:val="0056482E"/>
    <w:pPr>
      <w:spacing w:before="240" w:after="60"/>
    </w:pPr>
    <w:rPr>
      <w:sz w:val="20"/>
    </w:rPr>
  </w:style>
  <w:style w:type="paragraph" w:customStyle="1" w:styleId="SubHeading1">
    <w:name w:val="SubHeading1"/>
    <w:basedOn w:val="HeadingBase"/>
    <w:rsid w:val="0056482E"/>
    <w:pPr>
      <w:spacing w:before="240" w:after="60"/>
    </w:pPr>
    <w:rPr>
      <w:color w:val="918585"/>
      <w:sz w:val="22"/>
    </w:rPr>
  </w:style>
  <w:style w:type="paragraph" w:customStyle="1" w:styleId="SideHeading">
    <w:name w:val="Side Heading"/>
    <w:basedOn w:val="HeadingBase"/>
    <w:rsid w:val="00564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82E"/>
    <w:pPr>
      <w:numPr>
        <w:numId w:val="12"/>
      </w:numPr>
    </w:pPr>
  </w:style>
  <w:style w:type="paragraph" w:styleId="PlainText">
    <w:name w:val="Plain Text"/>
    <w:basedOn w:val="Normal"/>
    <w:link w:val="PlainTextChar"/>
    <w:rsid w:val="0056482E"/>
    <w:rPr>
      <w:sz w:val="20"/>
    </w:rPr>
  </w:style>
  <w:style w:type="character" w:customStyle="1" w:styleId="PlainTextChar">
    <w:name w:val="Plain Text Char"/>
    <w:basedOn w:val="DefaultParagraphFont"/>
    <w:link w:val="PlainText"/>
    <w:rsid w:val="005648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482E"/>
    <w:rPr>
      <w:b/>
      <w:smallCaps/>
    </w:rPr>
  </w:style>
  <w:style w:type="paragraph" w:customStyle="1" w:styleId="TableListNumber">
    <w:name w:val="Table List Number"/>
    <w:basedOn w:val="ListNumber"/>
    <w:rsid w:val="0056482E"/>
    <w:pPr>
      <w:numPr>
        <w:numId w:val="0"/>
      </w:numPr>
    </w:pPr>
  </w:style>
  <w:style w:type="paragraph" w:styleId="TOC4">
    <w:name w:val="toc 4"/>
    <w:basedOn w:val="TOCBase"/>
    <w:next w:val="Normal"/>
    <w:semiHidden/>
    <w:rsid w:val="0056482E"/>
    <w:pPr>
      <w:tabs>
        <w:tab w:val="right" w:leader="dot" w:pos="9071"/>
      </w:tabs>
      <w:ind w:left="1701"/>
    </w:pPr>
  </w:style>
  <w:style w:type="paragraph" w:customStyle="1" w:styleId="ListAlpha">
    <w:name w:val="List Alpha"/>
    <w:basedOn w:val="List"/>
    <w:rsid w:val="0056482E"/>
    <w:pPr>
      <w:numPr>
        <w:numId w:val="9"/>
      </w:numPr>
    </w:pPr>
  </w:style>
  <w:style w:type="paragraph" w:customStyle="1" w:styleId="ListAlpha2">
    <w:name w:val="List Alpha 2"/>
    <w:basedOn w:val="List2"/>
    <w:rsid w:val="0056482E"/>
    <w:pPr>
      <w:numPr>
        <w:numId w:val="8"/>
      </w:numPr>
    </w:pPr>
  </w:style>
  <w:style w:type="paragraph" w:styleId="List2">
    <w:name w:val="List 2"/>
    <w:basedOn w:val="BodyText"/>
    <w:rsid w:val="0056482E"/>
    <w:pPr>
      <w:tabs>
        <w:tab w:val="left" w:pos="680"/>
      </w:tabs>
      <w:spacing w:before="60" w:after="60"/>
      <w:ind w:left="680" w:hanging="340"/>
    </w:pPr>
  </w:style>
  <w:style w:type="paragraph" w:styleId="List3">
    <w:name w:val="List 3"/>
    <w:basedOn w:val="BodyText"/>
    <w:rsid w:val="0056482E"/>
    <w:pPr>
      <w:tabs>
        <w:tab w:val="left" w:pos="1021"/>
      </w:tabs>
      <w:spacing w:before="60" w:after="60"/>
      <w:ind w:left="1020" w:hanging="340"/>
    </w:pPr>
  </w:style>
  <w:style w:type="paragraph" w:styleId="List4">
    <w:name w:val="List 4"/>
    <w:basedOn w:val="BodyText"/>
    <w:rsid w:val="0056482E"/>
    <w:pPr>
      <w:tabs>
        <w:tab w:val="left" w:pos="1361"/>
      </w:tabs>
      <w:spacing w:before="60" w:after="60"/>
      <w:ind w:left="1361" w:hanging="340"/>
    </w:pPr>
  </w:style>
  <w:style w:type="paragraph" w:styleId="List5">
    <w:name w:val="List 5"/>
    <w:basedOn w:val="BodyText"/>
    <w:rsid w:val="0056482E"/>
    <w:pPr>
      <w:tabs>
        <w:tab w:val="left" w:pos="1701"/>
      </w:tabs>
      <w:spacing w:before="60" w:after="60"/>
      <w:ind w:left="1701" w:hanging="340"/>
    </w:pPr>
  </w:style>
  <w:style w:type="paragraph" w:styleId="ListBullet3">
    <w:name w:val="List Bullet 3"/>
    <w:basedOn w:val="List3"/>
    <w:rsid w:val="0056482E"/>
    <w:pPr>
      <w:numPr>
        <w:numId w:val="15"/>
      </w:numPr>
      <w:tabs>
        <w:tab w:val="clear" w:pos="1021"/>
      </w:tabs>
      <w:ind w:left="1037" w:hanging="357"/>
    </w:pPr>
  </w:style>
  <w:style w:type="paragraph" w:styleId="ListBullet4">
    <w:name w:val="List Bullet 4"/>
    <w:basedOn w:val="List4"/>
    <w:rsid w:val="0056482E"/>
    <w:pPr>
      <w:numPr>
        <w:numId w:val="3"/>
      </w:numPr>
    </w:pPr>
  </w:style>
  <w:style w:type="paragraph" w:styleId="ListBullet5">
    <w:name w:val="List Bullet 5"/>
    <w:basedOn w:val="List5"/>
    <w:rsid w:val="0056482E"/>
    <w:pPr>
      <w:numPr>
        <w:numId w:val="4"/>
      </w:numPr>
    </w:pPr>
  </w:style>
  <w:style w:type="paragraph" w:styleId="ListContinue2">
    <w:name w:val="List Continue 2"/>
    <w:basedOn w:val="List2"/>
    <w:rsid w:val="0056482E"/>
    <w:pPr>
      <w:ind w:firstLine="0"/>
    </w:pPr>
  </w:style>
  <w:style w:type="paragraph" w:styleId="ListContinue3">
    <w:name w:val="List Continue 3"/>
    <w:basedOn w:val="List3"/>
    <w:rsid w:val="0056482E"/>
    <w:pPr>
      <w:ind w:left="1021" w:firstLine="0"/>
    </w:pPr>
  </w:style>
  <w:style w:type="paragraph" w:styleId="ListContinue4">
    <w:name w:val="List Continue 4"/>
    <w:basedOn w:val="List4"/>
    <w:rsid w:val="0056482E"/>
    <w:pPr>
      <w:ind w:firstLine="0"/>
    </w:pPr>
  </w:style>
  <w:style w:type="paragraph" w:styleId="ListContinue5">
    <w:name w:val="List Continue 5"/>
    <w:basedOn w:val="List5"/>
    <w:rsid w:val="0056482E"/>
    <w:pPr>
      <w:ind w:firstLine="0"/>
    </w:pPr>
  </w:style>
  <w:style w:type="paragraph" w:styleId="ListNumber3">
    <w:name w:val="List Number 3"/>
    <w:basedOn w:val="List3"/>
    <w:rsid w:val="0056482E"/>
    <w:pPr>
      <w:numPr>
        <w:numId w:val="5"/>
      </w:numPr>
    </w:pPr>
  </w:style>
  <w:style w:type="paragraph" w:styleId="ListNumber4">
    <w:name w:val="List Number 4"/>
    <w:basedOn w:val="List4"/>
    <w:rsid w:val="0056482E"/>
    <w:pPr>
      <w:numPr>
        <w:numId w:val="6"/>
      </w:numPr>
    </w:pPr>
  </w:style>
  <w:style w:type="paragraph" w:styleId="ListNumber5">
    <w:name w:val="List Number 5"/>
    <w:basedOn w:val="List5"/>
    <w:rsid w:val="0056482E"/>
    <w:pPr>
      <w:numPr>
        <w:numId w:val="7"/>
      </w:numPr>
    </w:pPr>
  </w:style>
  <w:style w:type="paragraph" w:styleId="BlockText">
    <w:name w:val="Block Text"/>
    <w:basedOn w:val="Normal"/>
    <w:rsid w:val="0056482E"/>
    <w:pPr>
      <w:spacing w:after="120"/>
      <w:ind w:left="1440" w:right="1440"/>
    </w:pPr>
  </w:style>
  <w:style w:type="character" w:customStyle="1" w:styleId="Subscript">
    <w:name w:val="Subscript"/>
    <w:basedOn w:val="DefaultParagraphFont"/>
    <w:rsid w:val="0056482E"/>
    <w:rPr>
      <w:sz w:val="16"/>
      <w:vertAlign w:val="subscript"/>
    </w:rPr>
  </w:style>
  <w:style w:type="character" w:customStyle="1" w:styleId="Superscript">
    <w:name w:val="Superscript"/>
    <w:basedOn w:val="DefaultParagraphFont"/>
    <w:rsid w:val="0056482E"/>
    <w:rPr>
      <w:sz w:val="16"/>
      <w:vertAlign w:val="superscript"/>
    </w:rPr>
  </w:style>
  <w:style w:type="character" w:customStyle="1" w:styleId="Symbols">
    <w:name w:val="Symbols"/>
    <w:basedOn w:val="DefaultParagraphFont"/>
    <w:rsid w:val="0056482E"/>
    <w:rPr>
      <w:rFonts w:ascii="Symbol" w:hAnsi="Symbol"/>
    </w:rPr>
  </w:style>
  <w:style w:type="character" w:customStyle="1" w:styleId="MenuOptions">
    <w:name w:val="Menu Options"/>
    <w:basedOn w:val="DefaultParagraphFont"/>
    <w:rsid w:val="0056482E"/>
    <w:rPr>
      <w:rFonts w:ascii="Arial Narrow" w:hAnsi="Arial Narrow"/>
      <w:smallCaps/>
    </w:rPr>
  </w:style>
  <w:style w:type="character" w:customStyle="1" w:styleId="Buttons">
    <w:name w:val="Buttons"/>
    <w:basedOn w:val="DefaultParagraphFont"/>
    <w:rsid w:val="0056482E"/>
    <w:rPr>
      <w:b/>
    </w:rPr>
  </w:style>
  <w:style w:type="character" w:customStyle="1" w:styleId="Underlined">
    <w:name w:val="Underlined"/>
    <w:basedOn w:val="DefaultParagraphFont"/>
    <w:rsid w:val="0056482E"/>
    <w:rPr>
      <w:u w:val="single"/>
    </w:rPr>
  </w:style>
  <w:style w:type="paragraph" w:customStyle="1" w:styleId="TableBodyTextRight">
    <w:name w:val="Table Body Text Right"/>
    <w:basedOn w:val="TableBodyText"/>
    <w:rsid w:val="0056482E"/>
    <w:pPr>
      <w:widowControl w:val="0"/>
      <w:autoSpaceDE w:val="0"/>
      <w:autoSpaceDN w:val="0"/>
      <w:adjustRightInd w:val="0"/>
      <w:jc w:val="right"/>
    </w:pPr>
    <w:rPr>
      <w:rFonts w:cs="Arial"/>
      <w:szCs w:val="18"/>
    </w:rPr>
  </w:style>
  <w:style w:type="paragraph" w:customStyle="1" w:styleId="CopyrightText">
    <w:name w:val="Copyright Text"/>
    <w:basedOn w:val="BodyText"/>
    <w:rsid w:val="0056482E"/>
    <w:rPr>
      <w:sz w:val="18"/>
    </w:rPr>
  </w:style>
  <w:style w:type="paragraph" w:customStyle="1" w:styleId="BodySmallRight">
    <w:name w:val="Body Small Right"/>
    <w:basedOn w:val="BodyTextRight"/>
    <w:rsid w:val="0056482E"/>
    <w:rPr>
      <w:sz w:val="18"/>
      <w:szCs w:val="18"/>
    </w:rPr>
  </w:style>
  <w:style w:type="paragraph" w:customStyle="1" w:styleId="MarginEdition">
    <w:name w:val="Margin Edition"/>
    <w:basedOn w:val="MarginNote"/>
    <w:rsid w:val="0056482E"/>
    <w:pPr>
      <w:spacing w:before="0" w:after="0"/>
    </w:pPr>
    <w:rPr>
      <w:rFonts w:ascii="Times New Roman" w:hAnsi="Times New Roman"/>
      <w:color w:val="999999"/>
    </w:rPr>
  </w:style>
  <w:style w:type="paragraph" w:customStyle="1" w:styleId="Spacer">
    <w:name w:val="Spacer"/>
    <w:basedOn w:val="Normal"/>
    <w:rsid w:val="0056482E"/>
    <w:rPr>
      <w:sz w:val="2"/>
      <w:szCs w:val="2"/>
    </w:rPr>
  </w:style>
  <w:style w:type="character" w:customStyle="1" w:styleId="Small">
    <w:name w:val="Small"/>
    <w:basedOn w:val="DefaultParagraphFont"/>
    <w:rsid w:val="0056482E"/>
    <w:rPr>
      <w:sz w:val="16"/>
    </w:rPr>
  </w:style>
  <w:style w:type="paragraph" w:customStyle="1" w:styleId="WideTable">
    <w:name w:val="Wide Table"/>
    <w:basedOn w:val="Normal"/>
    <w:rsid w:val="0056482E"/>
    <w:pPr>
      <w:ind w:left="-1418"/>
    </w:pPr>
    <w:rPr>
      <w:sz w:val="2"/>
      <w:szCs w:val="2"/>
    </w:rPr>
  </w:style>
  <w:style w:type="character" w:styleId="PageNumber">
    <w:name w:val="page number"/>
    <w:basedOn w:val="DefaultParagraphFont"/>
    <w:rsid w:val="0056482E"/>
  </w:style>
  <w:style w:type="paragraph" w:styleId="Quote">
    <w:name w:val="Quote"/>
    <w:basedOn w:val="Heading1"/>
    <w:link w:val="QuoteChar"/>
    <w:qFormat/>
    <w:rsid w:val="0056482E"/>
    <w:rPr>
      <w:b w:val="0"/>
      <w:sz w:val="72"/>
      <w:szCs w:val="72"/>
      <w:lang w:val="en-NZ"/>
    </w:rPr>
  </w:style>
  <w:style w:type="character" w:customStyle="1" w:styleId="QuoteChar">
    <w:name w:val="Quote Char"/>
    <w:basedOn w:val="DefaultParagraphFont"/>
    <w:link w:val="Quote"/>
    <w:rsid w:val="00564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82E"/>
    <w:pPr>
      <w:pageBreakBefore/>
    </w:pPr>
  </w:style>
  <w:style w:type="paragraph" w:customStyle="1" w:styleId="Border">
    <w:name w:val="Border"/>
    <w:basedOn w:val="Normal"/>
    <w:qFormat/>
    <w:rsid w:val="00564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82E"/>
    <w:rPr>
      <w:b/>
      <w:bCs/>
      <w:i/>
      <w:iCs/>
      <w:color w:val="auto"/>
    </w:rPr>
  </w:style>
  <w:style w:type="paragraph" w:styleId="IntenseQuote">
    <w:name w:val="Intense Quote"/>
    <w:basedOn w:val="Normal"/>
    <w:next w:val="Normal"/>
    <w:link w:val="IntenseQuoteChar"/>
    <w:uiPriority w:val="30"/>
    <w:qFormat/>
    <w:rsid w:val="00564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8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482E"/>
    <w:rPr>
      <w:smallCaps/>
      <w:color w:val="auto"/>
      <w:u w:val="single"/>
    </w:rPr>
  </w:style>
  <w:style w:type="character" w:styleId="IntenseReference">
    <w:name w:val="Intense Reference"/>
    <w:basedOn w:val="DefaultParagraphFont"/>
    <w:uiPriority w:val="32"/>
    <w:qFormat/>
    <w:rsid w:val="0056482E"/>
    <w:rPr>
      <w:b/>
      <w:bCs/>
      <w:smallCaps/>
      <w:color w:val="auto"/>
      <w:spacing w:val="5"/>
      <w:u w:val="single"/>
    </w:rPr>
  </w:style>
  <w:style w:type="paragraph" w:customStyle="1" w:styleId="2ColumnHeading">
    <w:name w:val="2Column Heading"/>
    <w:basedOn w:val="BodyText"/>
    <w:qFormat/>
    <w:rsid w:val="0056482E"/>
    <w:pPr>
      <w:spacing w:after="60"/>
      <w:ind w:left="-2268"/>
    </w:pPr>
    <w:rPr>
      <w:b/>
    </w:rPr>
  </w:style>
  <w:style w:type="paragraph" w:customStyle="1" w:styleId="Heading1TOC">
    <w:name w:val="Heading1 TOC"/>
    <w:basedOn w:val="Normal"/>
    <w:qFormat/>
    <w:rsid w:val="0056482E"/>
    <w:pPr>
      <w:spacing w:before="240" w:after="120"/>
    </w:pPr>
    <w:rPr>
      <w:rFonts w:ascii="Times New Roman" w:hAnsi="Times New Roman"/>
      <w:b/>
      <w:sz w:val="32"/>
    </w:rPr>
  </w:style>
  <w:style w:type="paragraph" w:customStyle="1" w:styleId="Heading2TOC">
    <w:name w:val="Heading2 TOC"/>
    <w:basedOn w:val="Normal"/>
    <w:qFormat/>
    <w:rsid w:val="0056482E"/>
    <w:pPr>
      <w:spacing w:before="240" w:after="60"/>
    </w:pPr>
    <w:rPr>
      <w:rFonts w:ascii="Times New Roman" w:hAnsi="Times New Roman"/>
      <w:b/>
      <w:sz w:val="28"/>
    </w:rPr>
  </w:style>
  <w:style w:type="character" w:customStyle="1" w:styleId="Underline">
    <w:name w:val="Underline"/>
    <w:basedOn w:val="DefaultParagraphFont"/>
    <w:qFormat/>
    <w:rsid w:val="0056482E"/>
    <w:rPr>
      <w:u w:val="single"/>
    </w:rPr>
  </w:style>
  <w:style w:type="character" w:customStyle="1" w:styleId="BoldandItalics">
    <w:name w:val="Bold and Italics"/>
    <w:qFormat/>
    <w:rsid w:val="0056482E"/>
    <w:rPr>
      <w:b/>
      <w:i/>
      <w:u w:val="none"/>
    </w:rPr>
  </w:style>
  <w:style w:type="paragraph" w:styleId="BalloonText">
    <w:name w:val="Balloon Text"/>
    <w:basedOn w:val="Normal"/>
    <w:link w:val="BalloonTextChar"/>
    <w:rsid w:val="0056482E"/>
    <w:rPr>
      <w:rFonts w:ascii="Tahoma" w:hAnsi="Tahoma" w:cs="Tahoma"/>
      <w:sz w:val="16"/>
      <w:szCs w:val="16"/>
    </w:rPr>
  </w:style>
  <w:style w:type="character" w:customStyle="1" w:styleId="BalloonTextChar">
    <w:name w:val="Balloon Text Char"/>
    <w:basedOn w:val="DefaultParagraphFont"/>
    <w:link w:val="BalloonText"/>
    <w:rsid w:val="005648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48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48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7190</Characters>
  <Application>Microsoft Office Word</Application>
  <DocSecurity>0</DocSecurity>
  <Lines>272</Lines>
  <Paragraphs>139</Paragraphs>
  <ScaleCrop>false</ScaleCrop>
  <Company>Author-it Software Corporation Ltd.</Company>
  <LinksUpToDate>false</LinksUpToDate>
  <CharactersWithSpaces>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HLTDEFHC409B Provide general support during casualty resuscitation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2012-05-26T03:56:00Z</dcterms:created>
  <dcterms:modified xsi:type="dcterms:W3CDTF">2012-05-26T03:56:00Z</dcterms:modified>
</cp:coreProperties>
</file>