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298" w:rsidP="00033298">
      <w:pPr>
        <w:pStyle w:val="Title"/>
      </w:pPr>
      <w:r>
        <w:fldChar w:fldCharType="begin"/>
      </w:r>
      <w:r>
        <w:instrText xml:space="preserve"> TITLE   \* MERGEFORMAT </w:instrText>
      </w:r>
      <w:r>
        <w:fldChar w:fldCharType="separate"/>
      </w:r>
      <w:r>
        <w:t>HLTDEFHC408B Provide treatments for common conditions</w:t>
      </w:r>
      <w:r>
        <w:fldChar w:fldCharType="end"/>
      </w:r>
    </w:p>
    <w:p w:rsidR="00033298" w:rsidP="00033298">
      <w:pPr>
        <w:pStyle w:val="Version"/>
        <w:sectPr w:rsidSect="00EC20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013" w:rsidP="00EC2013">
      <w:pPr>
        <w:pStyle w:val="SuperHeading"/>
      </w:pPr>
      <w:r w:rsidRPr="00EC2013">
        <w:t>HLTDEFHC408B Provide treatments for common conditions</w:t>
      </w:r>
    </w:p>
    <w:p w:rsidR="00000000" w:rsidRPr="00EC2013" w:rsidP="00EC2013">
      <w:pPr>
        <w:pStyle w:val="Heading1"/>
      </w:pPr>
      <w:bookmarkStart w:id="1" w:name="O_271117"/>
      <w:bookmarkEnd w:id="1"/>
      <w:r w:rsidRPr="00EC2013">
        <w:t>Modification History</w:t>
      </w:r>
    </w:p>
    <w:p w:rsidR="00000000" w:rsidRPr="00EC2013" w:rsidP="00EC2013">
      <w:pPr>
        <w:pStyle w:val="BodyText"/>
      </w:pPr>
      <w:r w:rsidRPr="00EC2013">
        <w:t>Not Applicable</w:t>
      </w:r>
    </w:p>
    <w:p w:rsidR="00000000" w:rsidRPr="00EC2013" w:rsidP="00EC2013">
      <w:pPr>
        <w:pStyle w:val="AllowPageBreak"/>
      </w:pPr>
    </w:p>
    <w:p w:rsidR="00000000" w:rsidRPr="00EC2013" w:rsidP="00EC2013">
      <w:pPr>
        <w:pStyle w:val="Heading1"/>
      </w:pPr>
      <w:bookmarkStart w:id="2" w:name="O_205659"/>
      <w:bookmarkEnd w:id="2"/>
      <w:r w:rsidRPr="00EC2013">
        <w:t>Unit Descriptor</w:t>
      </w:r>
    </w:p>
    <w:tbl>
      <w:tblPr>
        <w:tblW w:w="0" w:type="auto"/>
        <w:tblLayout w:type="fixed"/>
        <w:tblCellMar>
          <w:left w:w="62" w:type="dxa"/>
          <w:right w:w="62" w:type="dxa"/>
        </w:tblCellMar>
        <w:tblLook w:val="0000"/>
      </w:tblPr>
      <w:tblGrid>
        <w:gridCol w:w="3339"/>
        <w:gridCol w:w="5217"/>
      </w:tblGrid>
      <w:tr w:rsidTr="00033298">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C2013" w:rsidP="00EC2013">
            <w:pPr>
              <w:pStyle w:val="BodyText"/>
            </w:pPr>
            <w:r w:rsidRPr="00EC2013">
              <w:t>This unit covers the competency required to provide treatment for a limited range of commo</w:t>
            </w:r>
            <w:r w:rsidRPr="00EC2013">
              <w:t>n conditions and injuries. It includes the need to determine a treatment plan based on a clinical assessment and to provide treatment for common conditions and injuries, referring the client and reviewing the treatment plan</w:t>
            </w:r>
          </w:p>
          <w:p w:rsidR="00000000" w:rsidRPr="00EC2013" w:rsidP="00EC2013">
            <w:pPr>
              <w:pStyle w:val="BodyText"/>
            </w:pPr>
            <w:r w:rsidRPr="00EC2013">
              <w:t>This unit of competence is limit</w:t>
            </w:r>
            <w:r w:rsidRPr="00EC2013">
              <w:t>ed to providing basic treatments within defined clinical guidelines, organisation policies, procedures and treatment protocols</w:t>
            </w:r>
          </w:p>
        </w:tc>
      </w:tr>
    </w:tbl>
    <w:p w:rsidR="00033298" w:rsidP="00EC2013">
      <w:pPr>
        <w:pStyle w:val="BodyText"/>
      </w:pPr>
    </w:p>
    <w:p w:rsidR="00033298" w:rsidP="00EC2013">
      <w:pPr>
        <w:pStyle w:val="BodyText"/>
      </w:pPr>
    </w:p>
    <w:p w:rsidR="00000000" w:rsidRPr="00EC2013" w:rsidP="00EC2013">
      <w:pPr>
        <w:pStyle w:val="Heading1"/>
      </w:pPr>
      <w:bookmarkStart w:id="3" w:name="O_205661"/>
      <w:bookmarkEnd w:id="3"/>
      <w:r w:rsidRPr="00EC2013">
        <w:t>Application of the Unit</w:t>
      </w:r>
    </w:p>
    <w:tbl>
      <w:tblPr>
        <w:tblW w:w="0" w:type="auto"/>
        <w:tblLayout w:type="fixed"/>
        <w:tblCellMar>
          <w:left w:w="62" w:type="dxa"/>
          <w:right w:w="62" w:type="dxa"/>
        </w:tblCellMar>
        <w:tblLook w:val="0000"/>
      </w:tblPr>
      <w:tblGrid>
        <w:gridCol w:w="3347"/>
        <w:gridCol w:w="5209"/>
      </w:tblGrid>
      <w:tr w:rsidTr="00033298">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EC2013" w:rsidP="00EC2013">
            <w:pPr>
              <w:pStyle w:val="BodyText"/>
            </w:pPr>
            <w:r w:rsidRPr="00EC2013">
              <w:t>This unit of competency is applicable to Australian Defence Force (ADF) Health Care Providers</w:t>
            </w:r>
          </w:p>
          <w:p w:rsidR="00000000" w:rsidRPr="00EC2013" w:rsidP="00EC2013">
            <w:pPr>
              <w:pStyle w:val="BodyText"/>
            </w:pPr>
            <w:r w:rsidRPr="00EC2013">
              <w:t>The provision of treatment relates specifically to the client's presenting complaint(s) and assessed common condition and injuries</w:t>
            </w:r>
          </w:p>
        </w:tc>
      </w:tr>
    </w:tbl>
    <w:p w:rsidR="00033298" w:rsidP="00EC2013">
      <w:pPr>
        <w:pStyle w:val="BodyText"/>
      </w:pPr>
    </w:p>
    <w:p w:rsidR="00033298" w:rsidP="00EC2013">
      <w:pPr>
        <w:pStyle w:val="BodyText"/>
      </w:pPr>
    </w:p>
    <w:p w:rsidR="00000000" w:rsidRPr="00EC2013" w:rsidP="00EC2013">
      <w:pPr>
        <w:pStyle w:val="Heading1"/>
      </w:pPr>
      <w:bookmarkStart w:id="4" w:name="O_279377"/>
      <w:bookmarkEnd w:id="4"/>
      <w:r w:rsidRPr="00EC2013">
        <w:t>Licensing</w:t>
      </w:r>
      <w:r w:rsidRPr="00EC2013">
        <w:t>/Regulatory Information</w:t>
      </w:r>
    </w:p>
    <w:p w:rsidR="00000000" w:rsidRPr="00EC2013" w:rsidP="00EC2013">
      <w:pPr>
        <w:pStyle w:val="BodyText"/>
      </w:pPr>
      <w:r w:rsidRPr="00EC2013">
        <w:t>Not Applicable</w:t>
      </w:r>
    </w:p>
    <w:p w:rsidR="00000000" w:rsidRPr="00EC2013" w:rsidP="00EC2013">
      <w:pPr>
        <w:pStyle w:val="AllowPageBreak"/>
      </w:pPr>
    </w:p>
    <w:p w:rsidR="00000000" w:rsidRPr="00EC2013" w:rsidP="00EC2013">
      <w:pPr>
        <w:pStyle w:val="Heading1"/>
      </w:pPr>
      <w:bookmarkStart w:id="5" w:name="O_284115"/>
      <w:bookmarkEnd w:id="5"/>
      <w:r w:rsidRPr="00EC2013">
        <w:t>Pre-Requisites</w:t>
      </w:r>
    </w:p>
    <w:p w:rsidR="00000000" w:rsidRPr="00EC2013" w:rsidP="00EC2013">
      <w:pPr>
        <w:pStyle w:val="BodyText"/>
      </w:pPr>
      <w:r w:rsidRPr="00EC2013">
        <w:t>Not Applicable</w:t>
      </w:r>
    </w:p>
    <w:p w:rsidR="00000000" w:rsidRPr="00EC2013" w:rsidP="00EC2013">
      <w:pPr>
        <w:pStyle w:val="AllowPageBreak"/>
      </w:pPr>
    </w:p>
    <w:p w:rsidR="00000000" w:rsidRPr="00EC2013" w:rsidP="00EC2013">
      <w:pPr>
        <w:pStyle w:val="Heading1"/>
      </w:pPr>
      <w:bookmarkStart w:id="6" w:name="O_205660"/>
      <w:bookmarkEnd w:id="6"/>
      <w:r w:rsidRPr="00EC2013">
        <w:t>Employability Skills Information</w:t>
      </w:r>
    </w:p>
    <w:tbl>
      <w:tblPr>
        <w:tblW w:w="0" w:type="auto"/>
        <w:tblLayout w:type="fixed"/>
        <w:tblCellMar>
          <w:left w:w="62" w:type="dxa"/>
          <w:right w:w="62" w:type="dxa"/>
        </w:tblCellMar>
        <w:tblLook w:val="0000"/>
      </w:tblPr>
      <w:tblGrid>
        <w:gridCol w:w="3320"/>
        <w:gridCol w:w="5236"/>
      </w:tblGrid>
      <w:tr w:rsidTr="0003329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C2013" w:rsidP="00EC2013">
            <w:pPr>
              <w:pStyle w:val="BodyText"/>
            </w:pPr>
            <w:r w:rsidRPr="00EC2013">
              <w:t>This unit contains Employability Skills</w:t>
            </w:r>
          </w:p>
        </w:tc>
      </w:tr>
    </w:tbl>
    <w:p w:rsidR="00033298" w:rsidP="00EC2013">
      <w:pPr>
        <w:pStyle w:val="BodyText"/>
      </w:pPr>
    </w:p>
    <w:p w:rsidR="00033298" w:rsidP="00EC2013">
      <w:pPr>
        <w:pStyle w:val="BodyText"/>
      </w:pPr>
    </w:p>
    <w:p w:rsidR="00000000" w:rsidRPr="00EC2013" w:rsidP="00EC2013">
      <w:pPr>
        <w:pStyle w:val="Heading1"/>
      </w:pPr>
      <w:bookmarkStart w:id="7" w:name="O_289163"/>
      <w:bookmarkEnd w:id="7"/>
      <w:r w:rsidRPr="00EC2013">
        <w:t>Elements and Performance Criteria Pre-Content</w:t>
      </w:r>
    </w:p>
    <w:tbl>
      <w:tblPr>
        <w:tblW w:w="0" w:type="auto"/>
        <w:tblLayout w:type="fixed"/>
        <w:tblCellMar>
          <w:left w:w="62" w:type="dxa"/>
          <w:right w:w="62" w:type="dxa"/>
        </w:tblCellMar>
        <w:tblLook w:val="0000"/>
      </w:tblPr>
      <w:tblGrid>
        <w:gridCol w:w="3369"/>
        <w:gridCol w:w="5702"/>
      </w:tblGrid>
      <w:tr w:rsidTr="000332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C2013" w:rsidP="00EC2013">
            <w:pPr>
              <w:pStyle w:val="BodyText"/>
            </w:pPr>
            <w:r w:rsidRPr="00EC2013">
              <w:t>The Performance Criteria specify the level of performance required to demonstrate achievement of the Element. Terms in italics are elaborated in t</w:t>
            </w:r>
            <w:r w:rsidRPr="00EC2013">
              <w:t xml:space="preserve">he Range Statement. </w:t>
            </w:r>
          </w:p>
        </w:tc>
      </w:tr>
    </w:tbl>
    <w:p w:rsidR="00000000" w:rsidRPr="00EC2013" w:rsidP="00EC2013">
      <w:pPr>
        <w:pStyle w:val="BodyText"/>
      </w:pPr>
    </w:p>
    <w:p w:rsidR="00000000" w:rsidRPr="00EC2013" w:rsidP="00EC2013">
      <w:pPr>
        <w:pStyle w:val="AllowPageBreak"/>
      </w:pPr>
    </w:p>
    <w:p w:rsidR="00000000" w:rsidRPr="00EC2013" w:rsidP="00EC2013">
      <w:pPr>
        <w:pStyle w:val="Heading1"/>
      </w:pPr>
      <w:bookmarkStart w:id="8" w:name="O_235830"/>
      <w:bookmarkEnd w:id="8"/>
      <w:r w:rsidRPr="00EC2013">
        <w:t>Elements and Performance Criteria</w:t>
      </w:r>
    </w:p>
    <w:tbl>
      <w:tblPr>
        <w:tblW w:w="0" w:type="auto"/>
        <w:tblLayout w:type="fixed"/>
        <w:tblCellMar>
          <w:left w:w="62" w:type="dxa"/>
          <w:right w:w="62" w:type="dxa"/>
        </w:tblCellMar>
        <w:tblLook w:val="0000"/>
      </w:tblPr>
      <w:tblGrid>
        <w:gridCol w:w="3369"/>
        <w:gridCol w:w="5702"/>
      </w:tblGrid>
      <w:tr w:rsidTr="0003329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C2013" w:rsidP="00EC2013">
            <w:pPr>
              <w:pStyle w:val="BodyText"/>
            </w:pPr>
            <w:r w:rsidRPr="00EC201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SpecialBold"/>
              </w:rPr>
              <w:t>PERFORMANCE CRITERIA</w:t>
            </w:r>
          </w:p>
        </w:tc>
      </w:tr>
      <w:tr w:rsidTr="000332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013">
            <w:pPr>
              <w:pStyle w:val="List"/>
              <w:rPr>
                <w:lang w:val="en-NZ"/>
              </w:rPr>
            </w:pPr>
            <w:r w:rsidRPr="00EC2013">
              <w:t>1.</w:t>
            </w:r>
            <w:r w:rsidRPr="00EC2013">
              <w:tab/>
              <w:t>Determine treatment plan</w:t>
            </w:r>
          </w:p>
        </w:tc>
        <w:tc>
          <w:tcPr>
            <w:tcW w:w="5702" w:type="dxa"/>
            <w:tcBorders>
              <w:top w:val="nil"/>
              <w:left w:val="nil"/>
              <w:bottom w:val="nil"/>
              <w:right w:val="nil"/>
            </w:tcBorders>
            <w:tcMar>
              <w:top w:w="0" w:type="dxa"/>
              <w:left w:w="62" w:type="dxa"/>
              <w:bottom w:w="0" w:type="dxa"/>
              <w:right w:w="62" w:type="dxa"/>
            </w:tcMar>
          </w:tcPr>
          <w:p w:rsidR="00000000" w:rsidRPr="00EC2013" w:rsidP="00EC2013">
            <w:pPr>
              <w:pStyle w:val="BodyText"/>
            </w:pPr>
            <w:r w:rsidRPr="00EC2013">
              <w:t>1.1</w:t>
            </w:r>
            <w:r w:rsidRPr="00EC2013">
              <w:tab/>
              <w:t>Determine treatment options most suitable to the client's condition, based on clinical assessment</w:t>
            </w:r>
          </w:p>
          <w:p w:rsidR="00000000" w:rsidRPr="00EC2013" w:rsidP="00EC2013">
            <w:pPr>
              <w:pStyle w:val="BodyText"/>
            </w:pPr>
            <w:r w:rsidRPr="00EC2013">
              <w:t>1.2</w:t>
            </w:r>
            <w:r w:rsidRPr="00EC2013">
              <w:tab/>
              <w:t xml:space="preserve">Ascertain </w:t>
            </w:r>
            <w:r w:rsidRPr="00EC2013">
              <w:rPr>
                <w:rStyle w:val="Emphasis"/>
              </w:rPr>
              <w:t>contraindications to treatment</w:t>
            </w:r>
          </w:p>
          <w:p w:rsidR="00000000" w:rsidRPr="00EC2013" w:rsidP="00EC2013">
            <w:pPr>
              <w:pStyle w:val="BodyText"/>
            </w:pPr>
            <w:r w:rsidRPr="00EC2013">
              <w:t>1.3</w:t>
            </w:r>
            <w:r w:rsidRPr="00EC2013">
              <w:tab/>
              <w:t>In determining the treatment plan, take into consideration treatment and advice provided by other health care providers</w:t>
            </w:r>
          </w:p>
          <w:p w:rsidR="00000000" w:rsidRPr="00EC2013" w:rsidP="00EC2013">
            <w:pPr>
              <w:pStyle w:val="BodyText"/>
            </w:pPr>
            <w:r w:rsidRPr="00EC2013">
              <w:t>1.4</w:t>
            </w:r>
            <w:r w:rsidRPr="00EC2013">
              <w:tab/>
              <w:t xml:space="preserve">Take into consideration possible </w:t>
            </w:r>
            <w:r w:rsidRPr="00EC2013">
              <w:rPr>
                <w:rStyle w:val="Emphasis"/>
              </w:rPr>
              <w:t>client compliance issues</w:t>
            </w:r>
            <w:r w:rsidRPr="00EC2013">
              <w:t xml:space="preserve"> in relation to determining specific tre</w:t>
            </w:r>
            <w:r w:rsidRPr="00EC2013">
              <w:t>atment options</w:t>
            </w:r>
          </w:p>
          <w:p w:rsidR="00000000" w:rsidRPr="00EC2013" w:rsidP="00EC2013">
            <w:pPr>
              <w:pStyle w:val="BodyText"/>
            </w:pPr>
            <w:r w:rsidRPr="00EC2013">
              <w:t>1.5</w:t>
            </w:r>
            <w:r w:rsidRPr="00EC2013">
              <w:tab/>
              <w:t xml:space="preserve">Determine treatment plan according to the clinical assessment and therapeutic needs of the client according to </w:t>
            </w:r>
            <w:r w:rsidRPr="00EC2013">
              <w:rPr>
                <w:rStyle w:val="Emphasis"/>
              </w:rPr>
              <w:t>clinical guidelines</w:t>
            </w:r>
            <w:r w:rsidRPr="00EC2013">
              <w:t xml:space="preserve">, </w:t>
            </w:r>
            <w:r w:rsidRPr="00EC2013">
              <w:rPr>
                <w:rStyle w:val="Emphasis"/>
              </w:rPr>
              <w:t>organisation policies</w:t>
            </w:r>
            <w:r w:rsidRPr="00EC2013">
              <w:t xml:space="preserve">, </w:t>
            </w:r>
            <w:r w:rsidRPr="00EC2013">
              <w:rPr>
                <w:rStyle w:val="Emphasis"/>
              </w:rPr>
              <w:t>procedures</w:t>
            </w:r>
            <w:r w:rsidRPr="00EC2013">
              <w:t xml:space="preserve"> and own clinical judgment</w:t>
            </w:r>
          </w:p>
          <w:p w:rsidR="00000000" w:rsidP="00EC2013">
            <w:pPr>
              <w:pStyle w:val="BodyText"/>
              <w:rPr>
                <w:lang w:val="en-NZ"/>
              </w:rPr>
            </w:pPr>
            <w:r w:rsidRPr="00EC2013">
              <w:t>1.6</w:t>
            </w:r>
            <w:r w:rsidRPr="00EC2013">
              <w:tab/>
              <w:t>Recognise the need for referral where the</w:t>
            </w:r>
            <w:r w:rsidRPr="00EC2013">
              <w:t xml:space="preserve"> client's condition requires treatment that is outside the scope or 'authority to practice', and refer client</w:t>
            </w:r>
          </w:p>
        </w:tc>
      </w:tr>
      <w:tr w:rsidTr="000332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013">
            <w:pPr>
              <w:pStyle w:val="List"/>
              <w:rPr>
                <w:lang w:val="en-NZ"/>
              </w:rPr>
            </w:pPr>
            <w:r w:rsidRPr="00EC2013">
              <w:t>2.</w:t>
            </w:r>
            <w:r w:rsidRPr="00EC2013">
              <w:tab/>
              <w:t>Implement treatment plan</w:t>
            </w:r>
          </w:p>
        </w:tc>
        <w:tc>
          <w:tcPr>
            <w:tcW w:w="5702" w:type="dxa"/>
            <w:tcBorders>
              <w:top w:val="nil"/>
              <w:left w:val="nil"/>
              <w:bottom w:val="nil"/>
              <w:right w:val="nil"/>
            </w:tcBorders>
            <w:tcMar>
              <w:top w:w="0" w:type="dxa"/>
              <w:left w:w="62" w:type="dxa"/>
              <w:bottom w:w="0" w:type="dxa"/>
              <w:right w:w="62" w:type="dxa"/>
            </w:tcMar>
          </w:tcPr>
          <w:p w:rsidR="00000000" w:rsidRPr="00EC2013" w:rsidP="00EC2013">
            <w:pPr>
              <w:pStyle w:val="BodyText"/>
            </w:pPr>
            <w:r w:rsidRPr="00EC2013">
              <w:t>2.1</w:t>
            </w:r>
            <w:r w:rsidRPr="00EC2013">
              <w:tab/>
              <w:t>Explain treatment plan clearly and simply to the client</w:t>
            </w:r>
          </w:p>
          <w:p w:rsidR="00000000" w:rsidRPr="00EC2013" w:rsidP="00EC2013">
            <w:pPr>
              <w:pStyle w:val="BodyText"/>
            </w:pPr>
            <w:r w:rsidRPr="00EC2013">
              <w:t>2.2</w:t>
            </w:r>
            <w:r w:rsidRPr="00EC2013">
              <w:tab/>
            </w:r>
            <w:r w:rsidRPr="00EC2013">
              <w:t>Give client the opportunity to ask questions and discuss concerns</w:t>
            </w:r>
          </w:p>
          <w:p w:rsidR="00000000" w:rsidRPr="00EC2013" w:rsidP="00EC2013">
            <w:pPr>
              <w:pStyle w:val="BodyText"/>
            </w:pPr>
            <w:r w:rsidRPr="00EC2013">
              <w:t>2.3</w:t>
            </w:r>
            <w:r w:rsidRPr="00EC2013">
              <w:tab/>
              <w:t xml:space="preserve">Gain informed consent from client in accordance with </w:t>
            </w:r>
            <w:r w:rsidRPr="00EC2013">
              <w:rPr>
                <w:rStyle w:val="Emphasis"/>
              </w:rPr>
              <w:t>clinical guidelines</w:t>
            </w:r>
            <w:r w:rsidRPr="00EC2013">
              <w:t xml:space="preserve">, </w:t>
            </w:r>
            <w:r w:rsidRPr="00EC2013">
              <w:rPr>
                <w:rStyle w:val="Emphasis"/>
              </w:rPr>
              <w:t>organisation policies and procedures</w:t>
            </w:r>
          </w:p>
          <w:p w:rsidR="00000000" w:rsidRPr="00EC2013" w:rsidP="00EC2013">
            <w:pPr>
              <w:pStyle w:val="BodyText"/>
            </w:pPr>
            <w:r w:rsidRPr="00EC2013">
              <w:t>2.4</w:t>
            </w:r>
            <w:r w:rsidRPr="00EC2013">
              <w:tab/>
              <w:t xml:space="preserve">Clarify responsibilities of health care provider and client within the </w:t>
            </w:r>
            <w:r w:rsidRPr="00EC2013">
              <w:t>treatment plan</w:t>
            </w:r>
          </w:p>
          <w:p w:rsidR="00000000" w:rsidRPr="00EC2013" w:rsidP="00EC2013">
            <w:pPr>
              <w:pStyle w:val="BodyText"/>
            </w:pPr>
            <w:r w:rsidRPr="00EC2013">
              <w:t>2.5</w:t>
            </w:r>
            <w:r w:rsidRPr="00EC2013">
              <w:tab/>
              <w:t>Negotiate client compliance</w:t>
            </w:r>
          </w:p>
          <w:p w:rsidR="00000000" w:rsidRPr="00EC2013" w:rsidP="00EC2013">
            <w:pPr>
              <w:pStyle w:val="BodyText"/>
            </w:pPr>
            <w:r w:rsidRPr="00EC2013">
              <w:t>2.6</w:t>
            </w:r>
            <w:r w:rsidRPr="00EC2013">
              <w:tab/>
              <w:t>Explain factors that may interfere with the effectiveness of the treatment</w:t>
            </w:r>
          </w:p>
          <w:p w:rsidR="00000000" w:rsidRPr="00EC2013" w:rsidP="00EC2013">
            <w:pPr>
              <w:pStyle w:val="BodyText"/>
            </w:pPr>
            <w:r w:rsidRPr="00EC2013">
              <w:t>2.7</w:t>
            </w:r>
            <w:r w:rsidRPr="00EC2013">
              <w:tab/>
              <w:t xml:space="preserve">Implement client care and </w:t>
            </w:r>
            <w:r w:rsidRPr="00EC2013">
              <w:rPr>
                <w:rStyle w:val="Emphasis"/>
              </w:rPr>
              <w:t>treatments</w:t>
            </w:r>
            <w:r w:rsidRPr="00EC2013">
              <w:t xml:space="preserve"> in accordance with </w:t>
            </w:r>
            <w:r w:rsidRPr="00EC2013">
              <w:rPr>
                <w:rStyle w:val="Emphasis"/>
              </w:rPr>
              <w:t>personal hygiene and infection control procedures</w:t>
            </w:r>
          </w:p>
          <w:p w:rsidR="00000000" w:rsidRPr="00EC2013" w:rsidP="00EC2013">
            <w:pPr>
              <w:pStyle w:val="BodyText"/>
            </w:pPr>
            <w:r w:rsidRPr="00EC2013">
              <w:t>2.8</w:t>
            </w:r>
            <w:r w:rsidRPr="00EC2013">
              <w:tab/>
              <w:t>Ask client to mo</w:t>
            </w:r>
            <w:r w:rsidRPr="00EC2013">
              <w:t>nitor responses to the treatment and to contact health care provider as required</w:t>
            </w:r>
          </w:p>
          <w:p w:rsidR="00000000" w:rsidRPr="00EC2013" w:rsidP="00EC2013">
            <w:pPr>
              <w:pStyle w:val="BodyText"/>
            </w:pPr>
            <w:r w:rsidRPr="00EC2013">
              <w:t>2.9</w:t>
            </w:r>
            <w:r w:rsidRPr="00EC2013">
              <w:tab/>
              <w:t>Agree treatment evaluation/follow up strategies between the client and the health care provider</w:t>
            </w:r>
          </w:p>
          <w:p w:rsidR="00000000" w:rsidP="00EC2013">
            <w:pPr>
              <w:pStyle w:val="BodyText"/>
              <w:rPr>
                <w:lang w:val="en-NZ"/>
              </w:rPr>
            </w:pPr>
            <w:r w:rsidRPr="00EC2013">
              <w:t>2.10</w:t>
            </w:r>
            <w:r w:rsidRPr="00EC2013">
              <w:tab/>
              <w:t>Record treatment in a manner that is easily read and interpreted by ot</w:t>
            </w:r>
            <w:r w:rsidRPr="00EC2013">
              <w:t>hers and in accordance with organisation policy and procedure</w:t>
            </w:r>
          </w:p>
        </w:tc>
      </w:tr>
      <w:tr w:rsidTr="000332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C2013">
            <w:pPr>
              <w:pStyle w:val="List"/>
              <w:rPr>
                <w:lang w:val="en-NZ"/>
              </w:rPr>
            </w:pPr>
            <w:r w:rsidRPr="00EC2013">
              <w:t>3.</w:t>
            </w:r>
            <w:r w:rsidRPr="00EC2013">
              <w:tab/>
              <w:t>Manage and review the treatment</w:t>
            </w:r>
          </w:p>
        </w:tc>
        <w:tc>
          <w:tcPr>
            <w:tcW w:w="5702" w:type="dxa"/>
            <w:tcBorders>
              <w:top w:val="nil"/>
              <w:left w:val="nil"/>
              <w:bottom w:val="nil"/>
              <w:right w:val="nil"/>
            </w:tcBorders>
            <w:tcMar>
              <w:top w:w="0" w:type="dxa"/>
              <w:left w:w="62" w:type="dxa"/>
              <w:bottom w:w="0" w:type="dxa"/>
              <w:right w:w="62" w:type="dxa"/>
            </w:tcMar>
          </w:tcPr>
          <w:p w:rsidR="00000000" w:rsidRPr="00EC2013" w:rsidP="00EC2013">
            <w:pPr>
              <w:pStyle w:val="BodyText"/>
            </w:pPr>
            <w:r w:rsidRPr="00EC2013">
              <w:t>3.1</w:t>
            </w:r>
            <w:r w:rsidRPr="00EC2013">
              <w:tab/>
              <w:t>Monitor responses to treatment and review against therapeutic expectations and record according to clinic guidelines</w:t>
            </w:r>
          </w:p>
          <w:p w:rsidR="00000000" w:rsidRPr="00EC2013" w:rsidP="00EC2013">
            <w:pPr>
              <w:pStyle w:val="BodyText"/>
            </w:pPr>
            <w:r w:rsidRPr="00EC2013">
              <w:t>3.2</w:t>
            </w:r>
            <w:r w:rsidRPr="00EC2013">
              <w:tab/>
            </w:r>
            <w:r w:rsidRPr="00EC2013">
              <w:t>Evaluate progress with the client</w:t>
            </w:r>
          </w:p>
          <w:p w:rsidR="00000000" w:rsidRPr="00EC2013" w:rsidP="00EC2013">
            <w:pPr>
              <w:pStyle w:val="BodyText"/>
            </w:pPr>
            <w:r w:rsidRPr="00EC2013">
              <w:t>3.3</w:t>
            </w:r>
            <w:r w:rsidRPr="00EC2013">
              <w:tab/>
              <w:t xml:space="preserve">Evaluate need for </w:t>
            </w:r>
            <w:r w:rsidRPr="00EC2013">
              <w:rPr>
                <w:rStyle w:val="Emphasis"/>
              </w:rPr>
              <w:t>ongoing and</w:t>
            </w:r>
            <w:r w:rsidRPr="00EC2013">
              <w:t>/</w:t>
            </w:r>
            <w:r w:rsidRPr="00EC2013">
              <w:rPr>
                <w:rStyle w:val="Emphasis"/>
              </w:rPr>
              <w:t>or additional treatment</w:t>
            </w:r>
          </w:p>
          <w:p w:rsidR="00000000" w:rsidRPr="00EC2013" w:rsidP="00EC2013">
            <w:pPr>
              <w:pStyle w:val="BodyText"/>
            </w:pPr>
            <w:r w:rsidRPr="00EC2013">
              <w:t>3.4</w:t>
            </w:r>
            <w:r w:rsidRPr="00EC2013">
              <w:tab/>
              <w:t>Negotiate and agree changes to the treatment plan with the client to ensure optimal outcomes</w:t>
            </w:r>
          </w:p>
          <w:p w:rsidR="00000000" w:rsidP="00EC2013">
            <w:pPr>
              <w:pStyle w:val="BodyText"/>
              <w:rPr>
                <w:lang w:val="en-NZ"/>
              </w:rPr>
            </w:pPr>
            <w:r w:rsidRPr="00EC2013">
              <w:t>3.5</w:t>
            </w:r>
            <w:r w:rsidRPr="00EC2013">
              <w:tab/>
              <w:t>Instigate additional treatment or referral for further examinat</w:t>
            </w:r>
            <w:r w:rsidRPr="00EC2013">
              <w:t>ion as required</w:t>
            </w:r>
          </w:p>
        </w:tc>
      </w:tr>
      <w:tr w:rsidTr="000332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C2013" w:rsidP="00EC2013">
            <w:pPr>
              <w:pStyle w:val="BodyText"/>
            </w:pPr>
          </w:p>
        </w:tc>
      </w:tr>
    </w:tbl>
    <w:p w:rsidR="00033298" w:rsidP="00EC2013">
      <w:pPr>
        <w:pStyle w:val="BodyText"/>
      </w:pPr>
    </w:p>
    <w:p w:rsidR="00033298" w:rsidP="00EC2013">
      <w:pPr>
        <w:pStyle w:val="BodyText"/>
      </w:pPr>
    </w:p>
    <w:p w:rsidR="00000000" w:rsidRPr="00EC2013" w:rsidP="00EC2013">
      <w:pPr>
        <w:pStyle w:val="Heading1"/>
      </w:pPr>
      <w:bookmarkStart w:id="9" w:name="O_259780"/>
      <w:bookmarkEnd w:id="9"/>
      <w:r w:rsidRPr="00EC2013">
        <w:t>Required Skills and Knowledge</w:t>
      </w:r>
    </w:p>
    <w:tbl>
      <w:tblPr>
        <w:tblW w:w="0" w:type="auto"/>
        <w:tblLayout w:type="fixed"/>
        <w:tblCellMar>
          <w:left w:w="62" w:type="dxa"/>
          <w:right w:w="62" w:type="dxa"/>
        </w:tblCellMar>
        <w:tblLook w:val="0000"/>
      </w:tblPr>
      <w:tblGrid>
        <w:gridCol w:w="9072"/>
      </w:tblGrid>
      <w:tr w:rsidTr="0003329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SpecialBold"/>
              </w:rPr>
              <w:t>REQUIRED SKILLS AND KNOWLEDGE</w:t>
            </w:r>
          </w:p>
        </w:tc>
      </w:tr>
      <w:tr w:rsidTr="000332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t>This describes the essential skills and knowledge and their level required for this unit.</w:t>
            </w:r>
          </w:p>
        </w:tc>
      </w:tr>
      <w:tr w:rsidTr="000332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2013" w:rsidP="00EC2013">
            <w:pPr>
              <w:pStyle w:val="BodyText"/>
            </w:pPr>
            <w:r w:rsidRPr="00EC2013">
              <w:rPr>
                <w:rStyle w:val="Emphasis"/>
              </w:rPr>
              <w:t>Essential knowledge</w:t>
            </w:r>
            <w:r w:rsidRPr="00EC2013">
              <w:t>:</w:t>
            </w:r>
          </w:p>
          <w:p w:rsidR="00000000" w:rsidRPr="00EC2013" w:rsidP="00EC2013">
            <w:pPr>
              <w:pStyle w:val="BodyText"/>
            </w:pPr>
            <w:r w:rsidRPr="00EC2013">
              <w:t>The candidate must be able to demons</w:t>
            </w:r>
            <w:r w:rsidRPr="00EC2013">
              <w:t>trate essential knowledge required to effectively do the task outlined in elements and performance criteria of this unit, manage the task and manage contingencies in the context of the identified work role</w:t>
            </w:r>
          </w:p>
          <w:p w:rsidR="00000000" w:rsidRPr="00EC2013" w:rsidP="00EC2013">
            <w:pPr>
              <w:pStyle w:val="BodyText"/>
            </w:pPr>
            <w:r w:rsidRPr="00EC2013">
              <w:t>This includes knowledge of:</w:t>
            </w:r>
          </w:p>
          <w:p w:rsidR="00000000" w:rsidRPr="00EC2013" w:rsidP="00EC2013">
            <w:pPr>
              <w:pStyle w:val="ListBullet"/>
            </w:pPr>
            <w:r w:rsidRPr="00EC2013">
              <w:t>Anatomy and physiolog</w:t>
            </w:r>
            <w:r w:rsidRPr="00EC2013">
              <w:t>y</w:t>
            </w:r>
          </w:p>
          <w:p w:rsidR="00000000" w:rsidRPr="00EC2013" w:rsidP="00EC2013">
            <w:pPr>
              <w:pStyle w:val="ListBullet"/>
            </w:pPr>
            <w:r w:rsidRPr="00EC2013">
              <w:t>Assessing a medical emergency</w:t>
            </w:r>
          </w:p>
          <w:p w:rsidR="00000000" w:rsidRPr="00EC2013" w:rsidP="00EC2013">
            <w:pPr>
              <w:pStyle w:val="ListBullet"/>
            </w:pPr>
            <w:r w:rsidRPr="00EC2013">
              <w:t xml:space="preserve">Common condition disease processes </w:t>
            </w:r>
          </w:p>
          <w:p w:rsidR="00000000" w:rsidRPr="00EC2013" w:rsidP="00EC2013">
            <w:pPr>
              <w:pStyle w:val="ListBullet"/>
            </w:pPr>
            <w:r w:rsidRPr="00EC2013">
              <w:t>Contraindications of treatment</w:t>
            </w:r>
          </w:p>
          <w:p w:rsidR="00000000" w:rsidRPr="00EC2013" w:rsidP="00EC2013">
            <w:pPr>
              <w:pStyle w:val="ListBullet"/>
            </w:pPr>
            <w:r w:rsidRPr="00EC2013">
              <w:t>Medical tests and diagnostic procedures and the need for referral</w:t>
            </w:r>
          </w:p>
          <w:p w:rsidR="00000000" w:rsidRPr="00EC2013" w:rsidP="00EC2013">
            <w:pPr>
              <w:pStyle w:val="ListBullet"/>
            </w:pPr>
            <w:r w:rsidRPr="00EC2013">
              <w:t>Pathophysiology and disease processes</w:t>
            </w:r>
          </w:p>
          <w:p w:rsidR="00000000" w:rsidRPr="00EC2013" w:rsidP="00EC2013">
            <w:pPr>
              <w:pStyle w:val="ListBullet"/>
            </w:pPr>
            <w:r w:rsidRPr="00EC2013">
              <w:t>Presenting common condition and whether that phase is treatable within scope of practice</w:t>
            </w:r>
          </w:p>
          <w:p w:rsidR="00000000" w:rsidRPr="00EC2013" w:rsidP="00EC2013">
            <w:pPr>
              <w:pStyle w:val="ListBullet"/>
            </w:pPr>
            <w:r w:rsidRPr="00EC2013">
              <w:t>Principles of clinical assessment, prescribing, and case management</w:t>
            </w:r>
          </w:p>
          <w:p w:rsidR="00000000" w:rsidRPr="00EC2013" w:rsidP="00EC2013">
            <w:pPr>
              <w:pStyle w:val="ListBullet"/>
            </w:pPr>
            <w:r w:rsidRPr="00EC2013">
              <w:t>Referral procedure and pathways</w:t>
            </w:r>
          </w:p>
          <w:p w:rsidR="00000000" w:rsidP="00EC2013">
            <w:pPr>
              <w:pStyle w:val="ListBullet"/>
              <w:rPr>
                <w:lang w:val="en-NZ"/>
              </w:rPr>
            </w:pPr>
            <w:r w:rsidRPr="00EC2013">
              <w:t>Role of other health care providers and support services</w:t>
            </w:r>
          </w:p>
        </w:tc>
      </w:tr>
      <w:tr w:rsidTr="000332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C2013" w:rsidP="00EC2013">
            <w:pPr>
              <w:pStyle w:val="BodyText"/>
            </w:pPr>
            <w:r w:rsidRPr="00EC2013">
              <w:rPr>
                <w:rStyle w:val="Emphasis"/>
              </w:rPr>
              <w:t>Essenti</w:t>
            </w:r>
            <w:r w:rsidRPr="00EC2013">
              <w:rPr>
                <w:rStyle w:val="Emphasis"/>
              </w:rPr>
              <w:t>al skills</w:t>
            </w:r>
            <w:r w:rsidRPr="00EC2013">
              <w:t>:</w:t>
            </w:r>
          </w:p>
          <w:p w:rsidR="00000000" w:rsidRPr="00EC2013" w:rsidP="00EC2013">
            <w:pPr>
              <w:pStyle w:val="BodyText"/>
            </w:pPr>
            <w:r w:rsidRPr="00EC2013">
              <w:t>It is critical that the candidate demonstrate the ability to:</w:t>
            </w:r>
          </w:p>
          <w:p w:rsidR="00000000" w:rsidRPr="00EC2013" w:rsidP="00EC2013">
            <w:pPr>
              <w:pStyle w:val="ListBullet"/>
            </w:pPr>
            <w:r w:rsidRPr="00EC2013">
              <w:t>Apply treatments to seven different clients covering at least three common conditions listed in the range statement</w:t>
            </w:r>
          </w:p>
          <w:p w:rsidR="00000000" w:rsidRPr="00EC2013" w:rsidP="00EC2013">
            <w:pPr>
              <w:pStyle w:val="ListBullet"/>
            </w:pPr>
            <w:r w:rsidRPr="00EC2013">
              <w:t>Employ effective communication techniques during the client interview process</w:t>
            </w:r>
          </w:p>
          <w:p w:rsidR="00000000" w:rsidRPr="00EC2013" w:rsidP="00EC2013">
            <w:pPr>
              <w:pStyle w:val="BodyText"/>
            </w:pPr>
          </w:p>
          <w:p w:rsidR="00000000" w:rsidRPr="00EC2013" w:rsidP="00EC2013">
            <w:pPr>
              <w:pStyle w:val="BodyText"/>
            </w:pPr>
            <w:r w:rsidRPr="00EC2013">
              <w:t>In addition, the candidate must be able to effectively do the task outlined in elements and performance criteria of this unit, manage the task and manage contingencies in the co</w:t>
            </w:r>
            <w:r w:rsidRPr="00EC2013">
              <w:t>ntext of the identified work role</w:t>
            </w:r>
          </w:p>
          <w:p w:rsidR="00000000" w:rsidRPr="00EC2013" w:rsidP="00EC2013">
            <w:pPr>
              <w:pStyle w:val="BodyText"/>
            </w:pPr>
            <w:r w:rsidRPr="00EC2013">
              <w:t>This includes the ability to:</w:t>
            </w:r>
          </w:p>
          <w:p w:rsidR="00000000" w:rsidRPr="00EC2013" w:rsidP="00EC2013">
            <w:pPr>
              <w:pStyle w:val="ListBullet"/>
            </w:pPr>
            <w:r w:rsidRPr="00EC2013">
              <w:t>Complete basic arithmetic calculations and record numbers</w:t>
            </w:r>
          </w:p>
          <w:p w:rsidR="00000000" w:rsidRPr="00EC2013" w:rsidP="00EC2013">
            <w:pPr>
              <w:pStyle w:val="ListBullet"/>
            </w:pPr>
            <w:r w:rsidRPr="00EC2013">
              <w:t>Manage medical emergencies</w:t>
            </w:r>
          </w:p>
          <w:p w:rsidR="00000000" w:rsidRPr="00EC2013" w:rsidP="00EC2013">
            <w:pPr>
              <w:pStyle w:val="ListBullet"/>
            </w:pPr>
            <w:r w:rsidRPr="00EC2013">
              <w:t>Manage time throughout consultation and treatment</w:t>
            </w:r>
          </w:p>
          <w:p w:rsidR="00000000" w:rsidRPr="00EC2013" w:rsidP="00EC2013">
            <w:pPr>
              <w:pStyle w:val="ListBullet"/>
            </w:pPr>
            <w:r w:rsidRPr="00EC2013">
              <w:t>Negotiate</w:t>
            </w:r>
          </w:p>
          <w:p w:rsidR="00000000" w:rsidRPr="00EC2013" w:rsidP="00EC2013">
            <w:pPr>
              <w:pStyle w:val="ListBullet"/>
            </w:pPr>
            <w:r w:rsidRPr="00EC2013">
              <w:t>Prioritise workload</w:t>
            </w:r>
          </w:p>
          <w:p w:rsidR="00000000" w:rsidRPr="00EC2013" w:rsidP="00EC2013">
            <w:pPr>
              <w:pStyle w:val="ListBullet"/>
            </w:pPr>
            <w:r w:rsidRPr="00EC2013">
              <w:t>Provide appropriate treatm</w:t>
            </w:r>
            <w:r w:rsidRPr="00EC2013">
              <w:t>ent</w:t>
            </w:r>
          </w:p>
          <w:p w:rsidR="00000000" w:rsidRPr="00EC2013" w:rsidP="00EC2013">
            <w:pPr>
              <w:pStyle w:val="ListBullet"/>
            </w:pPr>
            <w:r w:rsidRPr="00EC2013">
              <w:t>Read and interpret medical reports and other data relevant to the condition</w:t>
            </w:r>
          </w:p>
          <w:p w:rsidR="00000000" w:rsidRPr="00EC2013" w:rsidP="00EC2013">
            <w:pPr>
              <w:pStyle w:val="ListBullet"/>
            </w:pPr>
            <w:r w:rsidRPr="00EC2013">
              <w:t>Refer the client to a health care practitioner</w:t>
            </w:r>
          </w:p>
          <w:p w:rsidR="00000000" w:rsidRPr="00EC2013" w:rsidP="00EC2013">
            <w:pPr>
              <w:pStyle w:val="ListBullet"/>
            </w:pPr>
            <w:r w:rsidRPr="00EC2013">
              <w:t>Solve problems</w:t>
            </w:r>
          </w:p>
          <w:p w:rsidR="00000000" w:rsidRPr="00EC2013" w:rsidP="00EC2013">
            <w:pPr>
              <w:pStyle w:val="ListBullet"/>
            </w:pPr>
            <w:r w:rsidRPr="00EC2013">
              <w:t>Use available resources</w:t>
            </w:r>
          </w:p>
          <w:p w:rsidR="00000000" w:rsidRPr="00EC2013" w:rsidP="00EC2013">
            <w:pPr>
              <w:pStyle w:val="ListBullet"/>
            </w:pPr>
            <w:r w:rsidRPr="00EC2013">
              <w:t>Use equipment and resources competently and safely</w:t>
            </w:r>
          </w:p>
          <w:p w:rsidR="00000000" w:rsidRPr="00EC2013" w:rsidP="00EC2013">
            <w:pPr>
              <w:pStyle w:val="ListBullet"/>
            </w:pPr>
            <w:r w:rsidRPr="00EC2013">
              <w:t>Use interpersonal and questioning skill</w:t>
            </w:r>
            <w:r w:rsidRPr="00EC2013">
              <w:t>s</w:t>
            </w:r>
          </w:p>
          <w:p w:rsidR="00000000" w:rsidRPr="00EC2013" w:rsidP="00EC2013">
            <w:pPr>
              <w:pStyle w:val="ListBullet"/>
            </w:pPr>
            <w:r w:rsidRPr="00EC2013">
              <w:t xml:space="preserve">Use verbal and non-verbal communication skills </w:t>
            </w:r>
          </w:p>
          <w:p w:rsidR="00000000" w:rsidRPr="00EC2013" w:rsidP="00EC2013">
            <w:pPr>
              <w:pStyle w:val="ListBullet"/>
            </w:pPr>
            <w:r w:rsidRPr="00EC2013">
              <w:t>Work with others and display empathy with clients and relatives</w:t>
            </w:r>
          </w:p>
        </w:tc>
      </w:tr>
    </w:tbl>
    <w:p w:rsidR="00033298" w:rsidP="00EC2013">
      <w:pPr>
        <w:pStyle w:val="BodyText"/>
      </w:pPr>
    </w:p>
    <w:p w:rsidR="00033298" w:rsidP="00EC2013">
      <w:pPr>
        <w:pStyle w:val="BodyText"/>
      </w:pPr>
    </w:p>
    <w:p w:rsidR="00000000" w:rsidRPr="00EC2013" w:rsidP="00EC2013">
      <w:pPr>
        <w:pStyle w:val="Heading1"/>
      </w:pPr>
      <w:bookmarkStart w:id="10" w:name="O_243814"/>
      <w:bookmarkEnd w:id="10"/>
      <w:r w:rsidRPr="00EC2013">
        <w:t>Evidence Guide</w:t>
      </w:r>
    </w:p>
    <w:tbl>
      <w:tblPr>
        <w:tblW w:w="0" w:type="auto"/>
        <w:tblLayout w:type="fixed"/>
        <w:tblCellMar>
          <w:left w:w="62" w:type="dxa"/>
          <w:right w:w="62" w:type="dxa"/>
        </w:tblCellMar>
        <w:tblLook w:val="0000"/>
      </w:tblPr>
      <w:tblGrid>
        <w:gridCol w:w="3402"/>
        <w:gridCol w:w="5670"/>
      </w:tblGrid>
      <w:tr w:rsidTr="0003329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SpecialBold"/>
              </w:rPr>
              <w:t>EVIDENCE GUIDE</w:t>
            </w:r>
          </w:p>
        </w:tc>
      </w:tr>
      <w:tr w:rsidTr="000332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t>The evidence guide provides advice on assessment and must be read in conjunction with the Performance Criteria, Required Skills and Knowledge, the Range Statement and the Assessment Guidelines for this Training Package.</w:t>
            </w:r>
          </w:p>
        </w:tc>
      </w:tr>
      <w:tr w:rsidTr="000332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Critical aspects for assessment</w:t>
            </w:r>
            <w:r w:rsidRPr="00EC2013">
              <w:rPr>
                <w:rStyle w:val="Emphasis"/>
              </w:rPr>
              <w:t xml:space="preserve"> and evidence required to demonstrate this competency unit</w:t>
            </w:r>
            <w:r w:rsidRPr="00EC2013">
              <w:t xml:space="preserve">: </w:t>
            </w:r>
          </w:p>
        </w:tc>
        <w:tc>
          <w:tcPr>
            <w:tcW w:w="5670" w:type="dxa"/>
            <w:tcBorders>
              <w:top w:val="nil"/>
              <w:left w:val="nil"/>
              <w:bottom w:val="nil"/>
              <w:right w:val="nil"/>
            </w:tcBorders>
            <w:tcMar>
              <w:top w:w="0" w:type="dxa"/>
              <w:left w:w="62" w:type="dxa"/>
              <w:bottom w:w="0" w:type="dxa"/>
              <w:right w:w="62" w:type="dxa"/>
            </w:tcMar>
          </w:tcPr>
          <w:p w:rsidR="00000000" w:rsidRPr="00EC2013" w:rsidP="00EC2013">
            <w:pPr>
              <w:pStyle w:val="ListBullet"/>
            </w:pPr>
            <w:r w:rsidRPr="00EC2013">
              <w:t>The individual being assessed must provide evidence of specified essential knowledge as well as skills</w:t>
            </w:r>
          </w:p>
          <w:p w:rsidR="00000000" w:rsidRPr="00EC2013" w:rsidP="00EC2013">
            <w:pPr>
              <w:pStyle w:val="ListBullet"/>
            </w:pPr>
            <w:r w:rsidRPr="00EC2013">
              <w:t>Consistency of performance should be demonstrated over the required range of situations rel</w:t>
            </w:r>
            <w:r w:rsidRPr="00EC2013">
              <w:t>evant to the work</w:t>
            </w:r>
          </w:p>
          <w:p w:rsidR="00000000" w:rsidP="00EC2013">
            <w:pPr>
              <w:pStyle w:val="ListBullet"/>
              <w:rPr>
                <w:lang w:val="en-NZ"/>
              </w:rPr>
            </w:pPr>
            <w:r w:rsidRPr="00EC2013">
              <w:t>Where, for reasons of safety, space, or access to equipment and resources, assessment takes place away from the work context, the assessment environment should represent work conditions as closely as possible</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EC2013" w:rsidP="00EC2013">
            <w:pPr>
              <w:pStyle w:val="ListBullet"/>
            </w:pPr>
            <w:r w:rsidRPr="00EC2013">
              <w:t>Assessment requires access to:</w:t>
            </w:r>
          </w:p>
          <w:p w:rsidR="00000000" w:rsidRPr="00EC2013" w:rsidP="00EC2013">
            <w:pPr>
              <w:pStyle w:val="ListBullet2"/>
            </w:pPr>
            <w:r w:rsidRPr="00EC2013">
              <w:t>Clients presenting with common conditions</w:t>
            </w:r>
          </w:p>
          <w:p w:rsidR="00000000" w:rsidRPr="00EC2013" w:rsidP="00EC2013">
            <w:pPr>
              <w:pStyle w:val="ListBullet2"/>
            </w:pPr>
            <w:r w:rsidRPr="00EC2013">
              <w:t>appropriate equipment and stores</w:t>
            </w:r>
          </w:p>
          <w:p w:rsidR="00000000" w:rsidP="00EC2013">
            <w:pPr>
              <w:pStyle w:val="ListBullet2"/>
              <w:rPr>
                <w:lang w:val="en-NZ"/>
              </w:rPr>
            </w:pPr>
            <w:r w:rsidRPr="00EC2013">
              <w:t>relevant clinical guidelines and protocols</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Consistency in performance</w:t>
            </w:r>
          </w:p>
        </w:tc>
        <w:tc>
          <w:tcPr>
            <w:tcW w:w="5670" w:type="dxa"/>
            <w:tcBorders>
              <w:top w:val="nil"/>
              <w:left w:val="nil"/>
              <w:bottom w:val="nil"/>
              <w:right w:val="nil"/>
            </w:tcBorders>
            <w:tcMar>
              <w:top w:w="0" w:type="dxa"/>
              <w:left w:w="62" w:type="dxa"/>
              <w:bottom w:w="0" w:type="dxa"/>
              <w:right w:w="62" w:type="dxa"/>
            </w:tcMar>
          </w:tcPr>
          <w:p w:rsidR="00000000" w:rsidP="00EC2013">
            <w:pPr>
              <w:pStyle w:val="ListBullet"/>
              <w:rPr>
                <w:lang w:val="en-NZ"/>
              </w:rPr>
            </w:pPr>
            <w:r w:rsidRPr="00EC2013">
              <w:t>Competency should be demonstrated over time with a range of treatments that could be expected in the workplace</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Context of assessment</w:t>
            </w:r>
          </w:p>
        </w:tc>
        <w:tc>
          <w:tcPr>
            <w:tcW w:w="5670" w:type="dxa"/>
            <w:tcBorders>
              <w:top w:val="nil"/>
              <w:left w:val="nil"/>
              <w:bottom w:val="nil"/>
              <w:right w:val="nil"/>
            </w:tcBorders>
            <w:tcMar>
              <w:top w:w="0" w:type="dxa"/>
              <w:left w:w="62" w:type="dxa"/>
              <w:bottom w:w="0" w:type="dxa"/>
              <w:right w:w="62" w:type="dxa"/>
            </w:tcMar>
          </w:tcPr>
          <w:p w:rsidR="00000000" w:rsidP="00EC2013">
            <w:pPr>
              <w:pStyle w:val="ListBullet"/>
              <w:rPr>
                <w:lang w:val="en-NZ"/>
              </w:rPr>
            </w:pPr>
            <w:r w:rsidRPr="00EC2013">
              <w:t>Competency should be assessed in the workplace or in a simulated workplace</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Access and equity considerations</w:t>
            </w:r>
            <w:r w:rsidRPr="00EC2013">
              <w:t>:</w:t>
            </w:r>
          </w:p>
        </w:tc>
        <w:tc>
          <w:tcPr>
            <w:tcW w:w="5670" w:type="dxa"/>
            <w:tcBorders>
              <w:top w:val="nil"/>
              <w:left w:val="nil"/>
              <w:bottom w:val="nil"/>
              <w:right w:val="nil"/>
            </w:tcBorders>
            <w:tcMar>
              <w:top w:w="0" w:type="dxa"/>
              <w:left w:w="62" w:type="dxa"/>
              <w:bottom w:w="0" w:type="dxa"/>
              <w:right w:w="62" w:type="dxa"/>
            </w:tcMar>
          </w:tcPr>
          <w:p w:rsidR="00000000" w:rsidRPr="00EC2013" w:rsidP="00EC2013">
            <w:pPr>
              <w:pStyle w:val="ListBullet"/>
            </w:pPr>
            <w:r w:rsidRPr="00EC2013">
              <w:t>All workers in the health industry should be aware of access and equity issues in relation to their own area of work</w:t>
            </w:r>
          </w:p>
          <w:p w:rsidR="00000000" w:rsidRPr="00EC2013" w:rsidP="00EC2013">
            <w:pPr>
              <w:pStyle w:val="ListBullet"/>
            </w:pPr>
            <w:r w:rsidRPr="00EC2013">
              <w:t xml:space="preserve">All workers should develop their ability to work in a culturally diverse environment </w:t>
            </w:r>
          </w:p>
          <w:p w:rsidR="00000000" w:rsidRPr="00EC2013" w:rsidP="00EC2013">
            <w:pPr>
              <w:pStyle w:val="ListBullet"/>
            </w:pPr>
            <w:r w:rsidRPr="00EC2013">
              <w:t>In recognition of particular health issues facing Abo</w:t>
            </w:r>
            <w:r w:rsidRPr="00EC2013">
              <w:t>riginal and Torres Strait Islander communities, workers should be aware of cultural, historical and current issues impacting on health of Aboriginal and Torres Strait Islander people</w:t>
            </w:r>
          </w:p>
          <w:p w:rsidR="00000000" w:rsidP="00EC2013">
            <w:pPr>
              <w:pStyle w:val="ListBullet"/>
              <w:rPr>
                <w:lang w:val="en-NZ"/>
              </w:rPr>
            </w:pPr>
            <w:r w:rsidRPr="00EC2013">
              <w:t xml:space="preserve">Assessors and trainers must take into account relevant access and equity </w:t>
            </w:r>
            <w:r w:rsidRPr="00EC2013">
              <w:t>issues, in particular relating to factors impacting on health of Aboriginal and/or Torres Strait Islander clients and communities</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Related units</w:t>
            </w:r>
            <w:r w:rsidRPr="00EC2013">
              <w:t>:</w:t>
            </w:r>
          </w:p>
        </w:tc>
        <w:tc>
          <w:tcPr>
            <w:tcW w:w="5670" w:type="dxa"/>
            <w:tcBorders>
              <w:top w:val="nil"/>
              <w:left w:val="nil"/>
              <w:bottom w:val="nil"/>
              <w:right w:val="nil"/>
            </w:tcBorders>
            <w:tcMar>
              <w:top w:w="0" w:type="dxa"/>
              <w:left w:w="62" w:type="dxa"/>
              <w:bottom w:w="0" w:type="dxa"/>
              <w:right w:w="62" w:type="dxa"/>
            </w:tcMar>
          </w:tcPr>
          <w:p w:rsidR="00000000" w:rsidRPr="00EC2013" w:rsidP="00EC2013">
            <w:pPr>
              <w:pStyle w:val="BodyText"/>
            </w:pPr>
            <w:r w:rsidRPr="00EC2013">
              <w:t>This unit should be assessed in conjunction with unit:</w:t>
            </w:r>
          </w:p>
          <w:p w:rsidR="00000000" w:rsidRPr="00EC2013" w:rsidP="00EC2013">
            <w:pPr>
              <w:pStyle w:val="ListBullet"/>
            </w:pPr>
            <w:r w:rsidRPr="00EC2013">
              <w:t>HLTDEFHC403B Conduct a clinical assessment</w:t>
            </w:r>
          </w:p>
        </w:tc>
      </w:tr>
    </w:tbl>
    <w:p w:rsidR="00033298" w:rsidP="00EC2013">
      <w:pPr>
        <w:pStyle w:val="BodyText"/>
      </w:pPr>
    </w:p>
    <w:p w:rsidR="00033298" w:rsidP="00EC2013">
      <w:pPr>
        <w:pStyle w:val="BodyText"/>
      </w:pPr>
    </w:p>
    <w:p w:rsidR="00000000" w:rsidRPr="00EC2013" w:rsidP="00EC2013">
      <w:pPr>
        <w:pStyle w:val="Heading1"/>
      </w:pPr>
      <w:bookmarkStart w:id="11" w:name="O_251797"/>
      <w:bookmarkEnd w:id="11"/>
      <w:r w:rsidRPr="00EC2013">
        <w:t>Range Statement</w:t>
      </w:r>
    </w:p>
    <w:tbl>
      <w:tblPr>
        <w:tblW w:w="0" w:type="auto"/>
        <w:tblLayout w:type="fixed"/>
        <w:tblCellMar>
          <w:left w:w="62" w:type="dxa"/>
          <w:right w:w="62" w:type="dxa"/>
        </w:tblCellMar>
        <w:tblLook w:val="0000"/>
      </w:tblPr>
      <w:tblGrid>
        <w:gridCol w:w="3402"/>
        <w:gridCol w:w="5670"/>
      </w:tblGrid>
      <w:tr w:rsidTr="0003329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SpecialBold"/>
              </w:rPr>
              <w:t>RANGE STATEMENT</w:t>
            </w:r>
          </w:p>
        </w:tc>
      </w:tr>
      <w:tr w:rsidTr="000332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t xml:space="preserve">The Range Statement relates to the unit of competency as a whole. It allows for different work environments and situations that may affect </w:t>
            </w:r>
            <w:r w:rsidRPr="00EC2013">
              <w:t>performance. Add any essential operating conditions that may be present with training and assessment depending on the work situation, needs of the candidate, accessibility of the item, and local industry and regional contexts.</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Treatments may include</w:t>
            </w:r>
            <w:r w:rsidRPr="00EC2013">
              <w:t>:</w:t>
            </w:r>
          </w:p>
        </w:tc>
        <w:tc>
          <w:tcPr>
            <w:tcW w:w="5670" w:type="dxa"/>
            <w:tcBorders>
              <w:top w:val="nil"/>
              <w:left w:val="nil"/>
              <w:bottom w:val="nil"/>
              <w:right w:val="nil"/>
            </w:tcBorders>
            <w:tcMar>
              <w:top w:w="0" w:type="dxa"/>
              <w:left w:w="62" w:type="dxa"/>
              <w:bottom w:w="0" w:type="dxa"/>
              <w:right w:w="62" w:type="dxa"/>
            </w:tcMar>
          </w:tcPr>
          <w:p w:rsidR="00000000" w:rsidRPr="00EC2013" w:rsidP="00EC2013">
            <w:pPr>
              <w:pStyle w:val="ListBullet"/>
            </w:pPr>
            <w:r w:rsidRPr="00EC2013">
              <w:t>Applying hot/cold therapy</w:t>
            </w:r>
          </w:p>
          <w:p w:rsidR="00000000" w:rsidRPr="00EC2013" w:rsidP="00EC2013">
            <w:pPr>
              <w:pStyle w:val="ListBullet"/>
            </w:pPr>
            <w:r w:rsidRPr="00EC2013">
              <w:t>Performing basic dressings and bindings</w:t>
            </w:r>
          </w:p>
          <w:p w:rsidR="00000000" w:rsidRPr="00EC2013" w:rsidP="00EC2013">
            <w:pPr>
              <w:pStyle w:val="ListBullet"/>
            </w:pPr>
            <w:r w:rsidRPr="00EC2013">
              <w:t>Performing basic clinical procedures</w:t>
            </w:r>
          </w:p>
          <w:p w:rsidR="00000000" w:rsidRPr="00EC2013" w:rsidP="00EC2013">
            <w:pPr>
              <w:pStyle w:val="ListBullet"/>
            </w:pPr>
            <w:r w:rsidRPr="00EC2013">
              <w:t>Prescribing and administering medication IAW clinical guidelines, organisation policies, procedures and treatment protocols</w:t>
            </w:r>
          </w:p>
          <w:p w:rsidR="00000000" w:rsidRPr="00EC2013" w:rsidP="00EC2013">
            <w:pPr>
              <w:pStyle w:val="ListBullet"/>
            </w:pPr>
            <w:r w:rsidRPr="00EC2013">
              <w:t>Providing treatment advice</w:t>
            </w:r>
          </w:p>
          <w:p w:rsidR="00000000" w:rsidP="00EC2013">
            <w:pPr>
              <w:pStyle w:val="ListBullet"/>
              <w:rPr>
                <w:lang w:val="en-NZ"/>
              </w:rPr>
            </w:pPr>
            <w:r w:rsidRPr="00EC2013">
              <w:t>R</w:t>
            </w:r>
            <w:r w:rsidRPr="00EC2013">
              <w:t>eferring the client for further clinical assessment and treatment</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Clinical guidelines</w:t>
            </w:r>
            <w:r w:rsidRPr="00EC2013">
              <w:t xml:space="preserve">, </w:t>
            </w:r>
            <w:r w:rsidRPr="00EC2013">
              <w:rPr>
                <w:rStyle w:val="Emphasis"/>
              </w:rPr>
              <w:t>organisation policies and procedures may include</w:t>
            </w:r>
            <w:r w:rsidRPr="00EC2013">
              <w:t>:</w:t>
            </w:r>
          </w:p>
        </w:tc>
        <w:tc>
          <w:tcPr>
            <w:tcW w:w="5670" w:type="dxa"/>
            <w:tcBorders>
              <w:top w:val="nil"/>
              <w:left w:val="nil"/>
              <w:bottom w:val="nil"/>
              <w:right w:val="nil"/>
            </w:tcBorders>
            <w:tcMar>
              <w:top w:w="0" w:type="dxa"/>
              <w:left w:w="62" w:type="dxa"/>
              <w:bottom w:w="0" w:type="dxa"/>
              <w:right w:w="62" w:type="dxa"/>
            </w:tcMar>
          </w:tcPr>
          <w:p w:rsidR="00000000" w:rsidRPr="00EC2013" w:rsidP="00EC2013">
            <w:pPr>
              <w:pStyle w:val="ListBullet"/>
            </w:pPr>
            <w:r w:rsidRPr="00EC2013">
              <w:t>ADF nursing procedure manual</w:t>
            </w:r>
          </w:p>
          <w:p w:rsidR="00000000" w:rsidRPr="00EC2013" w:rsidP="00EC2013">
            <w:pPr>
              <w:pStyle w:val="ListBullet"/>
            </w:pPr>
            <w:r w:rsidRPr="00EC2013">
              <w:t>ADF treatment protocols</w:t>
            </w:r>
          </w:p>
          <w:p w:rsidR="00000000" w:rsidRPr="00EC2013" w:rsidP="00EC2013">
            <w:pPr>
              <w:pStyle w:val="ListBullet"/>
            </w:pPr>
            <w:r w:rsidRPr="00EC2013">
              <w:t>Clinical standards (state and national)</w:t>
            </w:r>
          </w:p>
          <w:p w:rsidR="00000000" w:rsidRPr="00EC2013" w:rsidP="00EC2013">
            <w:pPr>
              <w:pStyle w:val="ListBullet"/>
            </w:pPr>
            <w:r w:rsidRPr="00EC2013">
              <w:t>Industry professional bodies</w:t>
            </w:r>
          </w:p>
          <w:p w:rsidR="00000000" w:rsidRPr="00EC2013" w:rsidP="00EC2013">
            <w:pPr>
              <w:pStyle w:val="ListBullet"/>
            </w:pPr>
            <w:r w:rsidRPr="00EC2013">
              <w:t>Industry standards (state and national)</w:t>
            </w:r>
          </w:p>
          <w:p w:rsidR="00000000" w:rsidRPr="00EC2013" w:rsidP="00EC2013">
            <w:pPr>
              <w:pStyle w:val="ListBullet"/>
            </w:pPr>
            <w:r w:rsidRPr="00EC2013">
              <w:t>Organisation policy directives</w:t>
            </w:r>
          </w:p>
          <w:p w:rsidR="00000000" w:rsidRPr="00EC2013" w:rsidP="00EC2013">
            <w:pPr>
              <w:pStyle w:val="ListBullet"/>
            </w:pPr>
            <w:r w:rsidRPr="00EC2013">
              <w:t>Privacy Act</w:t>
            </w:r>
          </w:p>
          <w:p w:rsidR="00000000" w:rsidP="00EC2013">
            <w:pPr>
              <w:pStyle w:val="ListBullet"/>
              <w:rPr>
                <w:lang w:val="en-NZ"/>
              </w:rPr>
            </w:pPr>
            <w:r w:rsidRPr="00EC2013">
              <w:t>Relevant Australian Standards</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Contraindications to treatment may include</w:t>
            </w:r>
            <w:r w:rsidRPr="00EC2013">
              <w:t>:</w:t>
            </w:r>
          </w:p>
        </w:tc>
        <w:tc>
          <w:tcPr>
            <w:tcW w:w="5670" w:type="dxa"/>
            <w:tcBorders>
              <w:top w:val="nil"/>
              <w:left w:val="nil"/>
              <w:bottom w:val="nil"/>
              <w:right w:val="nil"/>
            </w:tcBorders>
            <w:tcMar>
              <w:top w:w="0" w:type="dxa"/>
              <w:left w:w="62" w:type="dxa"/>
              <w:bottom w:w="0" w:type="dxa"/>
              <w:right w:w="62" w:type="dxa"/>
            </w:tcMar>
          </w:tcPr>
          <w:p w:rsidR="00000000" w:rsidRPr="00EC2013" w:rsidP="00EC2013">
            <w:pPr>
              <w:pStyle w:val="ListBullet"/>
            </w:pPr>
            <w:r w:rsidRPr="00EC2013">
              <w:t>Ability or willingness to comply with treatment</w:t>
            </w:r>
          </w:p>
          <w:p w:rsidR="00000000" w:rsidRPr="00EC2013" w:rsidP="00EC2013">
            <w:pPr>
              <w:pStyle w:val="ListBullet"/>
            </w:pPr>
            <w:r w:rsidRPr="00EC2013">
              <w:t xml:space="preserve">Known medication </w:t>
            </w:r>
            <w:r w:rsidRPr="00EC2013">
              <w:t>allergies</w:t>
            </w:r>
          </w:p>
          <w:p w:rsidR="00000000" w:rsidRPr="00EC2013" w:rsidP="00EC2013">
            <w:pPr>
              <w:pStyle w:val="ListBullet"/>
            </w:pPr>
            <w:r w:rsidRPr="00EC2013">
              <w:t>Known medication hypersensitivity</w:t>
            </w:r>
          </w:p>
          <w:p w:rsidR="00000000" w:rsidRPr="00EC2013" w:rsidP="00EC2013">
            <w:pPr>
              <w:pStyle w:val="ListBullet"/>
            </w:pPr>
            <w:r w:rsidRPr="00EC2013">
              <w:t>Known medication contraindications and interactions</w:t>
            </w:r>
          </w:p>
          <w:p w:rsidR="00000000" w:rsidRPr="00EC2013" w:rsidP="00EC2013">
            <w:pPr>
              <w:pStyle w:val="ListBullet"/>
            </w:pPr>
            <w:r w:rsidRPr="00EC2013">
              <w:t>Personal or life circumstances</w:t>
            </w:r>
          </w:p>
          <w:p w:rsidR="00000000" w:rsidP="00EC2013">
            <w:pPr>
              <w:pStyle w:val="ListBullet"/>
              <w:rPr>
                <w:lang w:val="en-NZ"/>
              </w:rPr>
            </w:pPr>
            <w:r w:rsidRPr="00EC2013">
              <w:t>Traumatic injuries or conditions requiring immediate medical attention</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Client compliance issues refers to</w:t>
            </w:r>
            <w:r w:rsidRPr="00EC2013">
              <w:t>:</w:t>
            </w:r>
          </w:p>
        </w:tc>
        <w:tc>
          <w:tcPr>
            <w:tcW w:w="5670" w:type="dxa"/>
            <w:tcBorders>
              <w:top w:val="nil"/>
              <w:left w:val="nil"/>
              <w:bottom w:val="nil"/>
              <w:right w:val="nil"/>
            </w:tcBorders>
            <w:tcMar>
              <w:top w:w="0" w:type="dxa"/>
              <w:left w:w="62" w:type="dxa"/>
              <w:bottom w:w="0" w:type="dxa"/>
              <w:right w:w="62" w:type="dxa"/>
            </w:tcMar>
          </w:tcPr>
          <w:p w:rsidR="00000000" w:rsidRPr="00EC2013" w:rsidP="00EC2013">
            <w:pPr>
              <w:pStyle w:val="ListBullet"/>
            </w:pPr>
            <w:r w:rsidRPr="00EC2013">
              <w:t>Ability to follow instructions or suggestions</w:t>
            </w:r>
          </w:p>
          <w:p w:rsidR="00000000" w:rsidP="00EC2013">
            <w:pPr>
              <w:pStyle w:val="ListBullet"/>
              <w:rPr>
                <w:lang w:val="en-NZ"/>
              </w:rPr>
            </w:pPr>
            <w:r w:rsidRPr="00EC2013">
              <w:t>Willingness to follow instructions or suggestions</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Common conditions and injuries may include</w:t>
            </w:r>
            <w:r w:rsidRPr="00EC2013">
              <w:t>:</w:t>
            </w:r>
          </w:p>
        </w:tc>
        <w:tc>
          <w:tcPr>
            <w:tcW w:w="5670" w:type="dxa"/>
            <w:tcBorders>
              <w:top w:val="nil"/>
              <w:left w:val="nil"/>
              <w:bottom w:val="nil"/>
              <w:right w:val="nil"/>
            </w:tcBorders>
            <w:tcMar>
              <w:top w:w="0" w:type="dxa"/>
              <w:left w:w="62" w:type="dxa"/>
              <w:bottom w:w="0" w:type="dxa"/>
              <w:right w:w="62" w:type="dxa"/>
            </w:tcMar>
          </w:tcPr>
          <w:p w:rsidR="00000000" w:rsidRPr="00EC2013" w:rsidP="00EC2013">
            <w:pPr>
              <w:pStyle w:val="ListBullet"/>
            </w:pPr>
            <w:r w:rsidRPr="00EC2013">
              <w:t>Acute rhinitis</w:t>
            </w:r>
          </w:p>
          <w:p w:rsidR="00000000" w:rsidRPr="00EC2013" w:rsidP="00EC2013">
            <w:pPr>
              <w:pStyle w:val="ListBullet"/>
            </w:pPr>
            <w:r w:rsidRPr="00EC2013">
              <w:t>Allergic rhinitis</w:t>
            </w:r>
          </w:p>
          <w:p w:rsidR="00000000" w:rsidRPr="00EC2013" w:rsidP="00EC2013">
            <w:pPr>
              <w:pStyle w:val="ListBullet"/>
            </w:pPr>
            <w:r w:rsidRPr="00EC2013">
              <w:t>Bites and stings</w:t>
            </w:r>
          </w:p>
          <w:p w:rsidR="00000000" w:rsidRPr="00EC2013" w:rsidP="00EC2013">
            <w:pPr>
              <w:pStyle w:val="ListBullet"/>
            </w:pPr>
            <w:r w:rsidRPr="00EC2013">
              <w:t>Bowel constipation</w:t>
            </w:r>
          </w:p>
          <w:p w:rsidR="00000000" w:rsidRPr="00EC2013" w:rsidP="00EC2013">
            <w:pPr>
              <w:pStyle w:val="ListBullet"/>
            </w:pPr>
            <w:r w:rsidRPr="00EC2013">
              <w:t>Common cold</w:t>
            </w:r>
          </w:p>
          <w:p w:rsidR="00000000" w:rsidRPr="00EC2013" w:rsidP="00EC2013">
            <w:pPr>
              <w:pStyle w:val="ListBullet"/>
            </w:pPr>
            <w:r w:rsidRPr="00EC2013">
              <w:t>Contact dermatitis</w:t>
            </w:r>
          </w:p>
          <w:p w:rsidR="00000000" w:rsidRPr="00EC2013" w:rsidP="00EC2013">
            <w:pPr>
              <w:pStyle w:val="ListBullet"/>
            </w:pPr>
            <w:r w:rsidRPr="00EC2013">
              <w:t>Diarrhoea</w:t>
            </w:r>
          </w:p>
          <w:p w:rsidR="00000000" w:rsidRPr="00EC2013" w:rsidP="00EC2013">
            <w:pPr>
              <w:pStyle w:val="ListBullet"/>
            </w:pPr>
            <w:r w:rsidRPr="00EC2013">
              <w:t>Fever</w:t>
            </w:r>
          </w:p>
          <w:p w:rsidR="00000000" w:rsidRPr="00EC2013" w:rsidP="00EC2013">
            <w:pPr>
              <w:pStyle w:val="ListBullet"/>
            </w:pPr>
            <w:r w:rsidRPr="00EC2013">
              <w:t>Fungal and yeast infections of the skin</w:t>
            </w:r>
          </w:p>
          <w:p w:rsidR="00000000" w:rsidRPr="00EC2013" w:rsidP="00EC2013">
            <w:pPr>
              <w:pStyle w:val="ListBullet"/>
            </w:pPr>
            <w:r w:rsidRPr="00EC2013">
              <w:t>Headache</w:t>
            </w:r>
          </w:p>
          <w:p w:rsidR="00000000" w:rsidRPr="00EC2013" w:rsidP="00EC2013">
            <w:pPr>
              <w:pStyle w:val="ListBullet"/>
            </w:pPr>
            <w:r w:rsidRPr="00EC2013">
              <w:t>Influenza</w:t>
            </w:r>
          </w:p>
          <w:p w:rsidR="00000000" w:rsidRPr="00EC2013" w:rsidP="00EC2013">
            <w:pPr>
              <w:pStyle w:val="ListBullet"/>
            </w:pPr>
            <w:r w:rsidRPr="00EC2013">
              <w:t>Lip soreness</w:t>
            </w:r>
          </w:p>
          <w:p w:rsidR="00000000" w:rsidRPr="00EC2013" w:rsidP="00EC2013">
            <w:pPr>
              <w:pStyle w:val="ListBullet"/>
            </w:pPr>
            <w:r w:rsidRPr="00EC2013">
              <w:t>Miliaria (Pickly heat)</w:t>
            </w:r>
          </w:p>
          <w:p w:rsidR="00000000" w:rsidRPr="00EC2013" w:rsidP="00EC2013">
            <w:pPr>
              <w:pStyle w:val="ListBullet"/>
            </w:pPr>
            <w:r w:rsidRPr="00EC2013">
              <w:t>Motion sickness</w:t>
            </w:r>
          </w:p>
          <w:p w:rsidR="00000000" w:rsidRPr="00EC2013" w:rsidP="00EC2013">
            <w:pPr>
              <w:pStyle w:val="ListBullet"/>
            </w:pPr>
            <w:r w:rsidRPr="00EC2013">
              <w:t>Parasitic infestations of the skin</w:t>
            </w:r>
          </w:p>
          <w:p w:rsidR="00000000" w:rsidRPr="00EC2013" w:rsidP="00EC2013">
            <w:pPr>
              <w:pStyle w:val="ListBullet"/>
            </w:pPr>
            <w:r w:rsidRPr="00EC2013">
              <w:t>Pharyngitis</w:t>
            </w:r>
          </w:p>
          <w:p w:rsidR="00000000" w:rsidRPr="00EC2013" w:rsidP="00EC2013">
            <w:pPr>
              <w:pStyle w:val="ListBullet"/>
            </w:pPr>
            <w:r w:rsidRPr="00EC2013">
              <w:t>Worms/parasites infestations</w:t>
            </w:r>
          </w:p>
          <w:p w:rsidR="00000000" w:rsidRPr="00EC2013" w:rsidP="00EC2013">
            <w:pPr>
              <w:pStyle w:val="ListBullet"/>
            </w:pPr>
            <w:r w:rsidRPr="00EC2013">
              <w:t>Foreign body in eye</w:t>
            </w:r>
          </w:p>
          <w:p w:rsidR="00000000" w:rsidRPr="00EC2013" w:rsidP="00EC2013">
            <w:pPr>
              <w:pStyle w:val="ListBullet"/>
            </w:pPr>
            <w:r w:rsidRPr="00EC2013">
              <w:t>Skin injuries, such as blisters, laceration</w:t>
            </w:r>
            <w:r w:rsidRPr="00EC2013">
              <w:t>s, punctures, grazing, contusions or minor burns</w:t>
            </w:r>
          </w:p>
          <w:p w:rsidR="00000000" w:rsidP="00EC2013">
            <w:pPr>
              <w:pStyle w:val="ListBullet"/>
              <w:rPr>
                <w:lang w:val="en-NZ"/>
              </w:rPr>
            </w:pPr>
            <w:r w:rsidRPr="00EC2013">
              <w:t>Soft tissue injuries, such as haematoma, sprain, strain or overuse injuries</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Personal hygiene and infection control procedures may include</w:t>
            </w:r>
            <w:r w:rsidRPr="00EC2013">
              <w:t>:</w:t>
            </w:r>
          </w:p>
        </w:tc>
        <w:tc>
          <w:tcPr>
            <w:tcW w:w="5670" w:type="dxa"/>
            <w:tcBorders>
              <w:top w:val="nil"/>
              <w:left w:val="nil"/>
              <w:bottom w:val="nil"/>
              <w:right w:val="nil"/>
            </w:tcBorders>
            <w:tcMar>
              <w:top w:w="0" w:type="dxa"/>
              <w:left w:w="62" w:type="dxa"/>
              <w:bottom w:w="0" w:type="dxa"/>
              <w:right w:w="62" w:type="dxa"/>
            </w:tcMar>
          </w:tcPr>
          <w:p w:rsidR="00000000" w:rsidRPr="00EC2013" w:rsidP="00EC2013">
            <w:pPr>
              <w:pStyle w:val="ListBullet"/>
            </w:pPr>
            <w:r w:rsidRPr="00EC2013">
              <w:t>Australian and state standards and legislation</w:t>
            </w:r>
          </w:p>
          <w:p w:rsidR="00000000" w:rsidRPr="00EC2013" w:rsidP="00EC2013">
            <w:pPr>
              <w:pStyle w:val="ListBullet"/>
            </w:pPr>
            <w:r w:rsidRPr="00EC2013">
              <w:t>Industry standards</w:t>
            </w:r>
          </w:p>
          <w:p w:rsidR="00000000" w:rsidRPr="00EC2013" w:rsidP="00EC2013">
            <w:pPr>
              <w:pStyle w:val="ListBullet"/>
            </w:pPr>
            <w:r w:rsidRPr="00EC2013">
              <w:t>Organisation procedures</w:t>
            </w:r>
          </w:p>
          <w:p w:rsidR="00000000" w:rsidRPr="00EC2013" w:rsidP="00EC2013">
            <w:pPr>
              <w:pStyle w:val="ListBullet"/>
            </w:pPr>
            <w:r w:rsidRPr="00EC2013">
              <w:t>Standard precautions such as hand washing procedures</w:t>
            </w:r>
          </w:p>
          <w:p w:rsidR="00000000" w:rsidP="00EC2013">
            <w:pPr>
              <w:pStyle w:val="ListBullet"/>
              <w:rPr>
                <w:lang w:val="en-NZ"/>
              </w:rPr>
            </w:pPr>
            <w:r w:rsidRPr="00EC2013">
              <w:t>Direct instructions from supervisor</w:t>
            </w: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p>
        </w:tc>
      </w:tr>
      <w:tr w:rsidTr="000332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C2013">
            <w:pPr>
              <w:pStyle w:val="BodyText"/>
              <w:rPr>
                <w:lang w:val="en-NZ"/>
              </w:rPr>
            </w:pPr>
            <w:r w:rsidRPr="00EC2013">
              <w:rPr>
                <w:rStyle w:val="Emphasis"/>
              </w:rPr>
              <w:t>Ongoing and</w:t>
            </w:r>
            <w:r w:rsidRPr="00EC2013">
              <w:t>/</w:t>
            </w:r>
            <w:r w:rsidRPr="00EC2013">
              <w:rPr>
                <w:rStyle w:val="Emphasis"/>
              </w:rPr>
              <w:t>or additional treatment may include</w:t>
            </w:r>
            <w:r w:rsidRPr="00EC2013">
              <w:t>:</w:t>
            </w:r>
          </w:p>
        </w:tc>
        <w:tc>
          <w:tcPr>
            <w:tcW w:w="5670" w:type="dxa"/>
            <w:tcBorders>
              <w:top w:val="nil"/>
              <w:left w:val="nil"/>
              <w:bottom w:val="nil"/>
              <w:right w:val="nil"/>
            </w:tcBorders>
            <w:tcMar>
              <w:top w:w="0" w:type="dxa"/>
              <w:left w:w="62" w:type="dxa"/>
              <w:bottom w:w="0" w:type="dxa"/>
              <w:right w:w="62" w:type="dxa"/>
            </w:tcMar>
          </w:tcPr>
          <w:p w:rsidR="00000000" w:rsidRPr="00EC2013" w:rsidP="00EC2013">
            <w:pPr>
              <w:pStyle w:val="ListBullet"/>
            </w:pPr>
            <w:r w:rsidRPr="00EC2013">
              <w:t>Change of treatment regime</w:t>
            </w:r>
          </w:p>
          <w:p w:rsidR="00000000" w:rsidRPr="00EC2013" w:rsidP="00EC2013">
            <w:pPr>
              <w:pStyle w:val="ListBullet"/>
            </w:pPr>
            <w:r w:rsidRPr="00EC2013">
              <w:t>Change of frequency of treatment</w:t>
            </w:r>
          </w:p>
          <w:p w:rsidR="00000000" w:rsidRPr="00EC2013" w:rsidP="00EC2013">
            <w:pPr>
              <w:pStyle w:val="ListBullet"/>
            </w:pPr>
            <w:r w:rsidRPr="00EC2013">
              <w:t>Repetition of same treatment</w:t>
            </w:r>
          </w:p>
        </w:tc>
      </w:tr>
    </w:tbl>
    <w:p w:rsidR="00033298" w:rsidP="00EC2013">
      <w:pPr>
        <w:pStyle w:val="BodyText"/>
      </w:pPr>
    </w:p>
    <w:p w:rsidR="00033298" w:rsidP="00EC2013">
      <w:pPr>
        <w:pStyle w:val="BodyText"/>
      </w:pPr>
    </w:p>
    <w:p w:rsidR="00000000" w:rsidRPr="00EC2013" w:rsidP="00EC2013">
      <w:pPr>
        <w:pStyle w:val="Heading1"/>
      </w:pPr>
      <w:bookmarkStart w:id="12" w:name="O_295023"/>
      <w:bookmarkEnd w:id="12"/>
      <w:r w:rsidRPr="00EC2013">
        <w:t>Unit Sector(s)</w:t>
      </w:r>
    </w:p>
    <w:p w:rsidR="00000000" w:rsidRPr="00EC2013" w:rsidP="00EC2013">
      <w:pPr>
        <w:pStyle w:val="BodyText"/>
      </w:pPr>
      <w:r w:rsidRPr="00EC2013">
        <w:t>Not Applicable</w:t>
      </w:r>
    </w:p>
    <w:p w:rsidR="00000000" w:rsidRPr="00EC2013" w:rsidP="00EC2013"/>
    <w:sectPr w:rsidSect="00EC20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3298" w:rsidP="00033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98" w:rsidP="00EC20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3298" w:rsidP="00EC20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33298" w:rsidP="00EC20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3298" w:rsidP="000332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98" w:rsidP="00EC2013">
    <w:pPr>
      <w:pStyle w:val="Header"/>
      <w:framePr w:wrap="around"/>
    </w:pPr>
    <w:r>
      <w:fldChar w:fldCharType="begin"/>
    </w:r>
    <w:r>
      <w:instrText xml:space="preserve"> TITLE   \* MERGEFORMAT </w:instrText>
    </w:r>
    <w:r>
      <w:fldChar w:fldCharType="separate"/>
    </w:r>
    <w:r>
      <w:t>HLTDEFHC408B Provide treatments for common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3298" w:rsidP="00EC20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347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7C9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8C8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2013"/>
    <w:pPr>
      <w:spacing w:before="360" w:after="60"/>
      <w:outlineLvl w:val="0"/>
    </w:pPr>
    <w:rPr>
      <w:sz w:val="32"/>
    </w:rPr>
  </w:style>
  <w:style w:type="paragraph" w:styleId="Heading2">
    <w:name w:val="heading 2"/>
    <w:basedOn w:val="HeadingBase"/>
    <w:next w:val="BodyText"/>
    <w:link w:val="Heading2Char"/>
    <w:qFormat/>
    <w:rsid w:val="00EC2013"/>
    <w:pPr>
      <w:keepLines/>
      <w:spacing w:before="240" w:after="120"/>
      <w:outlineLvl w:val="1"/>
    </w:pPr>
    <w:rPr>
      <w:sz w:val="28"/>
      <w:szCs w:val="40"/>
    </w:rPr>
  </w:style>
  <w:style w:type="paragraph" w:styleId="Heading3">
    <w:name w:val="heading 3"/>
    <w:basedOn w:val="HeadingBase"/>
    <w:next w:val="BodyText"/>
    <w:link w:val="Heading3Char"/>
    <w:qFormat/>
    <w:rsid w:val="00EC2013"/>
    <w:pPr>
      <w:spacing w:before="180" w:after="120"/>
      <w:outlineLvl w:val="2"/>
    </w:pPr>
    <w:rPr>
      <w:spacing w:val="-10"/>
      <w:kern w:val="32"/>
    </w:rPr>
  </w:style>
  <w:style w:type="paragraph" w:styleId="Heading4">
    <w:name w:val="heading 4"/>
    <w:basedOn w:val="HeadingBase"/>
    <w:next w:val="BodyText"/>
    <w:link w:val="Heading4Char"/>
    <w:qFormat/>
    <w:rsid w:val="00EC2013"/>
    <w:pPr>
      <w:spacing w:before="160" w:after="120"/>
      <w:outlineLvl w:val="3"/>
    </w:pPr>
    <w:rPr>
      <w:sz w:val="22"/>
    </w:rPr>
  </w:style>
  <w:style w:type="paragraph" w:styleId="Heading5">
    <w:name w:val="heading 5"/>
    <w:basedOn w:val="HeadingBase"/>
    <w:next w:val="Normal"/>
    <w:link w:val="Heading5Char"/>
    <w:qFormat/>
    <w:rsid w:val="00EC2013"/>
    <w:pPr>
      <w:spacing w:before="80"/>
      <w:outlineLvl w:val="4"/>
    </w:pPr>
    <w:rPr>
      <w:color w:val="918585"/>
      <w:sz w:val="20"/>
    </w:rPr>
  </w:style>
  <w:style w:type="paragraph" w:styleId="Heading6">
    <w:name w:val="heading 6"/>
    <w:basedOn w:val="HeadingBase"/>
    <w:next w:val="Normal"/>
    <w:link w:val="Heading6Char"/>
    <w:qFormat/>
    <w:rsid w:val="00EC2013"/>
    <w:pPr>
      <w:spacing w:before="60"/>
      <w:outlineLvl w:val="5"/>
    </w:pPr>
    <w:rPr>
      <w:color w:val="918585"/>
      <w:sz w:val="20"/>
    </w:rPr>
  </w:style>
  <w:style w:type="paragraph" w:styleId="Heading7">
    <w:name w:val="heading 7"/>
    <w:basedOn w:val="Normal"/>
    <w:next w:val="Normal"/>
    <w:link w:val="Heading7Char"/>
    <w:qFormat/>
    <w:rsid w:val="00EC2013"/>
    <w:pPr>
      <w:ind w:left="720"/>
      <w:outlineLvl w:val="6"/>
    </w:pPr>
    <w:rPr>
      <w:i/>
    </w:rPr>
  </w:style>
  <w:style w:type="paragraph" w:styleId="Heading8">
    <w:name w:val="heading 8"/>
    <w:basedOn w:val="Normal"/>
    <w:next w:val="Normal"/>
    <w:link w:val="Heading8Char"/>
    <w:qFormat/>
    <w:rsid w:val="00EC2013"/>
    <w:pPr>
      <w:ind w:left="720"/>
      <w:outlineLvl w:val="7"/>
    </w:pPr>
    <w:rPr>
      <w:i/>
    </w:rPr>
  </w:style>
  <w:style w:type="paragraph" w:styleId="Heading9">
    <w:name w:val="heading 9"/>
    <w:basedOn w:val="Normal"/>
    <w:next w:val="Normal"/>
    <w:link w:val="Heading9Char"/>
    <w:qFormat/>
    <w:rsid w:val="00EC2013"/>
    <w:pPr>
      <w:ind w:left="720"/>
      <w:outlineLvl w:val="8"/>
    </w:pPr>
    <w:rPr>
      <w:i/>
    </w:rPr>
  </w:style>
  <w:style w:type="character" w:default="1" w:styleId="DefaultParagraphFont">
    <w:name w:val="Default Paragraph Font"/>
    <w:uiPriority w:val="1"/>
    <w:unhideWhenUsed/>
    <w:rsid w:val="00EC2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013"/>
  </w:style>
  <w:style w:type="character" w:customStyle="1" w:styleId="Heading1Char">
    <w:name w:val="Heading 1 Char"/>
    <w:link w:val="Heading1"/>
    <w:rsid w:val="00EC2013"/>
    <w:rPr>
      <w:rFonts w:ascii="Times New Roman" w:eastAsia="Times New Roman" w:hAnsi="Times New Roman" w:cs="Times New Roman"/>
      <w:b/>
      <w:sz w:val="32"/>
      <w:szCs w:val="20"/>
      <w:lang w:eastAsia="en-US"/>
    </w:rPr>
  </w:style>
  <w:style w:type="paragraph" w:styleId="BodyText">
    <w:name w:val="Body Text"/>
    <w:basedOn w:val="Normal"/>
    <w:link w:val="BodyTextChar"/>
    <w:rsid w:val="00EC2013"/>
    <w:pPr>
      <w:spacing w:before="120" w:after="120"/>
      <w:contextualSpacing/>
    </w:pPr>
    <w:rPr>
      <w:rFonts w:ascii="Times New Roman" w:hAnsi="Times New Roman"/>
      <w:sz w:val="24"/>
      <w:szCs w:val="22"/>
    </w:rPr>
  </w:style>
  <w:style w:type="character" w:customStyle="1" w:styleId="BodyTextChar">
    <w:name w:val="Body Text Char"/>
    <w:link w:val="BodyText"/>
    <w:rsid w:val="00EC2013"/>
    <w:rPr>
      <w:rFonts w:ascii="Times New Roman" w:eastAsia="Times New Roman" w:hAnsi="Times New Roman" w:cs="Times New Roman"/>
      <w:sz w:val="24"/>
      <w:lang w:val="en-US" w:eastAsia="en-US"/>
    </w:rPr>
  </w:style>
  <w:style w:type="paragraph" w:styleId="Footer">
    <w:name w:val="footer"/>
    <w:basedOn w:val="Normal"/>
    <w:link w:val="FooterChar"/>
    <w:rsid w:val="00EC2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2013"/>
    <w:rPr>
      <w:rFonts w:ascii="Times New Roman" w:eastAsia="Times New Roman" w:hAnsi="Times New Roman" w:cs="Times New Roman"/>
      <w:sz w:val="16"/>
      <w:lang w:val="en-US" w:eastAsia="en-US"/>
    </w:rPr>
  </w:style>
  <w:style w:type="paragraph" w:styleId="List">
    <w:name w:val="List"/>
    <w:basedOn w:val="BodyText"/>
    <w:next w:val="BodyText"/>
    <w:rsid w:val="00EC2013"/>
    <w:pPr>
      <w:tabs>
        <w:tab w:val="left" w:pos="340"/>
      </w:tabs>
      <w:spacing w:before="60" w:after="60"/>
      <w:ind w:left="340" w:hanging="340"/>
    </w:pPr>
  </w:style>
  <w:style w:type="paragraph" w:styleId="ListBullet">
    <w:name w:val="List Bullet"/>
    <w:basedOn w:val="List"/>
    <w:rsid w:val="00EC2013"/>
    <w:pPr>
      <w:numPr>
        <w:numId w:val="13"/>
      </w:numPr>
      <w:tabs>
        <w:tab w:val="clear" w:pos="340"/>
      </w:tabs>
      <w:spacing w:before="40" w:after="40"/>
    </w:pPr>
  </w:style>
  <w:style w:type="character" w:customStyle="1" w:styleId="SpecialBold">
    <w:name w:val="Special Bold"/>
    <w:rsid w:val="00EC2013"/>
    <w:rPr>
      <w:b/>
      <w:spacing w:val="0"/>
    </w:rPr>
  </w:style>
  <w:style w:type="paragraph" w:styleId="ListBullet2">
    <w:name w:val="List Bullet 2"/>
    <w:basedOn w:val="List2"/>
    <w:rsid w:val="00EC2013"/>
    <w:pPr>
      <w:numPr>
        <w:numId w:val="14"/>
      </w:numPr>
      <w:tabs>
        <w:tab w:val="clear" w:pos="680"/>
      </w:tabs>
    </w:pPr>
  </w:style>
  <w:style w:type="paragraph" w:styleId="Header">
    <w:name w:val="header"/>
    <w:basedOn w:val="Normal"/>
    <w:link w:val="HeaderChar"/>
    <w:rsid w:val="00EC2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2013"/>
    <w:rPr>
      <w:rFonts w:ascii="Times New Roman" w:eastAsia="Times New Roman" w:hAnsi="Times New Roman" w:cs="Times New Roman"/>
      <w:sz w:val="16"/>
      <w:szCs w:val="20"/>
      <w:lang w:val="en-GB" w:eastAsia="en-US"/>
    </w:rPr>
  </w:style>
  <w:style w:type="character" w:styleId="Emphasis">
    <w:name w:val="Emphasis"/>
    <w:qFormat/>
    <w:rsid w:val="00EC2013"/>
    <w:rPr>
      <w:i/>
    </w:rPr>
  </w:style>
  <w:style w:type="paragraph" w:customStyle="1" w:styleId="SuperHeading">
    <w:name w:val="SuperHeading"/>
    <w:basedOn w:val="Normal"/>
    <w:rsid w:val="00EC2013"/>
    <w:pPr>
      <w:spacing w:before="240" w:after="120"/>
      <w:outlineLvl w:val="0"/>
    </w:pPr>
    <w:rPr>
      <w:rFonts w:ascii="Times New Roman" w:hAnsi="Times New Roman"/>
      <w:b/>
      <w:sz w:val="28"/>
    </w:rPr>
  </w:style>
  <w:style w:type="paragraph" w:customStyle="1" w:styleId="AllowPageBreak">
    <w:name w:val="AllowPageBreak"/>
    <w:rsid w:val="00EC20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C2013"/>
    <w:rPr>
      <w:rFonts w:ascii="Times New Roman" w:eastAsia="Times New Roman" w:hAnsi="Times New Roman" w:cs="Times New Roman"/>
      <w:b/>
      <w:sz w:val="28"/>
      <w:szCs w:val="40"/>
      <w:lang w:eastAsia="en-US"/>
    </w:rPr>
  </w:style>
  <w:style w:type="character" w:customStyle="1" w:styleId="Heading3Char">
    <w:name w:val="Heading 3 Char"/>
    <w:link w:val="Heading3"/>
    <w:rsid w:val="00EC20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2013"/>
    <w:rPr>
      <w:rFonts w:ascii="Times New Roman" w:eastAsia="Times New Roman" w:hAnsi="Times New Roman" w:cs="Times New Roman"/>
      <w:b/>
      <w:szCs w:val="20"/>
      <w:lang w:eastAsia="en-US"/>
    </w:rPr>
  </w:style>
  <w:style w:type="character" w:customStyle="1" w:styleId="Heading5Char">
    <w:name w:val="Heading 5 Char"/>
    <w:link w:val="Heading5"/>
    <w:rsid w:val="00EC20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2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0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20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2013"/>
    <w:rPr>
      <w:rFonts w:ascii="Courier New" w:eastAsia="Times New Roman" w:hAnsi="Courier New" w:cs="Times New Roman"/>
      <w:i/>
      <w:szCs w:val="20"/>
      <w:lang w:val="en-US" w:eastAsia="en-US"/>
    </w:rPr>
  </w:style>
  <w:style w:type="paragraph" w:customStyle="1" w:styleId="HeadingBase">
    <w:name w:val="Heading Base"/>
    <w:rsid w:val="00EC2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013"/>
    <w:pPr>
      <w:tabs>
        <w:tab w:val="right" w:leader="dot" w:pos="9072"/>
      </w:tabs>
      <w:ind w:left="567"/>
    </w:pPr>
    <w:rPr>
      <w:szCs w:val="22"/>
    </w:rPr>
  </w:style>
  <w:style w:type="paragraph" w:customStyle="1" w:styleId="TOCBase">
    <w:name w:val="TOC Base"/>
    <w:rsid w:val="00EC2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013"/>
    <w:pPr>
      <w:tabs>
        <w:tab w:val="right" w:leader="dot" w:pos="9072"/>
      </w:tabs>
      <w:spacing w:before="40" w:after="40"/>
      <w:ind w:left="284"/>
    </w:pPr>
    <w:rPr>
      <w:rFonts w:ascii="Times New Roman" w:hAnsi="Times New Roman"/>
    </w:rPr>
  </w:style>
  <w:style w:type="paragraph" w:styleId="TOC1">
    <w:name w:val="toc 1"/>
    <w:basedOn w:val="TOCBase"/>
    <w:next w:val="Normal"/>
    <w:rsid w:val="00EC20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2013"/>
    <w:pPr>
      <w:spacing w:before="5040"/>
      <w:jc w:val="center"/>
    </w:pPr>
    <w:rPr>
      <w:sz w:val="48"/>
      <w:szCs w:val="72"/>
      <w:lang w:val="en-US"/>
    </w:rPr>
  </w:style>
  <w:style w:type="character" w:customStyle="1" w:styleId="TitleChar">
    <w:name w:val="Title Char"/>
    <w:link w:val="Title"/>
    <w:rsid w:val="00EC2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013"/>
    <w:pPr>
      <w:tabs>
        <w:tab w:val="left" w:pos="3600"/>
        <w:tab w:val="left" w:pos="3958"/>
      </w:tabs>
    </w:pPr>
  </w:style>
  <w:style w:type="paragraph" w:customStyle="1" w:styleId="Note">
    <w:name w:val="Note"/>
    <w:basedOn w:val="BodyText"/>
    <w:rsid w:val="00EC2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013"/>
    <w:pPr>
      <w:framePr w:wrap="auto" w:hAnchor="text" w:y="6049"/>
    </w:pPr>
    <w:rPr>
      <w:color w:val="000000"/>
      <w:sz w:val="40"/>
    </w:rPr>
  </w:style>
  <w:style w:type="paragraph" w:customStyle="1" w:styleId="TOCTitle">
    <w:name w:val="TOCTitle"/>
    <w:basedOn w:val="Heading1"/>
    <w:rsid w:val="00EC2013"/>
    <w:pPr>
      <w:spacing w:after="240"/>
      <w:jc w:val="center"/>
      <w:outlineLvl w:val="9"/>
    </w:pPr>
    <w:rPr>
      <w:caps/>
    </w:rPr>
  </w:style>
  <w:style w:type="paragraph" w:customStyle="1" w:styleId="Version">
    <w:name w:val="Version"/>
    <w:rsid w:val="00EC20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013"/>
    <w:pPr>
      <w:keepNext w:val="0"/>
      <w:tabs>
        <w:tab w:val="right" w:pos="4176"/>
      </w:tabs>
      <w:ind w:left="198" w:hanging="198"/>
    </w:pPr>
    <w:rPr>
      <w:rFonts w:ascii="Garamond" w:hAnsi="Garamond"/>
    </w:rPr>
  </w:style>
  <w:style w:type="paragraph" w:styleId="IndexHeading">
    <w:name w:val="index heading"/>
    <w:basedOn w:val="Normal"/>
    <w:next w:val="Index1"/>
    <w:semiHidden/>
    <w:rsid w:val="00EC2013"/>
    <w:pPr>
      <w:spacing w:before="120" w:after="120"/>
    </w:pPr>
    <w:rPr>
      <w:rFonts w:ascii="Arial" w:hAnsi="Arial"/>
      <w:b/>
      <w:color w:val="918585"/>
      <w:sz w:val="24"/>
    </w:rPr>
  </w:style>
  <w:style w:type="paragraph" w:customStyle="1" w:styleId="Chapter">
    <w:name w:val="Chapter"/>
    <w:basedOn w:val="Normal"/>
    <w:rsid w:val="00EC2013"/>
    <w:pPr>
      <w:spacing w:before="240"/>
    </w:pPr>
    <w:rPr>
      <w:rFonts w:ascii="Times New Roman" w:hAnsi="Times New Roman"/>
      <w:smallCaps/>
      <w:spacing w:val="80"/>
      <w:sz w:val="28"/>
    </w:rPr>
  </w:style>
  <w:style w:type="paragraph" w:customStyle="1" w:styleId="InChapter">
    <w:name w:val="InChapter"/>
    <w:basedOn w:val="Heading3"/>
    <w:rsid w:val="00EC2013"/>
    <w:pPr>
      <w:spacing w:after="240"/>
      <w:outlineLvl w:val="9"/>
    </w:pPr>
    <w:rPr>
      <w:noProof/>
    </w:rPr>
  </w:style>
  <w:style w:type="paragraph" w:styleId="Index2">
    <w:name w:val="index 2"/>
    <w:basedOn w:val="Normal"/>
    <w:next w:val="Normal"/>
    <w:semiHidden/>
    <w:rsid w:val="00EC2013"/>
    <w:pPr>
      <w:tabs>
        <w:tab w:val="right" w:pos="4176"/>
      </w:tabs>
      <w:ind w:left="568" w:hanging="284"/>
    </w:pPr>
    <w:rPr>
      <w:rFonts w:ascii="Garamond" w:hAnsi="Garamond"/>
    </w:rPr>
  </w:style>
  <w:style w:type="paragraph" w:customStyle="1" w:styleId="Byline">
    <w:name w:val="Byline"/>
    <w:rsid w:val="00EC2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013"/>
    <w:pPr>
      <w:tabs>
        <w:tab w:val="clear" w:pos="3600"/>
        <w:tab w:val="clear" w:pos="3958"/>
      </w:tabs>
      <w:jc w:val="right"/>
    </w:pPr>
  </w:style>
  <w:style w:type="paragraph" w:styleId="Caption">
    <w:name w:val="caption"/>
    <w:basedOn w:val="BodyText"/>
    <w:next w:val="Normal"/>
    <w:qFormat/>
    <w:rsid w:val="00EC2013"/>
    <w:pPr>
      <w:framePr w:w="2268" w:hSpace="181" w:vSpace="181" w:wrap="around" w:vAnchor="text" w:hAnchor="page" w:x="1135" w:y="285" w:anchorLock="1"/>
    </w:pPr>
    <w:rPr>
      <w:i/>
    </w:rPr>
  </w:style>
  <w:style w:type="paragraph" w:customStyle="1" w:styleId="MiniTOCTitle">
    <w:name w:val="MiniTOCTitle"/>
    <w:basedOn w:val="Heading4"/>
    <w:rsid w:val="00EC2013"/>
    <w:pPr>
      <w:spacing w:before="240"/>
      <w:outlineLvl w:val="9"/>
    </w:pPr>
    <w:rPr>
      <w:noProof/>
      <w:sz w:val="24"/>
    </w:rPr>
  </w:style>
  <w:style w:type="paragraph" w:customStyle="1" w:styleId="MiniTOCItem">
    <w:name w:val="MiniTOCItem"/>
    <w:basedOn w:val="ListBullet"/>
    <w:rsid w:val="00EC2013"/>
    <w:pPr>
      <w:numPr>
        <w:numId w:val="0"/>
      </w:numPr>
      <w:tabs>
        <w:tab w:val="right" w:leader="dot" w:pos="6521"/>
      </w:tabs>
      <w:spacing w:before="0" w:after="0"/>
    </w:pPr>
  </w:style>
  <w:style w:type="paragraph" w:customStyle="1" w:styleId="TOFTitle">
    <w:name w:val="TOFTitle"/>
    <w:basedOn w:val="TOCTitle"/>
    <w:rsid w:val="00EC2013"/>
  </w:style>
  <w:style w:type="paragraph" w:styleId="TableofFigures">
    <w:name w:val="table of figures"/>
    <w:basedOn w:val="Normal"/>
    <w:next w:val="Normal"/>
    <w:semiHidden/>
    <w:rsid w:val="00EC2013"/>
    <w:pPr>
      <w:tabs>
        <w:tab w:val="right" w:leader="dot" w:pos="9072"/>
      </w:tabs>
      <w:ind w:left="970" w:hanging="403"/>
    </w:pPr>
    <w:rPr>
      <w:rFonts w:ascii="Times New Roman" w:hAnsi="Times New Roman"/>
      <w:b/>
    </w:rPr>
  </w:style>
  <w:style w:type="paragraph" w:styleId="ListNumber">
    <w:name w:val="List Number"/>
    <w:basedOn w:val="List"/>
    <w:rsid w:val="00EC2013"/>
    <w:pPr>
      <w:numPr>
        <w:numId w:val="11"/>
      </w:numPr>
    </w:pPr>
  </w:style>
  <w:style w:type="character" w:customStyle="1" w:styleId="WingdingSymbols">
    <w:name w:val="Wingding Symbols"/>
    <w:rsid w:val="00EC2013"/>
    <w:rPr>
      <w:rFonts w:ascii="Wingdings" w:hAnsi="Wingdings"/>
    </w:rPr>
  </w:style>
  <w:style w:type="paragraph" w:customStyle="1" w:styleId="TableHeading">
    <w:name w:val="Table Heading"/>
    <w:basedOn w:val="HeadingBase"/>
    <w:rsid w:val="00EC2013"/>
    <w:pPr>
      <w:keepLines/>
      <w:pBdr>
        <w:bottom w:val="single" w:sz="6" w:space="1" w:color="918585"/>
      </w:pBdr>
      <w:spacing w:before="240"/>
    </w:pPr>
  </w:style>
  <w:style w:type="character" w:customStyle="1" w:styleId="HotSpot">
    <w:name w:val="HotSpot"/>
    <w:rsid w:val="00EC2013"/>
    <w:rPr>
      <w:color w:val="0033CC"/>
      <w:u w:val="none"/>
    </w:rPr>
  </w:style>
  <w:style w:type="paragraph" w:customStyle="1" w:styleId="BodyTextRight">
    <w:name w:val="Body Text Right"/>
    <w:basedOn w:val="BodyText"/>
    <w:rsid w:val="00EC2013"/>
    <w:pPr>
      <w:spacing w:before="0" w:after="0"/>
      <w:jc w:val="right"/>
    </w:pPr>
  </w:style>
  <w:style w:type="paragraph" w:styleId="Index3">
    <w:name w:val="index 3"/>
    <w:basedOn w:val="ListNumber2"/>
    <w:next w:val="Normal"/>
    <w:semiHidden/>
    <w:rsid w:val="00EC2013"/>
    <w:pPr>
      <w:numPr>
        <w:numId w:val="0"/>
      </w:numPr>
      <w:tabs>
        <w:tab w:val="right" w:leader="dot" w:pos="4176"/>
      </w:tabs>
    </w:pPr>
  </w:style>
  <w:style w:type="paragraph" w:styleId="ListNumber2">
    <w:name w:val="List Number 2"/>
    <w:basedOn w:val="List2"/>
    <w:rsid w:val="00EC2013"/>
    <w:pPr>
      <w:numPr>
        <w:numId w:val="10"/>
      </w:numPr>
      <w:tabs>
        <w:tab w:val="clear" w:pos="1060"/>
      </w:tabs>
    </w:pPr>
  </w:style>
  <w:style w:type="paragraph" w:customStyle="1" w:styleId="MarginNote">
    <w:name w:val="Margin Note"/>
    <w:basedOn w:val="BodyText"/>
    <w:rsid w:val="00EC2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20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2013"/>
    <w:rPr>
      <w:sz w:val="32"/>
    </w:rPr>
  </w:style>
  <w:style w:type="paragraph" w:customStyle="1" w:styleId="HeadingProcedure">
    <w:name w:val="Heading Procedure"/>
    <w:basedOn w:val="HeadingBase"/>
    <w:next w:val="Normal"/>
    <w:rsid w:val="00EC2013"/>
    <w:pPr>
      <w:tabs>
        <w:tab w:val="left" w:pos="0"/>
      </w:tabs>
      <w:spacing w:before="120" w:after="60"/>
    </w:pPr>
    <w:rPr>
      <w:i/>
      <w:color w:val="918585"/>
      <w:sz w:val="22"/>
    </w:rPr>
  </w:style>
  <w:style w:type="paragraph" w:customStyle="1" w:styleId="TableBodyText">
    <w:name w:val="Table Body Text"/>
    <w:basedOn w:val="BodyText"/>
    <w:rsid w:val="00EC2013"/>
    <w:pPr>
      <w:spacing w:before="60" w:after="60"/>
    </w:pPr>
  </w:style>
  <w:style w:type="paragraph" w:styleId="ListContinue">
    <w:name w:val="List Continue"/>
    <w:basedOn w:val="List"/>
    <w:rsid w:val="00EC2013"/>
    <w:pPr>
      <w:ind w:firstLine="0"/>
    </w:pPr>
  </w:style>
  <w:style w:type="paragraph" w:customStyle="1" w:styleId="ListNote">
    <w:name w:val="List Note"/>
    <w:basedOn w:val="List"/>
    <w:rsid w:val="00EC2013"/>
    <w:pPr>
      <w:pBdr>
        <w:top w:val="single" w:sz="6" w:space="2" w:color="918585"/>
        <w:bottom w:val="single" w:sz="6" w:space="2" w:color="918585"/>
      </w:pBdr>
      <w:tabs>
        <w:tab w:val="left" w:pos="1021"/>
      </w:tabs>
      <w:ind w:firstLine="0"/>
    </w:pPr>
  </w:style>
  <w:style w:type="paragraph" w:customStyle="1" w:styleId="Warning">
    <w:name w:val="Warning"/>
    <w:basedOn w:val="BodyText"/>
    <w:rsid w:val="00EC2013"/>
    <w:pPr>
      <w:shd w:val="clear" w:color="auto" w:fill="D9D9D9"/>
      <w:tabs>
        <w:tab w:val="left" w:pos="992"/>
      </w:tabs>
      <w:ind w:left="119" w:right="119"/>
    </w:pPr>
    <w:rPr>
      <w:sz w:val="20"/>
    </w:rPr>
  </w:style>
  <w:style w:type="paragraph" w:customStyle="1" w:styleId="MarginIcons">
    <w:name w:val="Margin Icons"/>
    <w:basedOn w:val="BodyText"/>
    <w:rsid w:val="00EC20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2013"/>
    <w:rPr>
      <w:rFonts w:ascii="Courier New" w:hAnsi="Courier New"/>
    </w:rPr>
  </w:style>
  <w:style w:type="paragraph" w:customStyle="1" w:styleId="NoteBullet">
    <w:name w:val="Note Bullet"/>
    <w:basedOn w:val="Note"/>
    <w:rsid w:val="00EC2013"/>
    <w:pPr>
      <w:tabs>
        <w:tab w:val="clear" w:pos="680"/>
      </w:tabs>
      <w:spacing w:before="60" w:after="60"/>
    </w:pPr>
  </w:style>
  <w:style w:type="paragraph" w:customStyle="1" w:styleId="SubHeading2">
    <w:name w:val="SubHeading2"/>
    <w:basedOn w:val="HeadingBase"/>
    <w:rsid w:val="00EC2013"/>
    <w:pPr>
      <w:spacing w:before="240" w:after="60"/>
    </w:pPr>
    <w:rPr>
      <w:sz w:val="20"/>
    </w:rPr>
  </w:style>
  <w:style w:type="paragraph" w:customStyle="1" w:styleId="SubHeading1">
    <w:name w:val="SubHeading1"/>
    <w:basedOn w:val="HeadingBase"/>
    <w:rsid w:val="00EC2013"/>
    <w:pPr>
      <w:spacing w:before="240" w:after="60"/>
    </w:pPr>
    <w:rPr>
      <w:color w:val="918585"/>
      <w:sz w:val="22"/>
    </w:rPr>
  </w:style>
  <w:style w:type="paragraph" w:customStyle="1" w:styleId="SideHeading">
    <w:name w:val="Side Heading"/>
    <w:basedOn w:val="HeadingBase"/>
    <w:rsid w:val="00EC2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013"/>
    <w:pPr>
      <w:numPr>
        <w:numId w:val="12"/>
      </w:numPr>
    </w:pPr>
  </w:style>
  <w:style w:type="paragraph" w:styleId="PlainText">
    <w:name w:val="Plain Text"/>
    <w:basedOn w:val="Normal"/>
    <w:link w:val="PlainTextChar"/>
    <w:rsid w:val="00EC2013"/>
    <w:rPr>
      <w:sz w:val="20"/>
    </w:rPr>
  </w:style>
  <w:style w:type="character" w:customStyle="1" w:styleId="PlainTextChar">
    <w:name w:val="Plain Text Char"/>
    <w:basedOn w:val="DefaultParagraphFont"/>
    <w:link w:val="PlainText"/>
    <w:rsid w:val="00EC2013"/>
    <w:rPr>
      <w:rFonts w:ascii="Courier New" w:eastAsia="Times New Roman" w:hAnsi="Courier New" w:cs="Times New Roman"/>
      <w:sz w:val="20"/>
      <w:szCs w:val="20"/>
      <w:lang w:val="en-US" w:eastAsia="en-US"/>
    </w:rPr>
  </w:style>
  <w:style w:type="character" w:customStyle="1" w:styleId="MenuOption">
    <w:name w:val="Menu Option"/>
    <w:rsid w:val="00EC2013"/>
    <w:rPr>
      <w:b/>
      <w:smallCaps/>
    </w:rPr>
  </w:style>
  <w:style w:type="paragraph" w:customStyle="1" w:styleId="TableListNumber">
    <w:name w:val="Table List Number"/>
    <w:basedOn w:val="ListNumber"/>
    <w:rsid w:val="00EC2013"/>
    <w:pPr>
      <w:numPr>
        <w:numId w:val="0"/>
      </w:numPr>
    </w:pPr>
  </w:style>
  <w:style w:type="paragraph" w:styleId="TOC4">
    <w:name w:val="toc 4"/>
    <w:basedOn w:val="TOCBase"/>
    <w:next w:val="Normal"/>
    <w:semiHidden/>
    <w:rsid w:val="00EC2013"/>
    <w:pPr>
      <w:tabs>
        <w:tab w:val="right" w:leader="dot" w:pos="9071"/>
      </w:tabs>
      <w:ind w:left="1701"/>
    </w:pPr>
  </w:style>
  <w:style w:type="paragraph" w:customStyle="1" w:styleId="ListAlpha">
    <w:name w:val="List Alpha"/>
    <w:basedOn w:val="List"/>
    <w:rsid w:val="00EC2013"/>
    <w:pPr>
      <w:numPr>
        <w:numId w:val="9"/>
      </w:numPr>
    </w:pPr>
  </w:style>
  <w:style w:type="paragraph" w:customStyle="1" w:styleId="ListAlpha2">
    <w:name w:val="List Alpha 2"/>
    <w:basedOn w:val="List2"/>
    <w:rsid w:val="00EC2013"/>
    <w:pPr>
      <w:numPr>
        <w:numId w:val="8"/>
      </w:numPr>
    </w:pPr>
  </w:style>
  <w:style w:type="paragraph" w:styleId="List2">
    <w:name w:val="List 2"/>
    <w:basedOn w:val="BodyText"/>
    <w:rsid w:val="00EC2013"/>
    <w:pPr>
      <w:tabs>
        <w:tab w:val="left" w:pos="680"/>
      </w:tabs>
      <w:spacing w:before="60" w:after="60"/>
      <w:ind w:left="680" w:hanging="340"/>
    </w:pPr>
  </w:style>
  <w:style w:type="paragraph" w:styleId="List3">
    <w:name w:val="List 3"/>
    <w:basedOn w:val="BodyText"/>
    <w:rsid w:val="00EC2013"/>
    <w:pPr>
      <w:tabs>
        <w:tab w:val="left" w:pos="1021"/>
      </w:tabs>
      <w:spacing w:before="60" w:after="60"/>
      <w:ind w:left="1020" w:hanging="340"/>
    </w:pPr>
  </w:style>
  <w:style w:type="paragraph" w:styleId="List4">
    <w:name w:val="List 4"/>
    <w:basedOn w:val="BodyText"/>
    <w:rsid w:val="00EC2013"/>
    <w:pPr>
      <w:tabs>
        <w:tab w:val="left" w:pos="1361"/>
      </w:tabs>
      <w:spacing w:before="60" w:after="60"/>
      <w:ind w:left="1361" w:hanging="340"/>
    </w:pPr>
  </w:style>
  <w:style w:type="paragraph" w:styleId="List5">
    <w:name w:val="List 5"/>
    <w:basedOn w:val="BodyText"/>
    <w:rsid w:val="00EC2013"/>
    <w:pPr>
      <w:tabs>
        <w:tab w:val="left" w:pos="1701"/>
      </w:tabs>
      <w:spacing w:before="60" w:after="60"/>
      <w:ind w:left="1701" w:hanging="340"/>
    </w:pPr>
  </w:style>
  <w:style w:type="paragraph" w:styleId="ListBullet3">
    <w:name w:val="List Bullet 3"/>
    <w:basedOn w:val="List3"/>
    <w:rsid w:val="00EC2013"/>
    <w:pPr>
      <w:numPr>
        <w:numId w:val="15"/>
      </w:numPr>
      <w:tabs>
        <w:tab w:val="clear" w:pos="1021"/>
      </w:tabs>
      <w:ind w:left="1037" w:hanging="357"/>
    </w:pPr>
  </w:style>
  <w:style w:type="paragraph" w:styleId="ListBullet4">
    <w:name w:val="List Bullet 4"/>
    <w:basedOn w:val="List4"/>
    <w:rsid w:val="00EC2013"/>
    <w:pPr>
      <w:numPr>
        <w:numId w:val="3"/>
      </w:numPr>
    </w:pPr>
  </w:style>
  <w:style w:type="paragraph" w:styleId="ListBullet5">
    <w:name w:val="List Bullet 5"/>
    <w:basedOn w:val="List5"/>
    <w:rsid w:val="00EC2013"/>
    <w:pPr>
      <w:numPr>
        <w:numId w:val="4"/>
      </w:numPr>
    </w:pPr>
  </w:style>
  <w:style w:type="paragraph" w:styleId="ListContinue2">
    <w:name w:val="List Continue 2"/>
    <w:basedOn w:val="List2"/>
    <w:rsid w:val="00EC2013"/>
    <w:pPr>
      <w:ind w:firstLine="0"/>
    </w:pPr>
  </w:style>
  <w:style w:type="paragraph" w:styleId="ListContinue3">
    <w:name w:val="List Continue 3"/>
    <w:basedOn w:val="List3"/>
    <w:rsid w:val="00EC2013"/>
    <w:pPr>
      <w:ind w:left="1021" w:firstLine="0"/>
    </w:pPr>
  </w:style>
  <w:style w:type="paragraph" w:styleId="ListContinue4">
    <w:name w:val="List Continue 4"/>
    <w:basedOn w:val="List4"/>
    <w:rsid w:val="00EC2013"/>
    <w:pPr>
      <w:ind w:firstLine="0"/>
    </w:pPr>
  </w:style>
  <w:style w:type="paragraph" w:styleId="ListContinue5">
    <w:name w:val="List Continue 5"/>
    <w:basedOn w:val="List5"/>
    <w:rsid w:val="00EC2013"/>
    <w:pPr>
      <w:ind w:firstLine="0"/>
    </w:pPr>
  </w:style>
  <w:style w:type="paragraph" w:styleId="ListNumber3">
    <w:name w:val="List Number 3"/>
    <w:basedOn w:val="List3"/>
    <w:rsid w:val="00EC2013"/>
    <w:pPr>
      <w:numPr>
        <w:numId w:val="5"/>
      </w:numPr>
    </w:pPr>
  </w:style>
  <w:style w:type="paragraph" w:styleId="ListNumber4">
    <w:name w:val="List Number 4"/>
    <w:basedOn w:val="List4"/>
    <w:rsid w:val="00EC2013"/>
    <w:pPr>
      <w:numPr>
        <w:numId w:val="6"/>
      </w:numPr>
    </w:pPr>
  </w:style>
  <w:style w:type="paragraph" w:styleId="ListNumber5">
    <w:name w:val="List Number 5"/>
    <w:basedOn w:val="List5"/>
    <w:rsid w:val="00EC2013"/>
    <w:pPr>
      <w:numPr>
        <w:numId w:val="7"/>
      </w:numPr>
    </w:pPr>
  </w:style>
  <w:style w:type="paragraph" w:styleId="BlockText">
    <w:name w:val="Block Text"/>
    <w:basedOn w:val="Normal"/>
    <w:rsid w:val="00EC2013"/>
    <w:pPr>
      <w:spacing w:after="120"/>
      <w:ind w:left="1440" w:right="1440"/>
    </w:pPr>
  </w:style>
  <w:style w:type="character" w:customStyle="1" w:styleId="Subscript">
    <w:name w:val="Subscript"/>
    <w:rsid w:val="00EC2013"/>
    <w:rPr>
      <w:sz w:val="16"/>
      <w:vertAlign w:val="subscript"/>
    </w:rPr>
  </w:style>
  <w:style w:type="character" w:customStyle="1" w:styleId="Superscript">
    <w:name w:val="Superscript"/>
    <w:rsid w:val="00EC2013"/>
    <w:rPr>
      <w:sz w:val="16"/>
      <w:vertAlign w:val="superscript"/>
    </w:rPr>
  </w:style>
  <w:style w:type="character" w:customStyle="1" w:styleId="Symbols">
    <w:name w:val="Symbols"/>
    <w:rsid w:val="00EC2013"/>
    <w:rPr>
      <w:rFonts w:ascii="Symbol" w:hAnsi="Symbol"/>
    </w:rPr>
  </w:style>
  <w:style w:type="character" w:customStyle="1" w:styleId="MenuOptions">
    <w:name w:val="Menu Options"/>
    <w:rsid w:val="00EC2013"/>
    <w:rPr>
      <w:rFonts w:ascii="Arial Narrow" w:hAnsi="Arial Narrow"/>
      <w:smallCaps/>
    </w:rPr>
  </w:style>
  <w:style w:type="character" w:customStyle="1" w:styleId="Buttons">
    <w:name w:val="Buttons"/>
    <w:rsid w:val="00EC2013"/>
    <w:rPr>
      <w:b/>
    </w:rPr>
  </w:style>
  <w:style w:type="character" w:customStyle="1" w:styleId="Underlined">
    <w:name w:val="Underlined"/>
    <w:rsid w:val="00EC2013"/>
    <w:rPr>
      <w:u w:val="single"/>
    </w:rPr>
  </w:style>
  <w:style w:type="paragraph" w:customStyle="1" w:styleId="TableBodyTextRight">
    <w:name w:val="Table Body Text Right"/>
    <w:basedOn w:val="TableBodyText"/>
    <w:rsid w:val="00EC2013"/>
    <w:pPr>
      <w:widowControl w:val="0"/>
      <w:autoSpaceDE w:val="0"/>
      <w:autoSpaceDN w:val="0"/>
      <w:adjustRightInd w:val="0"/>
      <w:jc w:val="right"/>
    </w:pPr>
    <w:rPr>
      <w:rFonts w:cs="Arial"/>
      <w:szCs w:val="18"/>
    </w:rPr>
  </w:style>
  <w:style w:type="paragraph" w:customStyle="1" w:styleId="CopyrightText">
    <w:name w:val="Copyright Text"/>
    <w:basedOn w:val="BodyText"/>
    <w:rsid w:val="00EC2013"/>
    <w:rPr>
      <w:sz w:val="18"/>
    </w:rPr>
  </w:style>
  <w:style w:type="paragraph" w:customStyle="1" w:styleId="BodySmallRight">
    <w:name w:val="Body Small Right"/>
    <w:basedOn w:val="BodyTextRight"/>
    <w:rsid w:val="00EC2013"/>
    <w:rPr>
      <w:sz w:val="18"/>
      <w:szCs w:val="18"/>
    </w:rPr>
  </w:style>
  <w:style w:type="paragraph" w:customStyle="1" w:styleId="MarginEdition">
    <w:name w:val="Margin Edition"/>
    <w:basedOn w:val="MarginNote"/>
    <w:rsid w:val="00EC2013"/>
    <w:pPr>
      <w:spacing w:before="0" w:after="0"/>
    </w:pPr>
    <w:rPr>
      <w:rFonts w:ascii="Times New Roman" w:hAnsi="Times New Roman"/>
      <w:color w:val="999999"/>
    </w:rPr>
  </w:style>
  <w:style w:type="paragraph" w:customStyle="1" w:styleId="Spacer">
    <w:name w:val="Spacer"/>
    <w:basedOn w:val="Normal"/>
    <w:rsid w:val="00EC2013"/>
    <w:rPr>
      <w:sz w:val="2"/>
      <w:szCs w:val="2"/>
    </w:rPr>
  </w:style>
  <w:style w:type="character" w:customStyle="1" w:styleId="Small">
    <w:name w:val="Small"/>
    <w:rsid w:val="00EC2013"/>
    <w:rPr>
      <w:sz w:val="16"/>
    </w:rPr>
  </w:style>
  <w:style w:type="paragraph" w:customStyle="1" w:styleId="WideTable">
    <w:name w:val="Wide Table"/>
    <w:basedOn w:val="Normal"/>
    <w:rsid w:val="00EC2013"/>
    <w:pPr>
      <w:ind w:left="-1418"/>
    </w:pPr>
    <w:rPr>
      <w:sz w:val="2"/>
      <w:szCs w:val="2"/>
    </w:rPr>
  </w:style>
  <w:style w:type="character" w:styleId="PageNumber">
    <w:name w:val="page number"/>
    <w:rsid w:val="00EC2013"/>
  </w:style>
  <w:style w:type="paragraph" w:styleId="Quote">
    <w:name w:val="Quote"/>
    <w:basedOn w:val="Heading1"/>
    <w:link w:val="QuoteChar"/>
    <w:qFormat/>
    <w:rsid w:val="00EC2013"/>
    <w:rPr>
      <w:b w:val="0"/>
      <w:sz w:val="72"/>
      <w:szCs w:val="72"/>
      <w:lang w:val="en-NZ"/>
    </w:rPr>
  </w:style>
  <w:style w:type="character" w:customStyle="1" w:styleId="QuoteChar">
    <w:name w:val="Quote Char"/>
    <w:link w:val="Quote"/>
    <w:rsid w:val="00EC2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013"/>
    <w:pPr>
      <w:pageBreakBefore/>
    </w:pPr>
  </w:style>
  <w:style w:type="paragraph" w:customStyle="1" w:styleId="Border">
    <w:name w:val="Border"/>
    <w:basedOn w:val="Normal"/>
    <w:qFormat/>
    <w:rsid w:val="00EC2013"/>
    <w:pPr>
      <w:pBdr>
        <w:top w:val="single" w:sz="18" w:space="1" w:color="auto"/>
      </w:pBdr>
    </w:pPr>
    <w:rPr>
      <w:rFonts w:ascii="Times New Roman" w:hAnsi="Times New Roman"/>
      <w:color w:val="FFFFFF"/>
      <w:sz w:val="2"/>
    </w:rPr>
  </w:style>
  <w:style w:type="character" w:styleId="IntenseEmphasis">
    <w:name w:val="Intense Emphasis"/>
    <w:uiPriority w:val="21"/>
    <w:qFormat/>
    <w:rsid w:val="00EC2013"/>
    <w:rPr>
      <w:b/>
      <w:bCs/>
      <w:i/>
      <w:iCs/>
      <w:color w:val="auto"/>
    </w:rPr>
  </w:style>
  <w:style w:type="paragraph" w:styleId="IntenseQuote">
    <w:name w:val="Intense Quote"/>
    <w:basedOn w:val="Normal"/>
    <w:next w:val="Normal"/>
    <w:link w:val="IntenseQuoteChar"/>
    <w:uiPriority w:val="30"/>
    <w:qFormat/>
    <w:rsid w:val="00EC20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2013"/>
    <w:rPr>
      <w:rFonts w:ascii="Courier New" w:eastAsia="Times New Roman" w:hAnsi="Courier New" w:cs="Times New Roman"/>
      <w:b/>
      <w:bCs/>
      <w:i/>
      <w:iCs/>
      <w:szCs w:val="20"/>
      <w:lang w:val="en-US" w:eastAsia="en-US"/>
    </w:rPr>
  </w:style>
  <w:style w:type="character" w:styleId="SubtleReference">
    <w:name w:val="Subtle Reference"/>
    <w:uiPriority w:val="31"/>
    <w:qFormat/>
    <w:rsid w:val="00EC2013"/>
    <w:rPr>
      <w:smallCaps/>
      <w:color w:val="auto"/>
      <w:u w:val="single"/>
    </w:rPr>
  </w:style>
  <w:style w:type="character" w:styleId="IntenseReference">
    <w:name w:val="Intense Reference"/>
    <w:uiPriority w:val="32"/>
    <w:qFormat/>
    <w:rsid w:val="00EC2013"/>
    <w:rPr>
      <w:b/>
      <w:bCs/>
      <w:smallCaps/>
      <w:color w:val="auto"/>
      <w:spacing w:val="5"/>
      <w:u w:val="single"/>
    </w:rPr>
  </w:style>
  <w:style w:type="paragraph" w:customStyle="1" w:styleId="2ColumnHeading">
    <w:name w:val="2Column Heading"/>
    <w:basedOn w:val="BodyText"/>
    <w:qFormat/>
    <w:rsid w:val="00EC2013"/>
    <w:pPr>
      <w:spacing w:after="60"/>
      <w:ind w:left="-2268"/>
    </w:pPr>
    <w:rPr>
      <w:b/>
    </w:rPr>
  </w:style>
  <w:style w:type="paragraph" w:customStyle="1" w:styleId="Heading1TOC">
    <w:name w:val="Heading1 TOC"/>
    <w:basedOn w:val="Normal"/>
    <w:qFormat/>
    <w:rsid w:val="00EC2013"/>
    <w:pPr>
      <w:spacing w:before="240" w:after="120"/>
    </w:pPr>
    <w:rPr>
      <w:rFonts w:ascii="Times New Roman" w:hAnsi="Times New Roman"/>
      <w:b/>
      <w:sz w:val="32"/>
    </w:rPr>
  </w:style>
  <w:style w:type="paragraph" w:customStyle="1" w:styleId="Heading2TOC">
    <w:name w:val="Heading2 TOC"/>
    <w:basedOn w:val="Normal"/>
    <w:qFormat/>
    <w:rsid w:val="00EC2013"/>
    <w:pPr>
      <w:spacing w:before="240" w:after="60"/>
    </w:pPr>
    <w:rPr>
      <w:rFonts w:ascii="Times New Roman" w:hAnsi="Times New Roman"/>
      <w:b/>
      <w:sz w:val="28"/>
    </w:rPr>
  </w:style>
  <w:style w:type="character" w:customStyle="1" w:styleId="Underline">
    <w:name w:val="Underline"/>
    <w:qFormat/>
    <w:rsid w:val="00EC2013"/>
    <w:rPr>
      <w:u w:val="single"/>
    </w:rPr>
  </w:style>
  <w:style w:type="character" w:customStyle="1" w:styleId="BoldandItalics">
    <w:name w:val="Bold and Italics"/>
    <w:qFormat/>
    <w:rsid w:val="00EC2013"/>
    <w:rPr>
      <w:b/>
      <w:i/>
      <w:u w:val="none"/>
    </w:rPr>
  </w:style>
  <w:style w:type="paragraph" w:styleId="BalloonText">
    <w:name w:val="Balloon Text"/>
    <w:basedOn w:val="Normal"/>
    <w:link w:val="BalloonTextChar"/>
    <w:rsid w:val="00EC2013"/>
    <w:rPr>
      <w:rFonts w:ascii="Tahoma" w:hAnsi="Tahoma" w:cs="Tahoma"/>
      <w:sz w:val="16"/>
      <w:szCs w:val="16"/>
    </w:rPr>
  </w:style>
  <w:style w:type="character" w:customStyle="1" w:styleId="BalloonTextChar">
    <w:name w:val="Balloon Text Char"/>
    <w:link w:val="BalloonText"/>
    <w:rsid w:val="00EC20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20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20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1371</Words>
  <Characters>8640</Characters>
  <Application>Microsoft Office Word</Application>
  <DocSecurity>0</DocSecurity>
  <Lines>324</Lines>
  <Paragraphs>172</Paragraphs>
  <ScaleCrop>false</ScaleCrop>
  <Company>Author-it Software Corporation Ltd.</Company>
  <LinksUpToDate>false</LinksUpToDate>
  <CharactersWithSpaces>9933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HLTDEFHC408B Provide treatments for common conditions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2012-05-26T03:57:00Z</dcterms:created>
  <dcterms:modified xsi:type="dcterms:W3CDTF">2012-05-26T03:57:00Z</dcterms:modified>
</cp:coreProperties>
</file>