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C02" w:rsidP="00531C02">
      <w:pPr>
        <w:pStyle w:val="Title"/>
      </w:pPr>
      <w:r>
        <w:fldChar w:fldCharType="begin"/>
      </w:r>
      <w:r>
        <w:instrText xml:space="preserve"> TITLE   \* MERGEFORMAT </w:instrText>
      </w:r>
      <w:r>
        <w:fldChar w:fldCharType="separate"/>
      </w:r>
      <w:r>
        <w:t>HLTDEFHC402B Assist with clinical procedures</w:t>
      </w:r>
      <w:r>
        <w:fldChar w:fldCharType="end"/>
      </w:r>
    </w:p>
    <w:p w:rsidR="00531C02" w:rsidP="00531C02">
      <w:pPr>
        <w:pStyle w:val="Version"/>
        <w:sectPr w:rsidSect="007D3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C91" w:rsidP="007D3C91">
      <w:pPr>
        <w:pStyle w:val="SuperHeading"/>
      </w:pPr>
      <w:r w:rsidRPr="007D3C91">
        <w:t>HLTDEFHC402B Assist with clinical procedures</w:t>
      </w:r>
    </w:p>
    <w:p w:rsidR="00000000" w:rsidRPr="007D3C91" w:rsidP="007D3C91">
      <w:pPr>
        <w:pStyle w:val="Heading1"/>
      </w:pPr>
      <w:bookmarkStart w:id="1" w:name="O_271111"/>
      <w:bookmarkEnd w:id="1"/>
      <w:r w:rsidRPr="007D3C91">
        <w:t>Modification History</w:t>
      </w:r>
    </w:p>
    <w:p w:rsidR="00000000" w:rsidRPr="007D3C91" w:rsidP="007D3C91">
      <w:pPr>
        <w:pStyle w:val="BodyText"/>
      </w:pPr>
      <w:r w:rsidRPr="007D3C91">
        <w:t>Not Applicable</w:t>
      </w:r>
    </w:p>
    <w:p w:rsidR="00000000" w:rsidRPr="007D3C91" w:rsidP="007D3C91">
      <w:pPr>
        <w:pStyle w:val="AllowPageBreak"/>
      </w:pPr>
    </w:p>
    <w:p w:rsidR="00000000" w:rsidRPr="007D3C91" w:rsidP="007D3C91">
      <w:pPr>
        <w:pStyle w:val="Heading1"/>
      </w:pPr>
      <w:bookmarkStart w:id="2" w:name="O_205641"/>
      <w:bookmarkEnd w:id="2"/>
      <w:r w:rsidRPr="007D3C91">
        <w:t>Unit Descriptor</w:t>
      </w:r>
    </w:p>
    <w:tbl>
      <w:tblPr>
        <w:tblW w:w="0" w:type="auto"/>
        <w:tblLayout w:type="fixed"/>
        <w:tblCellMar>
          <w:left w:w="62" w:type="dxa"/>
          <w:right w:w="62" w:type="dxa"/>
        </w:tblCellMar>
        <w:tblLook w:val="0000"/>
      </w:tblPr>
      <w:tblGrid>
        <w:gridCol w:w="3339"/>
        <w:gridCol w:w="5217"/>
      </w:tblGrid>
      <w:tr w:rsidTr="00531C0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D3C91" w:rsidP="007D3C91">
            <w:pPr>
              <w:pStyle w:val="BodyText"/>
            </w:pPr>
            <w:r w:rsidRPr="007D3C91">
              <w:t>This unit covers the competency required to assist the Health Care Practitioner to conduct clinical</w:t>
            </w:r>
            <w:r w:rsidRPr="007D3C91">
              <w:t xml:space="preserve"> procedures for a client as part of a treatment plan or as part of a health promotion program</w:t>
            </w:r>
          </w:p>
        </w:tc>
      </w:tr>
    </w:tbl>
    <w:p w:rsidR="00531C02" w:rsidP="007D3C91">
      <w:pPr>
        <w:pStyle w:val="BodyText"/>
      </w:pPr>
    </w:p>
    <w:p w:rsidR="00531C02" w:rsidP="007D3C91">
      <w:pPr>
        <w:pStyle w:val="BodyText"/>
      </w:pPr>
    </w:p>
    <w:p w:rsidR="00000000" w:rsidRPr="007D3C91" w:rsidP="007D3C91">
      <w:pPr>
        <w:pStyle w:val="Heading1"/>
      </w:pPr>
      <w:bookmarkStart w:id="3" w:name="O_205643"/>
      <w:bookmarkEnd w:id="3"/>
      <w:r w:rsidRPr="007D3C91">
        <w:t>Application of the Unit</w:t>
      </w:r>
    </w:p>
    <w:tbl>
      <w:tblPr>
        <w:tblW w:w="0" w:type="auto"/>
        <w:tblLayout w:type="fixed"/>
        <w:tblCellMar>
          <w:left w:w="62" w:type="dxa"/>
          <w:right w:w="62" w:type="dxa"/>
        </w:tblCellMar>
        <w:tblLook w:val="0000"/>
      </w:tblPr>
      <w:tblGrid>
        <w:gridCol w:w="3349"/>
        <w:gridCol w:w="5207"/>
      </w:tblGrid>
      <w:tr w:rsidTr="00531C0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D3C91" w:rsidP="007D3C91">
            <w:pPr>
              <w:pStyle w:val="BodyText"/>
            </w:pPr>
            <w:r w:rsidRPr="007D3C91">
              <w:t>This unit of competency is applicable to Australian Defence Force (ADF) Health Care Providers</w:t>
            </w:r>
          </w:p>
        </w:tc>
      </w:tr>
    </w:tbl>
    <w:p w:rsidR="00531C02" w:rsidP="007D3C91">
      <w:pPr>
        <w:pStyle w:val="BodyText"/>
      </w:pPr>
    </w:p>
    <w:p w:rsidR="00531C02" w:rsidP="007D3C91">
      <w:pPr>
        <w:pStyle w:val="BodyText"/>
      </w:pPr>
    </w:p>
    <w:p w:rsidR="00000000" w:rsidRPr="007D3C91" w:rsidP="007D3C91">
      <w:pPr>
        <w:pStyle w:val="Heading1"/>
      </w:pPr>
      <w:bookmarkStart w:id="4" w:name="O_279371"/>
      <w:bookmarkEnd w:id="4"/>
      <w:r w:rsidRPr="007D3C91">
        <w:t>Licensing/Regulatory Information</w:t>
      </w:r>
    </w:p>
    <w:p w:rsidR="00000000" w:rsidRPr="007D3C91" w:rsidP="007D3C91">
      <w:pPr>
        <w:pStyle w:val="BodyText"/>
      </w:pPr>
      <w:r w:rsidRPr="007D3C91">
        <w:t>Not Applicable</w:t>
      </w:r>
    </w:p>
    <w:p w:rsidR="00000000" w:rsidRPr="007D3C91" w:rsidP="007D3C91">
      <w:pPr>
        <w:pStyle w:val="AllowPageBreak"/>
      </w:pPr>
    </w:p>
    <w:p w:rsidR="00000000" w:rsidRPr="007D3C91" w:rsidP="007D3C91">
      <w:pPr>
        <w:pStyle w:val="Heading1"/>
      </w:pPr>
      <w:bookmarkStart w:id="5" w:name="O_284109"/>
      <w:bookmarkEnd w:id="5"/>
      <w:r w:rsidRPr="007D3C91">
        <w:t>Pre-Requisites</w:t>
      </w:r>
    </w:p>
    <w:p w:rsidR="00000000" w:rsidRPr="007D3C91" w:rsidP="007D3C91">
      <w:pPr>
        <w:pStyle w:val="BodyText"/>
      </w:pPr>
      <w:r w:rsidRPr="007D3C91">
        <w:t>Not Applicable</w:t>
      </w:r>
    </w:p>
    <w:p w:rsidR="00000000" w:rsidRPr="007D3C91" w:rsidP="007D3C91">
      <w:pPr>
        <w:pStyle w:val="AllowPageBreak"/>
      </w:pPr>
    </w:p>
    <w:p w:rsidR="00000000" w:rsidRPr="007D3C91" w:rsidP="007D3C91">
      <w:pPr>
        <w:pStyle w:val="Heading1"/>
      </w:pPr>
      <w:bookmarkStart w:id="6" w:name="O_205642"/>
      <w:bookmarkEnd w:id="6"/>
      <w:r w:rsidRPr="007D3C91">
        <w:t>Employability Skills Information</w:t>
      </w:r>
    </w:p>
    <w:tbl>
      <w:tblPr>
        <w:tblW w:w="0" w:type="auto"/>
        <w:tblLayout w:type="fixed"/>
        <w:tblCellMar>
          <w:left w:w="62" w:type="dxa"/>
          <w:right w:w="62" w:type="dxa"/>
        </w:tblCellMar>
        <w:tblLook w:val="0000"/>
      </w:tblPr>
      <w:tblGrid>
        <w:gridCol w:w="3320"/>
        <w:gridCol w:w="5236"/>
      </w:tblGrid>
      <w:tr w:rsidTr="00531C0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D3C91" w:rsidP="007D3C91">
            <w:pPr>
              <w:pStyle w:val="BodyText"/>
            </w:pPr>
            <w:r w:rsidRPr="007D3C91">
              <w:t>This unit contains Employability Skills</w:t>
            </w:r>
          </w:p>
        </w:tc>
      </w:tr>
    </w:tbl>
    <w:p w:rsidR="00531C02" w:rsidP="007D3C91">
      <w:pPr>
        <w:pStyle w:val="BodyText"/>
      </w:pPr>
    </w:p>
    <w:p w:rsidR="00531C02" w:rsidP="007D3C91">
      <w:pPr>
        <w:pStyle w:val="BodyText"/>
      </w:pPr>
    </w:p>
    <w:p w:rsidR="00000000" w:rsidRPr="007D3C91" w:rsidP="007D3C91">
      <w:pPr>
        <w:pStyle w:val="Heading1"/>
      </w:pPr>
      <w:bookmarkStart w:id="7" w:name="O_289157"/>
      <w:bookmarkEnd w:id="7"/>
      <w:r w:rsidRPr="007D3C91">
        <w:t>Elements and Performance Criteria Pre-Content</w:t>
      </w:r>
    </w:p>
    <w:tbl>
      <w:tblPr>
        <w:tblW w:w="0" w:type="auto"/>
        <w:tblLayout w:type="fixed"/>
        <w:tblCellMar>
          <w:left w:w="62" w:type="dxa"/>
          <w:right w:w="62" w:type="dxa"/>
        </w:tblCellMar>
        <w:tblLook w:val="0000"/>
      </w:tblPr>
      <w:tblGrid>
        <w:gridCol w:w="3369"/>
        <w:gridCol w:w="5702"/>
      </w:tblGrid>
      <w:tr w:rsidTr="00531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D3C91" w:rsidP="007D3C91">
            <w:pPr>
              <w:pStyle w:val="BodyText"/>
            </w:pPr>
            <w:r w:rsidRPr="007D3C91">
              <w:t>The Performance Criteria specify the level of performance required to demonstrate achievement of the Element. Terms in italics are elaborated in t</w:t>
            </w:r>
            <w:r w:rsidRPr="007D3C91">
              <w:t xml:space="preserve">he Range Statement. </w:t>
            </w:r>
          </w:p>
        </w:tc>
      </w:tr>
    </w:tbl>
    <w:p w:rsidR="00000000" w:rsidRPr="007D3C91" w:rsidP="007D3C91">
      <w:pPr>
        <w:pStyle w:val="BodyText"/>
      </w:pPr>
    </w:p>
    <w:p w:rsidR="00000000" w:rsidRPr="007D3C91" w:rsidP="007D3C91">
      <w:pPr>
        <w:pStyle w:val="AllowPageBreak"/>
      </w:pPr>
    </w:p>
    <w:p w:rsidR="00000000" w:rsidRPr="007D3C91" w:rsidP="007D3C91">
      <w:pPr>
        <w:pStyle w:val="Heading1"/>
      </w:pPr>
      <w:bookmarkStart w:id="8" w:name="O_235824"/>
      <w:bookmarkEnd w:id="8"/>
      <w:r w:rsidRPr="007D3C91">
        <w:t>Elements and Performance Criteria</w:t>
      </w:r>
    </w:p>
    <w:tbl>
      <w:tblPr>
        <w:tblW w:w="0" w:type="auto"/>
        <w:tblLayout w:type="fixed"/>
        <w:tblCellMar>
          <w:left w:w="62" w:type="dxa"/>
          <w:right w:w="62" w:type="dxa"/>
        </w:tblCellMar>
        <w:tblLook w:val="0000"/>
      </w:tblPr>
      <w:tblGrid>
        <w:gridCol w:w="3369"/>
        <w:gridCol w:w="5702"/>
      </w:tblGrid>
      <w:tr w:rsidTr="00531C0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D3C91" w:rsidP="007D3C91">
            <w:pPr>
              <w:pStyle w:val="BodyText"/>
            </w:pPr>
            <w:r w:rsidRPr="007D3C9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SpecialBold"/>
              </w:rPr>
              <w:t>PERFORMANCE CRITERIA</w:t>
            </w:r>
          </w:p>
        </w:tc>
      </w:tr>
      <w:tr w:rsidTr="00531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3C91">
            <w:pPr>
              <w:pStyle w:val="List"/>
              <w:rPr>
                <w:lang w:val="en-NZ"/>
              </w:rPr>
            </w:pPr>
            <w:r w:rsidRPr="007D3C91">
              <w:t>1.</w:t>
            </w:r>
            <w:r w:rsidRPr="007D3C91">
              <w:tab/>
              <w:t>Prepare for clinical procedure</w:t>
            </w:r>
          </w:p>
        </w:tc>
        <w:tc>
          <w:tcPr>
            <w:tcW w:w="5702" w:type="dxa"/>
            <w:tcBorders>
              <w:top w:val="nil"/>
              <w:left w:val="nil"/>
              <w:bottom w:val="nil"/>
              <w:right w:val="nil"/>
            </w:tcBorders>
            <w:tcMar>
              <w:top w:w="0" w:type="dxa"/>
              <w:left w:w="62" w:type="dxa"/>
              <w:bottom w:w="0" w:type="dxa"/>
              <w:right w:w="62" w:type="dxa"/>
            </w:tcMar>
          </w:tcPr>
          <w:p w:rsidR="00000000" w:rsidRPr="007D3C91" w:rsidP="007D3C91">
            <w:pPr>
              <w:pStyle w:val="BodyText"/>
            </w:pPr>
            <w:r w:rsidRPr="007D3C91">
              <w:t>1.1</w:t>
            </w:r>
            <w:r w:rsidRPr="007D3C91">
              <w:tab/>
              <w:t>Assess environment for suitability to conduct a clinical procedure</w:t>
            </w:r>
          </w:p>
          <w:p w:rsidR="00000000" w:rsidRPr="007D3C91" w:rsidP="007D3C91">
            <w:pPr>
              <w:pStyle w:val="BodyText"/>
            </w:pPr>
            <w:r w:rsidRPr="007D3C91">
              <w:t>1.2</w:t>
            </w:r>
            <w:r w:rsidRPr="007D3C91">
              <w:tab/>
            </w:r>
            <w:r w:rsidRPr="007D3C91">
              <w:t>Establish sterile field in accordance with aseptic principles and infection control if required</w:t>
            </w:r>
          </w:p>
          <w:p w:rsidR="00000000" w:rsidRPr="007D3C91" w:rsidP="007D3C91">
            <w:pPr>
              <w:pStyle w:val="BodyText"/>
            </w:pPr>
            <w:r w:rsidRPr="007D3C91">
              <w:t>1.3</w:t>
            </w:r>
            <w:r w:rsidRPr="007D3C91">
              <w:tab/>
              <w:t xml:space="preserve">Select and assemble </w:t>
            </w:r>
            <w:r w:rsidRPr="007D3C91">
              <w:rPr>
                <w:rStyle w:val="Emphasis"/>
              </w:rPr>
              <w:t>equipment</w:t>
            </w:r>
            <w:r w:rsidRPr="007D3C91">
              <w:t xml:space="preserve">, </w:t>
            </w:r>
            <w:r w:rsidRPr="007D3C91">
              <w:rPr>
                <w:rStyle w:val="Emphasis"/>
              </w:rPr>
              <w:t>consumables</w:t>
            </w:r>
            <w:r w:rsidRPr="007D3C91">
              <w:t xml:space="preserve"> and documentation in accordance with health care practitioner's instructions/preferences, organisation policy, pr</w:t>
            </w:r>
            <w:r w:rsidRPr="007D3C91">
              <w:t>ocedures and manufacturer's specifications</w:t>
            </w:r>
          </w:p>
          <w:p w:rsidR="00000000" w:rsidRPr="007D3C91" w:rsidP="007D3C91">
            <w:pPr>
              <w:pStyle w:val="BodyText"/>
            </w:pPr>
            <w:r w:rsidRPr="007D3C91">
              <w:t>1.4</w:t>
            </w:r>
            <w:r w:rsidRPr="007D3C91">
              <w:tab/>
              <w:t xml:space="preserve">Arrange </w:t>
            </w:r>
            <w:r w:rsidRPr="007D3C91">
              <w:rPr>
                <w:rStyle w:val="Emphasis"/>
              </w:rPr>
              <w:t>equipment</w:t>
            </w:r>
            <w:r w:rsidRPr="007D3C91">
              <w:t xml:space="preserve"> in order of use and in accordance with the health care practitioner's requirements</w:t>
            </w:r>
          </w:p>
          <w:p w:rsidR="00000000" w:rsidRPr="007D3C91" w:rsidP="007D3C91">
            <w:pPr>
              <w:pStyle w:val="BodyText"/>
            </w:pPr>
            <w:r w:rsidRPr="007D3C91">
              <w:t>1.5</w:t>
            </w:r>
            <w:r w:rsidRPr="007D3C91">
              <w:tab/>
              <w:t>Ensure emergency equipment and procedures are in place and ready for use</w:t>
            </w:r>
          </w:p>
          <w:p w:rsidR="00000000" w:rsidP="007D3C91">
            <w:pPr>
              <w:pStyle w:val="BodyText"/>
              <w:rPr>
                <w:lang w:val="en-NZ"/>
              </w:rPr>
            </w:pPr>
            <w:r w:rsidRPr="007D3C91">
              <w:t>1.6</w:t>
            </w:r>
            <w:r w:rsidRPr="007D3C91">
              <w:tab/>
              <w:t>Use personal protective equ</w:t>
            </w:r>
            <w:r w:rsidRPr="007D3C91">
              <w:t>ipment as required</w:t>
            </w:r>
          </w:p>
        </w:tc>
      </w:tr>
      <w:tr w:rsidTr="00531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3C91">
            <w:pPr>
              <w:pStyle w:val="List"/>
              <w:rPr>
                <w:lang w:val="en-NZ"/>
              </w:rPr>
            </w:pPr>
            <w:r w:rsidRPr="007D3C91">
              <w:t>2.</w:t>
            </w:r>
            <w:r w:rsidRPr="007D3C91">
              <w:tab/>
            </w:r>
            <w:r w:rsidRPr="007D3C91">
              <w:rPr>
                <w:rStyle w:val="Emphasis"/>
              </w:rPr>
              <w:t>Prepare client</w:t>
            </w:r>
            <w:r w:rsidRPr="007D3C91">
              <w:t xml:space="preserve"> for clinical procedure</w:t>
            </w:r>
          </w:p>
        </w:tc>
        <w:tc>
          <w:tcPr>
            <w:tcW w:w="5702" w:type="dxa"/>
            <w:tcBorders>
              <w:top w:val="nil"/>
              <w:left w:val="nil"/>
              <w:bottom w:val="nil"/>
              <w:right w:val="nil"/>
            </w:tcBorders>
            <w:tcMar>
              <w:top w:w="0" w:type="dxa"/>
              <w:left w:w="62" w:type="dxa"/>
              <w:bottom w:w="0" w:type="dxa"/>
              <w:right w:w="62" w:type="dxa"/>
            </w:tcMar>
          </w:tcPr>
          <w:p w:rsidR="00000000" w:rsidRPr="007D3C91" w:rsidP="007D3C91">
            <w:pPr>
              <w:pStyle w:val="BodyText"/>
            </w:pPr>
            <w:r w:rsidRPr="007D3C91">
              <w:t>2.1</w:t>
            </w:r>
            <w:r w:rsidRPr="007D3C91">
              <w:tab/>
              <w:t>Confirm informed consent from client</w:t>
            </w:r>
          </w:p>
          <w:p w:rsidR="00000000" w:rsidRPr="007D3C91" w:rsidP="007D3C91">
            <w:pPr>
              <w:pStyle w:val="BodyText"/>
            </w:pPr>
            <w:r w:rsidRPr="007D3C91">
              <w:t>2.2</w:t>
            </w:r>
            <w:r w:rsidRPr="007D3C91">
              <w:tab/>
              <w:t xml:space="preserve">Assure and maintain </w:t>
            </w:r>
            <w:r w:rsidRPr="007D3C91">
              <w:rPr>
                <w:rStyle w:val="Emphasis"/>
              </w:rPr>
              <w:t>confidentiality of client information</w:t>
            </w:r>
          </w:p>
          <w:p w:rsidR="00000000" w:rsidP="007D3C91">
            <w:pPr>
              <w:pStyle w:val="BodyText"/>
              <w:rPr>
                <w:lang w:val="en-NZ"/>
              </w:rPr>
            </w:pPr>
            <w:r w:rsidRPr="007D3C91">
              <w:t>2.3</w:t>
            </w:r>
            <w:r w:rsidRPr="007D3C91">
              <w:tab/>
            </w:r>
            <w:r w:rsidRPr="007D3C91">
              <w:rPr>
                <w:rStyle w:val="Emphasis"/>
              </w:rPr>
              <w:t>Prepare client</w:t>
            </w:r>
            <w:r w:rsidRPr="007D3C91">
              <w:t xml:space="preserve"> in accordance with health care practitioner's instructions, organisation policies and procedures</w:t>
            </w:r>
          </w:p>
        </w:tc>
      </w:tr>
      <w:tr w:rsidTr="00531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3C91">
            <w:pPr>
              <w:pStyle w:val="List"/>
              <w:rPr>
                <w:lang w:val="en-NZ"/>
              </w:rPr>
            </w:pPr>
            <w:r w:rsidRPr="007D3C91">
              <w:t>3.</w:t>
            </w:r>
            <w:r w:rsidRPr="007D3C91">
              <w:tab/>
              <w:t>Assist during the clinical procedure</w:t>
            </w:r>
          </w:p>
        </w:tc>
        <w:tc>
          <w:tcPr>
            <w:tcW w:w="5702" w:type="dxa"/>
            <w:tcBorders>
              <w:top w:val="nil"/>
              <w:left w:val="nil"/>
              <w:bottom w:val="nil"/>
              <w:right w:val="nil"/>
            </w:tcBorders>
            <w:tcMar>
              <w:top w:w="0" w:type="dxa"/>
              <w:left w:w="62" w:type="dxa"/>
              <w:bottom w:w="0" w:type="dxa"/>
              <w:right w:w="62" w:type="dxa"/>
            </w:tcMar>
          </w:tcPr>
          <w:p w:rsidR="00000000" w:rsidRPr="007D3C91" w:rsidP="007D3C91">
            <w:pPr>
              <w:pStyle w:val="BodyText"/>
            </w:pPr>
            <w:r w:rsidRPr="007D3C91">
              <w:t>3.1</w:t>
            </w:r>
            <w:r w:rsidRPr="007D3C91">
              <w:tab/>
              <w:t xml:space="preserve">Follow </w:t>
            </w:r>
            <w:r w:rsidRPr="007D3C91">
              <w:rPr>
                <w:rStyle w:val="Emphasis"/>
              </w:rPr>
              <w:t>personal hygiene and infection control procedures</w:t>
            </w:r>
            <w:r w:rsidRPr="007D3C91">
              <w:t xml:space="preserve"> to reduce risk of infection in accordance with health</w:t>
            </w:r>
            <w:r w:rsidRPr="007D3C91">
              <w:t xml:space="preserve"> care practitioner's instructions/preferences, organisation policy, procedures and manufacturer's specifications</w:t>
            </w:r>
          </w:p>
          <w:p w:rsidR="00000000" w:rsidRPr="007D3C91" w:rsidP="007D3C91">
            <w:pPr>
              <w:pStyle w:val="BodyText"/>
            </w:pPr>
            <w:r w:rsidRPr="007D3C91">
              <w:t>3.2</w:t>
            </w:r>
            <w:r w:rsidRPr="007D3C91">
              <w:tab/>
              <w:t xml:space="preserve">Provide </w:t>
            </w:r>
            <w:r w:rsidRPr="007D3C91">
              <w:rPr>
                <w:rStyle w:val="Emphasis"/>
              </w:rPr>
              <w:t>equipment</w:t>
            </w:r>
            <w:r w:rsidRPr="007D3C91">
              <w:t xml:space="preserve"> and </w:t>
            </w:r>
            <w:r w:rsidRPr="007D3C91">
              <w:rPr>
                <w:rStyle w:val="Emphasis"/>
              </w:rPr>
              <w:t>consumables</w:t>
            </w:r>
            <w:r w:rsidRPr="007D3C91">
              <w:t xml:space="preserve"> to </w:t>
            </w:r>
            <w:r w:rsidRPr="007D3C91">
              <w:rPr>
                <w:rStyle w:val="Emphasis"/>
              </w:rPr>
              <w:t>health care practitioner</w:t>
            </w:r>
            <w:r w:rsidRPr="007D3C91">
              <w:t xml:space="preserve"> safely and in accordance with the needs of the procedure and the maintenance </w:t>
            </w:r>
            <w:r w:rsidRPr="007D3C91">
              <w:t>of sterility</w:t>
            </w:r>
          </w:p>
          <w:p w:rsidR="00000000" w:rsidRPr="007D3C91" w:rsidP="007D3C91">
            <w:pPr>
              <w:pStyle w:val="BodyText"/>
            </w:pPr>
            <w:r w:rsidRPr="007D3C91">
              <w:t>3.3</w:t>
            </w:r>
            <w:r w:rsidRPr="007D3C91">
              <w:tab/>
              <w:t>Ensure personal movement around a sterile field conforms with aseptic principles to avoid contamination of the sterile field</w:t>
            </w:r>
          </w:p>
          <w:p w:rsidR="00000000" w:rsidRPr="007D3C91" w:rsidP="007D3C91">
            <w:pPr>
              <w:pStyle w:val="BodyText"/>
            </w:pPr>
            <w:r w:rsidRPr="007D3C91">
              <w:t>3.4</w:t>
            </w:r>
            <w:r w:rsidRPr="007D3C91">
              <w:tab/>
              <w:t>Report any contamination of sterile field to health care practitioner</w:t>
            </w:r>
          </w:p>
          <w:p w:rsidR="00000000" w:rsidRPr="007D3C91" w:rsidP="007D3C91">
            <w:pPr>
              <w:pStyle w:val="BodyText"/>
            </w:pPr>
            <w:r w:rsidRPr="007D3C91">
              <w:t>3.5</w:t>
            </w:r>
            <w:r w:rsidRPr="007D3C91">
              <w:tab/>
              <w:t xml:space="preserve">Assist </w:t>
            </w:r>
            <w:r w:rsidRPr="007D3C91">
              <w:rPr>
                <w:rStyle w:val="Emphasis"/>
              </w:rPr>
              <w:t>health care practitioner</w:t>
            </w:r>
            <w:r w:rsidRPr="007D3C91">
              <w:t xml:space="preserve"> in h</w:t>
            </w:r>
            <w:r w:rsidRPr="007D3C91">
              <w:t>andling and monitoring the client</w:t>
            </w:r>
          </w:p>
          <w:p w:rsidR="00000000" w:rsidRPr="007D3C91" w:rsidP="007D3C91">
            <w:pPr>
              <w:pStyle w:val="BodyText"/>
            </w:pPr>
            <w:r w:rsidRPr="007D3C91">
              <w:t>3.6</w:t>
            </w:r>
            <w:r w:rsidRPr="007D3C91">
              <w:tab/>
              <w:t>Receive, label and store pathology specimens in accordance with health care practitioner's instructions, organisation policies and procedures</w:t>
            </w:r>
          </w:p>
          <w:p w:rsidR="00000000" w:rsidP="007D3C91">
            <w:pPr>
              <w:pStyle w:val="BodyText"/>
              <w:rPr>
                <w:lang w:val="en-NZ"/>
              </w:rPr>
            </w:pPr>
            <w:r w:rsidRPr="007D3C91">
              <w:t>3.7</w:t>
            </w:r>
            <w:r w:rsidRPr="007D3C91">
              <w:tab/>
              <w:t>Respond to emergency situations in accordance with health care practitio</w:t>
            </w:r>
            <w:r w:rsidRPr="007D3C91">
              <w:t>ner's instructions, organisation policies and procedures</w:t>
            </w:r>
          </w:p>
        </w:tc>
      </w:tr>
      <w:tr w:rsidTr="00531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3C91">
            <w:pPr>
              <w:pStyle w:val="List"/>
              <w:rPr>
                <w:lang w:val="en-NZ"/>
              </w:rPr>
            </w:pPr>
            <w:r w:rsidRPr="007D3C91">
              <w:t>4.</w:t>
            </w:r>
            <w:r w:rsidRPr="007D3C91">
              <w:tab/>
              <w:t xml:space="preserve">Conclude </w:t>
            </w:r>
            <w:r w:rsidRPr="007D3C91">
              <w:rPr>
                <w:rStyle w:val="Emphasis"/>
              </w:rPr>
              <w:t>clinical procedures</w:t>
            </w:r>
          </w:p>
        </w:tc>
        <w:tc>
          <w:tcPr>
            <w:tcW w:w="5702" w:type="dxa"/>
            <w:tcBorders>
              <w:top w:val="nil"/>
              <w:left w:val="nil"/>
              <w:bottom w:val="nil"/>
              <w:right w:val="nil"/>
            </w:tcBorders>
            <w:tcMar>
              <w:top w:w="0" w:type="dxa"/>
              <w:left w:w="62" w:type="dxa"/>
              <w:bottom w:w="0" w:type="dxa"/>
              <w:right w:w="62" w:type="dxa"/>
            </w:tcMar>
          </w:tcPr>
          <w:p w:rsidR="00000000" w:rsidRPr="007D3C91" w:rsidP="007D3C91">
            <w:pPr>
              <w:pStyle w:val="BodyText"/>
            </w:pPr>
            <w:r w:rsidRPr="007D3C91">
              <w:t>4.1</w:t>
            </w:r>
            <w:r w:rsidRPr="007D3C91">
              <w:tab/>
              <w:t>Apply dressings in accordance with health care practitioner's instructions and clinical guidelines</w:t>
            </w:r>
          </w:p>
          <w:p w:rsidR="00000000" w:rsidRPr="007D3C91" w:rsidP="007D3C91">
            <w:pPr>
              <w:pStyle w:val="BodyText"/>
            </w:pPr>
            <w:r w:rsidRPr="007D3C91">
              <w:t>4.2</w:t>
            </w:r>
            <w:r w:rsidRPr="007D3C91">
              <w:tab/>
              <w:t xml:space="preserve">Assist client with movement and </w:t>
            </w:r>
            <w:r w:rsidRPr="007D3C91">
              <w:t>ambulation post clinical procedure</w:t>
            </w:r>
          </w:p>
          <w:p w:rsidR="00000000" w:rsidRPr="007D3C91" w:rsidP="007D3C91">
            <w:pPr>
              <w:pStyle w:val="BodyText"/>
            </w:pPr>
            <w:r w:rsidRPr="007D3C91">
              <w:t>4.3</w:t>
            </w:r>
            <w:r w:rsidRPr="007D3C91">
              <w:tab/>
              <w:t>Dispatch pathology specimens in accordance with organisation policy and procedures</w:t>
            </w:r>
          </w:p>
          <w:p w:rsidR="00000000" w:rsidRPr="007D3C91" w:rsidP="007D3C91">
            <w:pPr>
              <w:pStyle w:val="BodyText"/>
            </w:pPr>
            <w:r w:rsidRPr="007D3C91">
              <w:t>4.4</w:t>
            </w:r>
            <w:r w:rsidRPr="007D3C91">
              <w:tab/>
              <w:t xml:space="preserve">Clean and/or dispose of </w:t>
            </w:r>
            <w:r w:rsidRPr="007D3C91">
              <w:rPr>
                <w:rStyle w:val="Emphasis"/>
              </w:rPr>
              <w:t>equipment</w:t>
            </w:r>
            <w:r w:rsidRPr="007D3C91">
              <w:t xml:space="preserve"> and </w:t>
            </w:r>
            <w:r w:rsidRPr="007D3C91">
              <w:rPr>
                <w:rStyle w:val="Emphasis"/>
              </w:rPr>
              <w:t>consumables</w:t>
            </w:r>
            <w:r w:rsidRPr="007D3C91">
              <w:t xml:space="preserve"> in accordance with manufacturers' requirements and infection control procedures</w:t>
            </w:r>
          </w:p>
          <w:p w:rsidR="00000000" w:rsidRPr="007D3C91" w:rsidP="007D3C91">
            <w:pPr>
              <w:pStyle w:val="BodyText"/>
            </w:pPr>
            <w:r w:rsidRPr="007D3C91">
              <w:t>4.5</w:t>
            </w:r>
            <w:r w:rsidRPr="007D3C91">
              <w:tab/>
              <w:t xml:space="preserve">Store </w:t>
            </w:r>
            <w:r w:rsidRPr="007D3C91">
              <w:rPr>
                <w:rStyle w:val="Emphasis"/>
              </w:rPr>
              <w:t>equipment</w:t>
            </w:r>
            <w:r w:rsidRPr="007D3C91">
              <w:t xml:space="preserve"> in accordance with organisation policies and procedures</w:t>
            </w:r>
          </w:p>
          <w:p w:rsidR="00000000" w:rsidP="007D3C91">
            <w:pPr>
              <w:pStyle w:val="BodyText"/>
              <w:rPr>
                <w:lang w:val="en-NZ"/>
              </w:rPr>
            </w:pPr>
            <w:r w:rsidRPr="007D3C91">
              <w:t>4.6</w:t>
            </w:r>
            <w:r w:rsidRPr="007D3C91">
              <w:tab/>
              <w:t>Make and document arrangements for client review according to clinical guidelines, organisation policies and procedures</w:t>
            </w:r>
          </w:p>
        </w:tc>
      </w:tr>
      <w:tr w:rsidTr="00531C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D3C91" w:rsidP="007D3C91">
            <w:pPr>
              <w:pStyle w:val="BodyText"/>
            </w:pPr>
          </w:p>
        </w:tc>
      </w:tr>
    </w:tbl>
    <w:p w:rsidR="00531C02" w:rsidP="007D3C91">
      <w:pPr>
        <w:pStyle w:val="BodyText"/>
      </w:pPr>
    </w:p>
    <w:p w:rsidR="00531C02" w:rsidP="007D3C91">
      <w:pPr>
        <w:pStyle w:val="BodyText"/>
      </w:pPr>
    </w:p>
    <w:p w:rsidR="00000000" w:rsidRPr="007D3C91" w:rsidP="007D3C91">
      <w:pPr>
        <w:pStyle w:val="Heading1"/>
      </w:pPr>
      <w:bookmarkStart w:id="9" w:name="O_259774"/>
      <w:bookmarkEnd w:id="9"/>
      <w:r w:rsidRPr="007D3C91">
        <w:t>Required Skills and Knowledge</w:t>
      </w:r>
    </w:p>
    <w:tbl>
      <w:tblPr>
        <w:tblW w:w="0" w:type="auto"/>
        <w:tblLayout w:type="fixed"/>
        <w:tblCellMar>
          <w:left w:w="62" w:type="dxa"/>
          <w:right w:w="62" w:type="dxa"/>
        </w:tblCellMar>
        <w:tblLook w:val="0000"/>
      </w:tblPr>
      <w:tblGrid>
        <w:gridCol w:w="9072"/>
      </w:tblGrid>
      <w:tr w:rsidTr="00531C0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SpecialBold"/>
              </w:rPr>
              <w:t>REQUIRED SKILLS AND KNOWLEDGE</w:t>
            </w:r>
          </w:p>
        </w:tc>
      </w:tr>
      <w:tr w:rsidTr="00531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t>This describes the essential skills and knowledge and their level required for this unit.</w:t>
            </w:r>
          </w:p>
        </w:tc>
      </w:tr>
      <w:tr w:rsidTr="00531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3C91" w:rsidP="007D3C91">
            <w:pPr>
              <w:pStyle w:val="BodyText"/>
            </w:pPr>
            <w:r w:rsidRPr="007D3C91">
              <w:rPr>
                <w:rStyle w:val="Emphasis"/>
              </w:rPr>
              <w:t>Essential knowledge</w:t>
            </w:r>
            <w:r w:rsidRPr="007D3C91">
              <w:t>:</w:t>
            </w:r>
          </w:p>
          <w:p w:rsidR="00000000" w:rsidRPr="007D3C91" w:rsidP="007D3C91">
            <w:pPr>
              <w:pStyle w:val="BodyText"/>
            </w:pPr>
            <w:r w:rsidRPr="007D3C91">
              <w:t>The candidate must be able to demonstrate essential knowledge required to effectively do the task outlined in</w:t>
            </w:r>
            <w:r w:rsidRPr="007D3C91">
              <w:t xml:space="preserve"> elements and performance criteria of this unit, manage the task and manage contingencies in the context of the identified work role</w:t>
            </w:r>
          </w:p>
          <w:p w:rsidR="00000000" w:rsidRPr="007D3C91" w:rsidP="007D3C91">
            <w:pPr>
              <w:pStyle w:val="BodyText"/>
            </w:pPr>
            <w:r w:rsidRPr="007D3C91">
              <w:t>This includes knowledge of:</w:t>
            </w:r>
          </w:p>
          <w:p w:rsidR="00000000" w:rsidRPr="007D3C91" w:rsidP="007D3C91">
            <w:pPr>
              <w:pStyle w:val="ListBullet"/>
            </w:pPr>
            <w:r w:rsidRPr="007D3C91">
              <w:t>Basic tissue pathology and histology</w:t>
            </w:r>
          </w:p>
          <w:p w:rsidR="00000000" w:rsidRPr="007D3C91" w:rsidP="007D3C91">
            <w:pPr>
              <w:pStyle w:val="ListBullet"/>
            </w:pPr>
            <w:r w:rsidRPr="007D3C91">
              <w:t xml:space="preserve">Clinical procedures and </w:t>
            </w:r>
            <w:r w:rsidRPr="007D3C91">
              <w:t>the sequence in which these procedures occur</w:t>
            </w:r>
          </w:p>
          <w:p w:rsidR="00000000" w:rsidRPr="007D3C91" w:rsidP="007D3C91">
            <w:pPr>
              <w:pStyle w:val="ListBullet"/>
            </w:pPr>
            <w:r w:rsidRPr="007D3C91">
              <w:t>Knowledge and understanding of relevant medical terminology</w:t>
            </w:r>
          </w:p>
          <w:p w:rsidR="00000000" w:rsidRPr="007D3C91" w:rsidP="007D3C91">
            <w:pPr>
              <w:pStyle w:val="ListBullet"/>
            </w:pPr>
            <w:r w:rsidRPr="007D3C91">
              <w:t>Reasons for keeping accurate records of medical conditions, treatments and the administration of medications</w:t>
            </w:r>
          </w:p>
          <w:p w:rsidR="00000000" w:rsidRPr="007D3C91" w:rsidP="007D3C91">
            <w:pPr>
              <w:pStyle w:val="ListBullet"/>
            </w:pPr>
            <w:r w:rsidRPr="007D3C91">
              <w:t xml:space="preserve">Relevant anatomy and physiology to enable </w:t>
            </w:r>
            <w:r w:rsidRPr="007D3C91">
              <w:t>procedure performance to be accurate and of minimum risk to clients</w:t>
            </w:r>
          </w:p>
          <w:p w:rsidR="00000000" w:rsidRPr="007D3C91" w:rsidP="007D3C91">
            <w:pPr>
              <w:pStyle w:val="ListBullet"/>
            </w:pPr>
            <w:r w:rsidRPr="007D3C91">
              <w:t>Surgical asepsis and the reasons for maintaining a sterile field</w:t>
            </w:r>
          </w:p>
          <w:p w:rsidR="00000000" w:rsidP="007D3C91">
            <w:pPr>
              <w:pStyle w:val="ListBullet"/>
              <w:rPr>
                <w:lang w:val="en-NZ"/>
              </w:rPr>
            </w:pPr>
            <w:r w:rsidRPr="007D3C91">
              <w:t>Why medical emergencies may occur and the appropriate response including recognition of vital signs</w:t>
            </w:r>
          </w:p>
        </w:tc>
      </w:tr>
      <w:tr w:rsidTr="00531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3C91" w:rsidP="007D3C91">
            <w:pPr>
              <w:pStyle w:val="BodyText"/>
            </w:pPr>
            <w:r w:rsidRPr="007D3C91">
              <w:rPr>
                <w:rStyle w:val="Emphasis"/>
              </w:rPr>
              <w:t>Essential skills</w:t>
            </w:r>
            <w:r w:rsidRPr="007D3C91">
              <w:t>:</w:t>
            </w:r>
          </w:p>
          <w:p w:rsidR="00000000" w:rsidRPr="007D3C91" w:rsidP="007D3C91">
            <w:pPr>
              <w:pStyle w:val="BodyText"/>
            </w:pPr>
            <w:r w:rsidRPr="007D3C91">
              <w:t>It</w:t>
            </w:r>
            <w:r w:rsidRPr="007D3C91">
              <w:t xml:space="preserve"> is critical that the candidate demonstrate the ability to:</w:t>
            </w:r>
          </w:p>
          <w:p w:rsidR="00000000" w:rsidRPr="007D3C91" w:rsidP="007D3C91">
            <w:pPr>
              <w:pStyle w:val="ListBullet"/>
            </w:pPr>
            <w:r w:rsidRPr="007D3C91">
              <w:t>Provide timely and accurate assistant to the health care practitioner</w:t>
            </w:r>
          </w:p>
          <w:p w:rsidR="00000000" w:rsidRPr="007D3C91" w:rsidP="007D3C91">
            <w:pPr>
              <w:pStyle w:val="ListBullet"/>
            </w:pPr>
            <w:r w:rsidRPr="007D3C91">
              <w:t>Effectively communicate with both the health care practitioner and client</w:t>
            </w:r>
          </w:p>
          <w:p w:rsidR="00000000" w:rsidRPr="007D3C91" w:rsidP="007D3C91">
            <w:pPr>
              <w:pStyle w:val="BodyText"/>
            </w:pPr>
          </w:p>
          <w:p w:rsidR="00000000" w:rsidRPr="007D3C91" w:rsidP="007D3C91">
            <w:pPr>
              <w:pStyle w:val="BodyText"/>
            </w:pPr>
            <w:r w:rsidRPr="007D3C91">
              <w:t>In addition, the candidate must be able to effecti</w:t>
            </w:r>
            <w:r w:rsidRPr="007D3C91">
              <w:t>vely do the task outlined in elements and performance criteria of this unit, manage the task and manage contingencies in the context of the identified work role</w:t>
            </w:r>
          </w:p>
          <w:p w:rsidR="00000000" w:rsidRPr="007D3C91" w:rsidP="007D3C91">
            <w:pPr>
              <w:pStyle w:val="BodyText"/>
            </w:pPr>
            <w:r w:rsidRPr="007D3C91">
              <w:t>This includes the ability to:</w:t>
            </w:r>
          </w:p>
          <w:p w:rsidR="00000000" w:rsidRPr="007D3C91" w:rsidP="007D3C91">
            <w:pPr>
              <w:pStyle w:val="ListBullet"/>
            </w:pPr>
            <w:r w:rsidRPr="007D3C91">
              <w:t>Ask questions</w:t>
            </w:r>
          </w:p>
          <w:p w:rsidR="00000000" w:rsidRPr="007D3C91" w:rsidP="007D3C91">
            <w:pPr>
              <w:pStyle w:val="ListBullet"/>
            </w:pPr>
            <w:r w:rsidRPr="007D3C91">
              <w:t>Clarify workplace instructions when necessary</w:t>
            </w:r>
          </w:p>
          <w:p w:rsidR="00000000" w:rsidRPr="007D3C91" w:rsidP="007D3C91">
            <w:pPr>
              <w:pStyle w:val="ListBullet"/>
            </w:pPr>
            <w:r w:rsidRPr="007D3C91">
              <w:t>Deal with conflict</w:t>
            </w:r>
          </w:p>
          <w:p w:rsidR="00000000" w:rsidRPr="007D3C91" w:rsidP="007D3C91">
            <w:pPr>
              <w:pStyle w:val="ListBullet"/>
            </w:pPr>
            <w:r w:rsidRPr="007D3C91">
              <w:t>Effective verbal and non-verbal communication skills with a range of internal and external persons</w:t>
            </w:r>
          </w:p>
          <w:p w:rsidR="00000000" w:rsidRPr="007D3C91" w:rsidP="007D3C91">
            <w:pPr>
              <w:pStyle w:val="ListBullet"/>
            </w:pPr>
            <w:r w:rsidRPr="007D3C91">
              <w:t>Operate equipment correctly and in accordance with manufacturers' specifications</w:t>
            </w:r>
          </w:p>
          <w:p w:rsidR="00000000" w:rsidRPr="007D3C91" w:rsidP="007D3C91">
            <w:pPr>
              <w:pStyle w:val="ListBullet"/>
            </w:pPr>
            <w:r w:rsidRPr="007D3C91">
              <w:t>Prioritise tasks</w:t>
            </w:r>
          </w:p>
          <w:p w:rsidR="00000000" w:rsidRPr="007D3C91" w:rsidP="007D3C91">
            <w:pPr>
              <w:pStyle w:val="ListBullet"/>
            </w:pPr>
            <w:r w:rsidRPr="007D3C91">
              <w:t>Provide clear information</w:t>
            </w:r>
          </w:p>
          <w:p w:rsidR="00000000" w:rsidRPr="007D3C91" w:rsidP="007D3C91">
            <w:pPr>
              <w:pStyle w:val="ListBullet"/>
            </w:pPr>
            <w:r w:rsidRPr="007D3C91">
              <w:t>Read and docum</w:t>
            </w:r>
            <w:r w:rsidRPr="007D3C91">
              <w:t>ent clinical information</w:t>
            </w:r>
          </w:p>
          <w:p w:rsidR="00000000" w:rsidRPr="007D3C91" w:rsidP="007D3C91">
            <w:pPr>
              <w:pStyle w:val="ListBullet"/>
            </w:pPr>
            <w:r w:rsidRPr="007D3C91">
              <w:t>Relate to a range of people from a range of cultural, linguistic, social and ethnic backgrounds, and a range of physical and intellectual abilities</w:t>
            </w:r>
          </w:p>
          <w:p w:rsidR="00000000" w:rsidRPr="007D3C91" w:rsidP="007D3C91">
            <w:pPr>
              <w:pStyle w:val="ListBullet"/>
            </w:pPr>
            <w:r w:rsidRPr="007D3C91">
              <w:t>Select and prepare instruments and equipment as directed by the Health Care Practit</w:t>
            </w:r>
            <w:r w:rsidRPr="007D3C91">
              <w:t>ioner</w:t>
            </w:r>
          </w:p>
          <w:p w:rsidR="00000000" w:rsidRPr="007D3C91" w:rsidP="007D3C91">
            <w:pPr>
              <w:pStyle w:val="ListBullet"/>
            </w:pPr>
            <w:r w:rsidRPr="007D3C91">
              <w:t>Use available resources and plan daily work routine</w:t>
            </w:r>
          </w:p>
          <w:p w:rsidR="00000000" w:rsidRPr="007D3C91" w:rsidP="007D3C91">
            <w:pPr>
              <w:pStyle w:val="ListBullet"/>
            </w:pPr>
            <w:r w:rsidRPr="007D3C91">
              <w:t>Work with others and display empathy with clients and carers</w:t>
            </w:r>
          </w:p>
        </w:tc>
      </w:tr>
    </w:tbl>
    <w:p w:rsidR="00531C02" w:rsidP="007D3C91">
      <w:pPr>
        <w:pStyle w:val="BodyText"/>
      </w:pPr>
    </w:p>
    <w:p w:rsidR="00531C02" w:rsidP="007D3C91">
      <w:pPr>
        <w:pStyle w:val="BodyText"/>
      </w:pPr>
    </w:p>
    <w:p w:rsidR="00000000" w:rsidRPr="007D3C91" w:rsidP="007D3C91">
      <w:pPr>
        <w:pStyle w:val="Heading1"/>
      </w:pPr>
      <w:bookmarkStart w:id="10" w:name="O_243808"/>
      <w:bookmarkEnd w:id="10"/>
      <w:r w:rsidRPr="007D3C91">
        <w:t>Evidence Guide</w:t>
      </w:r>
    </w:p>
    <w:tbl>
      <w:tblPr>
        <w:tblW w:w="0" w:type="auto"/>
        <w:tblLayout w:type="fixed"/>
        <w:tblCellMar>
          <w:left w:w="62" w:type="dxa"/>
          <w:right w:w="62" w:type="dxa"/>
        </w:tblCellMar>
        <w:tblLook w:val="0000"/>
      </w:tblPr>
      <w:tblGrid>
        <w:gridCol w:w="3402"/>
        <w:gridCol w:w="5670"/>
      </w:tblGrid>
      <w:tr w:rsidTr="00531C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SpecialBold"/>
              </w:rPr>
              <w:t>EVIDENCE GUIDE</w:t>
            </w:r>
          </w:p>
        </w:tc>
      </w:tr>
      <w:tr w:rsidTr="00531C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t>The evidence guide provides advice on assessment and must be read in conjunction with the Performance Criteria, Required Skills and Knowledge, the Range Statement and the Assessment Guidelines for this Training Package.</w:t>
            </w:r>
          </w:p>
        </w:tc>
      </w:tr>
      <w:tr w:rsidTr="00531C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Critical aspects for assessment and evidence required to demonstrate this competency unit</w:t>
            </w:r>
            <w:r w:rsidRPr="007D3C91">
              <w:t xml:space="preserve">: </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Assessment must be conducted over a minimum of three different clinical procedures as listed in the range statement</w:t>
            </w:r>
          </w:p>
          <w:p w:rsidR="00000000" w:rsidRPr="007D3C91" w:rsidP="007D3C91">
            <w:pPr>
              <w:pStyle w:val="ListBullet"/>
            </w:pPr>
            <w:r w:rsidRPr="007D3C91">
              <w:t>The individual being assessed must provide evid</w:t>
            </w:r>
            <w:r w:rsidRPr="007D3C91">
              <w:t>ence of specified essential knowledge as well as skills</w:t>
            </w:r>
          </w:p>
          <w:p w:rsidR="00000000" w:rsidRPr="007D3C91" w:rsidP="007D3C91">
            <w:pPr>
              <w:pStyle w:val="ListBullet"/>
            </w:pPr>
            <w:r w:rsidRPr="007D3C91">
              <w:t>Consistency of performance should be demonstrated over the required range of situations relevant to the work</w:t>
            </w:r>
          </w:p>
          <w:p w:rsidR="00000000" w:rsidP="007D3C91">
            <w:pPr>
              <w:pStyle w:val="ListBullet"/>
              <w:rPr>
                <w:lang w:val="en-NZ"/>
              </w:rPr>
            </w:pPr>
            <w:r w:rsidRPr="007D3C91">
              <w:t>Where, for reasons of safety, space, or access to equipment and resources, assessment takes</w:t>
            </w:r>
            <w:r w:rsidRPr="007D3C91">
              <w:t xml:space="preserve"> place away from the work context, the assessment environment should represent work conditions as closely as possible</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Assessment requires access to:</w:t>
            </w:r>
          </w:p>
          <w:p w:rsidR="00000000" w:rsidRPr="007D3C91" w:rsidP="007D3C91">
            <w:pPr>
              <w:pStyle w:val="ListBullet2"/>
            </w:pPr>
            <w:r w:rsidRPr="007D3C91">
              <w:t>appropriate equipment</w:t>
            </w:r>
          </w:p>
          <w:p w:rsidR="00000000" w:rsidRPr="007D3C91" w:rsidP="007D3C91">
            <w:pPr>
              <w:pStyle w:val="ListBullet2"/>
            </w:pPr>
            <w:r w:rsidRPr="007D3C91">
              <w:t>scenarios that reflect a range of clinical procedures that may be expected in the workplace</w:t>
            </w:r>
          </w:p>
          <w:p w:rsidR="00000000" w:rsidRPr="007D3C91" w:rsidP="007D3C91">
            <w:pPr>
              <w:pStyle w:val="ListBullet2"/>
            </w:pPr>
            <w:r w:rsidRPr="007D3C91">
              <w:t>relevant organisation policy, guidelines, and treatment protocols</w:t>
            </w:r>
          </w:p>
          <w:p w:rsidR="00000000" w:rsidRPr="007D3C91" w:rsidP="007D3C91">
            <w:pPr>
              <w:pStyle w:val="ListBullet2"/>
            </w:pPr>
            <w:r w:rsidRPr="007D3C91">
              <w:t>relevant legislative and regulatory documents</w:t>
            </w:r>
          </w:p>
          <w:p w:rsidR="00000000" w:rsidP="007D3C91">
            <w:pPr>
              <w:pStyle w:val="ListBullet2"/>
              <w:rPr>
                <w:lang w:val="en-NZ"/>
              </w:rPr>
            </w:pPr>
            <w:r w:rsidRPr="007D3C91">
              <w:t>manufacturers' specifications for the use and storage of equipment</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Consistency in performance</w:t>
            </w:r>
          </w:p>
        </w:tc>
        <w:tc>
          <w:tcPr>
            <w:tcW w:w="5670" w:type="dxa"/>
            <w:tcBorders>
              <w:top w:val="nil"/>
              <w:left w:val="nil"/>
              <w:bottom w:val="nil"/>
              <w:right w:val="nil"/>
            </w:tcBorders>
            <w:tcMar>
              <w:top w:w="0" w:type="dxa"/>
              <w:left w:w="62" w:type="dxa"/>
              <w:bottom w:w="0" w:type="dxa"/>
              <w:right w:w="62" w:type="dxa"/>
            </w:tcMar>
          </w:tcPr>
          <w:p w:rsidR="00000000" w:rsidP="007D3C91">
            <w:pPr>
              <w:pStyle w:val="ListBullet"/>
              <w:rPr>
                <w:lang w:val="en-NZ"/>
              </w:rPr>
            </w:pPr>
            <w:r w:rsidRPr="007D3C91">
              <w:t>Competency should be demonstrated over time with a range of clinical procedures that could be expected in the workplace</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Context of assessment</w:t>
            </w:r>
          </w:p>
        </w:tc>
        <w:tc>
          <w:tcPr>
            <w:tcW w:w="5670" w:type="dxa"/>
            <w:tcBorders>
              <w:top w:val="nil"/>
              <w:left w:val="nil"/>
              <w:bottom w:val="nil"/>
              <w:right w:val="nil"/>
            </w:tcBorders>
            <w:tcMar>
              <w:top w:w="0" w:type="dxa"/>
              <w:left w:w="62" w:type="dxa"/>
              <w:bottom w:w="0" w:type="dxa"/>
              <w:right w:w="62" w:type="dxa"/>
            </w:tcMar>
          </w:tcPr>
          <w:p w:rsidR="00000000" w:rsidP="007D3C91">
            <w:pPr>
              <w:pStyle w:val="ListBullet"/>
              <w:rPr>
                <w:lang w:val="en-NZ"/>
              </w:rPr>
            </w:pPr>
            <w:r w:rsidRPr="007D3C91">
              <w:t>Competency should be assessed in the workplace or in a simulated workplace</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Access and equity considerations</w:t>
            </w:r>
            <w:r w:rsidRPr="007D3C91">
              <w:t>:</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All workers in the health industry should be aware of access and equity issues in relation to their own area of work</w:t>
            </w:r>
          </w:p>
          <w:p w:rsidR="00000000" w:rsidRPr="007D3C91" w:rsidP="007D3C91">
            <w:pPr>
              <w:pStyle w:val="ListBullet"/>
            </w:pPr>
            <w:r w:rsidRPr="007D3C91">
              <w:t>All workers should develo</w:t>
            </w:r>
            <w:r w:rsidRPr="007D3C91">
              <w:t xml:space="preserve">p their ability to work in a culturally diverse environment </w:t>
            </w:r>
          </w:p>
          <w:p w:rsidR="00000000" w:rsidRPr="007D3C91" w:rsidP="007D3C91">
            <w:pPr>
              <w:pStyle w:val="ListBullet"/>
            </w:pPr>
            <w:r w:rsidRPr="007D3C91">
              <w:t>In recognition of particular health issues facing Aboriginal and Torres Strait Islander communities, workers should be aware of cultural, historical and current issues impacting on health of Abor</w:t>
            </w:r>
            <w:r w:rsidRPr="007D3C91">
              <w:t>iginal and Torres Strait Islander people</w:t>
            </w:r>
          </w:p>
          <w:p w:rsidR="00000000" w:rsidP="007D3C91">
            <w:pPr>
              <w:pStyle w:val="ListBullet"/>
              <w:rPr>
                <w:lang w:val="en-NZ"/>
              </w:rPr>
            </w:pPr>
            <w:r w:rsidRPr="007D3C91">
              <w:t>Assessors and trainers must take into account relevant access and equity issues, in particular relating to factors impacting on health of Aboriginal and/or Torres Strait Islander clients and communities</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Related units</w:t>
            </w:r>
            <w:r w:rsidRPr="007D3C91">
              <w:t>:</w:t>
            </w:r>
          </w:p>
        </w:tc>
        <w:tc>
          <w:tcPr>
            <w:tcW w:w="5670" w:type="dxa"/>
            <w:tcBorders>
              <w:top w:val="nil"/>
              <w:left w:val="nil"/>
              <w:bottom w:val="nil"/>
              <w:right w:val="nil"/>
            </w:tcBorders>
            <w:tcMar>
              <w:top w:w="0" w:type="dxa"/>
              <w:left w:w="62" w:type="dxa"/>
              <w:bottom w:w="0" w:type="dxa"/>
              <w:right w:w="62" w:type="dxa"/>
            </w:tcMar>
          </w:tcPr>
          <w:p w:rsidR="00000000" w:rsidP="007D3C91">
            <w:pPr>
              <w:pStyle w:val="ListBullet"/>
              <w:rPr>
                <w:lang w:val="en-NZ"/>
              </w:rPr>
            </w:pPr>
            <w:r w:rsidRPr="007D3C91">
              <w:t>This unit may be assessed independently, but holistic assessment with other clinical units is encouraged</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BodyText"/>
            </w:pPr>
          </w:p>
        </w:tc>
      </w:tr>
    </w:tbl>
    <w:p w:rsidR="00531C02" w:rsidP="007D3C91">
      <w:pPr>
        <w:pStyle w:val="BodyText"/>
      </w:pPr>
    </w:p>
    <w:p w:rsidR="00531C02" w:rsidP="007D3C91">
      <w:pPr>
        <w:pStyle w:val="BodyText"/>
      </w:pPr>
    </w:p>
    <w:p w:rsidR="00000000" w:rsidRPr="007D3C91" w:rsidP="007D3C91">
      <w:pPr>
        <w:pStyle w:val="Heading1"/>
      </w:pPr>
      <w:bookmarkStart w:id="11" w:name="O_251791"/>
      <w:bookmarkEnd w:id="11"/>
      <w:r w:rsidRPr="007D3C91">
        <w:t>Range Statement</w:t>
      </w:r>
    </w:p>
    <w:tbl>
      <w:tblPr>
        <w:tblW w:w="0" w:type="auto"/>
        <w:tblLayout w:type="fixed"/>
        <w:tblCellMar>
          <w:left w:w="62" w:type="dxa"/>
          <w:right w:w="62" w:type="dxa"/>
        </w:tblCellMar>
        <w:tblLook w:val="0000"/>
      </w:tblPr>
      <w:tblGrid>
        <w:gridCol w:w="3402"/>
        <w:gridCol w:w="5670"/>
      </w:tblGrid>
      <w:tr w:rsidTr="00531C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SpecialBold"/>
              </w:rPr>
              <w:t>RANGE STATEMENT</w:t>
            </w:r>
          </w:p>
        </w:tc>
      </w:tr>
      <w:tr w:rsidTr="00531C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t>The Range Statement relates to the unit of competency as a whole.  It allows for different work environments and situations that may affect performance.  Add any essential operating conditions that may be present with training and assessment depending on t</w:t>
            </w:r>
            <w:r w:rsidRPr="007D3C91">
              <w:t>he work situation, needs of the candidate, accessibility of the item, and local industry and regional contexts.</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Clinical procedures may include</w:t>
            </w:r>
            <w:r w:rsidRPr="007D3C91">
              <w:t>:</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Advanced physical examination i.e. pap smear, PR</w:t>
            </w:r>
          </w:p>
          <w:p w:rsidR="00000000" w:rsidRPr="007D3C91" w:rsidP="007D3C91">
            <w:pPr>
              <w:pStyle w:val="ListBullet"/>
            </w:pPr>
            <w:r w:rsidRPr="007D3C91">
              <w:t>Complex sterile wound dressing</w:t>
            </w:r>
          </w:p>
          <w:p w:rsidR="00000000" w:rsidRPr="007D3C91" w:rsidP="007D3C91">
            <w:pPr>
              <w:pStyle w:val="ListBullet"/>
            </w:pPr>
            <w:r w:rsidRPr="007D3C91">
              <w:t>Ear lavage</w:t>
            </w:r>
          </w:p>
          <w:p w:rsidR="00000000" w:rsidRPr="007D3C91" w:rsidP="007D3C91">
            <w:pPr>
              <w:pStyle w:val="ListBullet"/>
            </w:pPr>
            <w:r w:rsidRPr="007D3C91">
              <w:t>Minor surgical operative procedure</w:t>
            </w:r>
          </w:p>
          <w:p w:rsidR="00000000" w:rsidRPr="007D3C91" w:rsidP="007D3C91">
            <w:pPr>
              <w:pStyle w:val="ListBullet"/>
            </w:pPr>
            <w:r w:rsidRPr="007D3C91">
              <w:t>Placement of naso-gastric tube</w:t>
            </w:r>
          </w:p>
          <w:p w:rsidR="00000000" w:rsidP="007D3C91">
            <w:pPr>
              <w:pStyle w:val="ListBullet"/>
              <w:rPr>
                <w:lang w:val="en-NZ"/>
              </w:rPr>
            </w:pPr>
            <w:r w:rsidRPr="007D3C91">
              <w:t>Urinary catheterisation</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Health care practitioner may include</w:t>
            </w:r>
            <w:r w:rsidRPr="007D3C91">
              <w:t>:</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Nurse practitioner</w:t>
            </w:r>
          </w:p>
          <w:p w:rsidR="00000000" w:rsidP="007D3C91">
            <w:pPr>
              <w:pStyle w:val="ListBullet"/>
              <w:rPr>
                <w:lang w:val="en-NZ"/>
              </w:rPr>
            </w:pPr>
            <w:r w:rsidRPr="007D3C91">
              <w:t>Medical practitioner/doctor/specialist</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Environment assessment may include</w:t>
            </w:r>
            <w:r w:rsidRPr="007D3C91">
              <w:t>:</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Adequate lighting</w:t>
            </w:r>
          </w:p>
          <w:p w:rsidR="00000000" w:rsidRPr="007D3C91" w:rsidP="007D3C91">
            <w:pPr>
              <w:pStyle w:val="ListBullet"/>
            </w:pPr>
            <w:r w:rsidRPr="007D3C91">
              <w:t>Health care practitioner's specified needs</w:t>
            </w:r>
          </w:p>
          <w:p w:rsidR="00000000" w:rsidRPr="007D3C91" w:rsidP="007D3C91">
            <w:pPr>
              <w:pStyle w:val="ListBullet"/>
            </w:pPr>
            <w:r w:rsidRPr="007D3C91">
              <w:t>Suitable climate</w:t>
            </w:r>
          </w:p>
          <w:p w:rsidR="00000000" w:rsidP="007D3C91">
            <w:pPr>
              <w:pStyle w:val="ListBullet"/>
              <w:rPr>
                <w:lang w:val="en-NZ"/>
              </w:rPr>
            </w:pPr>
            <w:r w:rsidRPr="007D3C91">
              <w:t>Suitable client privacy</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Equipment may include</w:t>
            </w:r>
            <w:r w:rsidRPr="007D3C91">
              <w:t>:</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Axillary crutches/forearm crutches</w:t>
            </w:r>
          </w:p>
          <w:p w:rsidR="00000000" w:rsidRPr="007D3C91" w:rsidP="007D3C91">
            <w:pPr>
              <w:pStyle w:val="ListBullet"/>
            </w:pPr>
            <w:r w:rsidRPr="007D3C91">
              <w:t>Bowel and clinical containers</w:t>
            </w:r>
          </w:p>
          <w:p w:rsidR="00000000" w:rsidRPr="007D3C91" w:rsidP="007D3C91">
            <w:pPr>
              <w:pStyle w:val="ListBullet"/>
            </w:pPr>
            <w:r w:rsidRPr="007D3C91">
              <w:t>Dressing instruments</w:t>
            </w:r>
          </w:p>
          <w:p w:rsidR="00000000" w:rsidRPr="007D3C91" w:rsidP="007D3C91">
            <w:pPr>
              <w:pStyle w:val="ListBullet"/>
            </w:pPr>
            <w:r w:rsidRPr="007D3C91">
              <w:t>Dressing platform/trolley</w:t>
            </w:r>
          </w:p>
          <w:p w:rsidR="00000000" w:rsidRPr="007D3C91" w:rsidP="007D3C91">
            <w:pPr>
              <w:pStyle w:val="ListBullet"/>
            </w:pPr>
            <w:r w:rsidRPr="007D3C91">
              <w:t>Examination bed</w:t>
            </w:r>
          </w:p>
          <w:p w:rsidR="00000000" w:rsidRPr="007D3C91" w:rsidP="007D3C91">
            <w:pPr>
              <w:pStyle w:val="ListBullet"/>
            </w:pPr>
            <w:r w:rsidRPr="007D3C91">
              <w:t>Hypodermic needles and syringes</w:t>
            </w:r>
          </w:p>
          <w:p w:rsidR="00000000" w:rsidRPr="007D3C91" w:rsidP="007D3C91">
            <w:pPr>
              <w:pStyle w:val="ListBullet"/>
            </w:pPr>
            <w:r w:rsidRPr="007D3C91">
              <w:t>Irrigating/antiseptic solutions</w:t>
            </w:r>
          </w:p>
          <w:p w:rsidR="00000000" w:rsidRPr="007D3C91" w:rsidP="007D3C91">
            <w:pPr>
              <w:pStyle w:val="ListBullet"/>
            </w:pPr>
            <w:r w:rsidRPr="007D3C91">
              <w:t>Client examination or procedure bed</w:t>
            </w:r>
          </w:p>
          <w:p w:rsidR="00000000" w:rsidRPr="007D3C91" w:rsidP="007D3C91">
            <w:pPr>
              <w:pStyle w:val="ListBullet"/>
            </w:pPr>
            <w:r w:rsidRPr="007D3C91">
              <w:t>Pen light torch</w:t>
            </w:r>
          </w:p>
          <w:p w:rsidR="00000000" w:rsidRPr="007D3C91" w:rsidP="007D3C91">
            <w:pPr>
              <w:pStyle w:val="ListBullet"/>
            </w:pPr>
            <w:r w:rsidRPr="007D3C91">
              <w:t>Personal protective equipment</w:t>
            </w:r>
          </w:p>
          <w:p w:rsidR="00000000" w:rsidRPr="007D3C91" w:rsidP="007D3C91">
            <w:pPr>
              <w:pStyle w:val="ListBullet"/>
            </w:pPr>
            <w:r w:rsidRPr="007D3C91">
              <w:t>Skin closure material (suture/staples)</w:t>
            </w:r>
          </w:p>
          <w:p w:rsidR="00000000" w:rsidRPr="007D3C91" w:rsidP="007D3C91">
            <w:pPr>
              <w:pStyle w:val="ListBullet"/>
            </w:pPr>
            <w:r w:rsidRPr="007D3C91">
              <w:t>Solution bowels</w:t>
            </w:r>
          </w:p>
          <w:p w:rsidR="00000000" w:rsidRPr="007D3C91" w:rsidP="007D3C91">
            <w:pPr>
              <w:pStyle w:val="ListBullet"/>
            </w:pPr>
            <w:r w:rsidRPr="007D3C91">
              <w:t>Sterile drapes</w:t>
            </w:r>
          </w:p>
          <w:p w:rsidR="00000000" w:rsidRPr="007D3C91" w:rsidP="007D3C91">
            <w:pPr>
              <w:pStyle w:val="ListBullet"/>
            </w:pPr>
            <w:r w:rsidRPr="007D3C91">
              <w:t>Sterile surgical instruments such as tis</w:t>
            </w:r>
            <w:r w:rsidRPr="007D3C91">
              <w:t>sue clamps, scalpel, surgical scissors and tissue forceps</w:t>
            </w:r>
          </w:p>
          <w:p w:rsidR="00000000" w:rsidRPr="007D3C91" w:rsidP="007D3C91">
            <w:pPr>
              <w:pStyle w:val="ListBullet"/>
            </w:pPr>
            <w:r w:rsidRPr="007D3C91">
              <w:t>Stitch cutter/staple remover</w:t>
            </w:r>
          </w:p>
          <w:p w:rsidR="00000000" w:rsidRPr="007D3C91" w:rsidP="007D3C91">
            <w:pPr>
              <w:pStyle w:val="ListBullet"/>
            </w:pPr>
            <w:r w:rsidRPr="007D3C91">
              <w:t>Surgical dressing packs</w:t>
            </w:r>
          </w:p>
          <w:p w:rsidR="00000000" w:rsidRPr="007D3C91" w:rsidP="007D3C91">
            <w:pPr>
              <w:pStyle w:val="ListBullet"/>
            </w:pPr>
            <w:r w:rsidRPr="007D3C91">
              <w:t>Surgical gowns, gloves and masks</w:t>
            </w:r>
          </w:p>
          <w:p w:rsidR="00000000" w:rsidRPr="007D3C91" w:rsidP="007D3C91">
            <w:pPr>
              <w:pStyle w:val="ListBullet"/>
            </w:pPr>
            <w:r w:rsidRPr="007D3C91">
              <w:t>Surgical lighting</w:t>
            </w:r>
          </w:p>
          <w:p w:rsidR="00000000" w:rsidP="007D3C91">
            <w:pPr>
              <w:pStyle w:val="ListBullet"/>
              <w:rPr>
                <w:lang w:val="en-NZ"/>
              </w:rPr>
            </w:pPr>
            <w:r w:rsidRPr="007D3C91">
              <w:t>Topical dressings and bindings</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Consumables may include</w:t>
            </w:r>
            <w:r w:rsidRPr="007D3C91">
              <w:t>:</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Alcohol cleansing wipes</w:t>
            </w:r>
          </w:p>
          <w:p w:rsidR="00000000" w:rsidRPr="007D3C91" w:rsidP="007D3C91">
            <w:pPr>
              <w:pStyle w:val="ListBullet"/>
            </w:pPr>
            <w:r w:rsidRPr="007D3C91">
              <w:t>Bandages and dressing application aids</w:t>
            </w:r>
          </w:p>
          <w:p w:rsidR="00000000" w:rsidRPr="007D3C91" w:rsidP="007D3C91">
            <w:pPr>
              <w:pStyle w:val="ListBullet"/>
            </w:pPr>
            <w:r w:rsidRPr="007D3C91">
              <w:t>Cotton buds</w:t>
            </w:r>
          </w:p>
          <w:p w:rsidR="00000000" w:rsidRPr="007D3C91" w:rsidP="007D3C91">
            <w:pPr>
              <w:pStyle w:val="ListBullet"/>
            </w:pPr>
            <w:r w:rsidRPr="007D3C91">
              <w:t>Disposable gloves</w:t>
            </w:r>
          </w:p>
          <w:p w:rsidR="00000000" w:rsidRPr="007D3C91" w:rsidP="007D3C91">
            <w:pPr>
              <w:pStyle w:val="ListBullet"/>
            </w:pPr>
            <w:r w:rsidRPr="007D3C91">
              <w:t>Examination gowns</w:t>
            </w:r>
          </w:p>
          <w:p w:rsidR="00000000" w:rsidRPr="007D3C91" w:rsidP="007D3C91">
            <w:pPr>
              <w:pStyle w:val="ListBullet"/>
            </w:pPr>
            <w:r w:rsidRPr="007D3C91">
              <w:t>Half-sheet for draping</w:t>
            </w:r>
          </w:p>
          <w:p w:rsidR="00000000" w:rsidRPr="007D3C91" w:rsidP="007D3C91">
            <w:pPr>
              <w:pStyle w:val="ListBullet"/>
            </w:pPr>
            <w:r w:rsidRPr="007D3C91">
              <w:t>Hazard bags for infection control</w:t>
            </w:r>
          </w:p>
          <w:p w:rsidR="00000000" w:rsidRPr="007D3C91" w:rsidP="007D3C91">
            <w:pPr>
              <w:pStyle w:val="ListBullet"/>
            </w:pPr>
            <w:r w:rsidRPr="007D3C91">
              <w:t>Instrument cleaning supplies</w:t>
            </w:r>
          </w:p>
          <w:p w:rsidR="00000000" w:rsidRPr="007D3C91" w:rsidP="007D3C91">
            <w:pPr>
              <w:pStyle w:val="ListBullet"/>
            </w:pPr>
            <w:r w:rsidRPr="007D3C91">
              <w:t>Irrigation solution</w:t>
            </w:r>
          </w:p>
          <w:p w:rsidR="00000000" w:rsidRPr="007D3C91" w:rsidP="007D3C91">
            <w:pPr>
              <w:pStyle w:val="ListBullet"/>
            </w:pPr>
            <w:r w:rsidRPr="007D3C91">
              <w:t>Ophthalmic irrigation solution</w:t>
            </w:r>
          </w:p>
          <w:p w:rsidR="00000000" w:rsidRPr="007D3C91" w:rsidP="007D3C91">
            <w:pPr>
              <w:pStyle w:val="ListBullet"/>
            </w:pPr>
            <w:r w:rsidRPr="007D3C91">
              <w:t>Pre-packed commercial dressing p</w:t>
            </w:r>
            <w:r w:rsidRPr="007D3C91">
              <w:t>acks</w:t>
            </w:r>
          </w:p>
          <w:p w:rsidR="00000000" w:rsidRPr="007D3C91" w:rsidP="007D3C91">
            <w:pPr>
              <w:pStyle w:val="ListBullet"/>
            </w:pPr>
            <w:r w:rsidRPr="007D3C91">
              <w:t>Sharps containers</w:t>
            </w:r>
          </w:p>
          <w:p w:rsidR="00000000" w:rsidRPr="007D3C91" w:rsidP="007D3C91">
            <w:pPr>
              <w:pStyle w:val="ListBullet"/>
            </w:pPr>
            <w:r w:rsidRPr="007D3C91">
              <w:t>Sterile gauze</w:t>
            </w:r>
          </w:p>
          <w:p w:rsidR="00000000" w:rsidP="007D3C91">
            <w:pPr>
              <w:pStyle w:val="ListBullet"/>
              <w:rPr>
                <w:lang w:val="en-NZ"/>
              </w:rPr>
            </w:pPr>
            <w:r w:rsidRPr="007D3C91">
              <w:t>Wound dressings</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Confidentiality of client information may be insured by</w:t>
            </w:r>
            <w:r w:rsidRPr="007D3C91">
              <w:t>:</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Adherence to Privacy Act</w:t>
            </w:r>
          </w:p>
          <w:p w:rsidR="00000000" w:rsidRPr="007D3C91" w:rsidP="007D3C91">
            <w:pPr>
              <w:pStyle w:val="ListBullet"/>
            </w:pPr>
            <w:r w:rsidRPr="007D3C91">
              <w:t>Information disclosed to an appropriate person consistent with the responsibility of this position</w:t>
            </w:r>
          </w:p>
          <w:p w:rsidR="00000000" w:rsidRPr="007D3C91" w:rsidP="007D3C91">
            <w:pPr>
              <w:pStyle w:val="ListBullet"/>
            </w:pPr>
            <w:r w:rsidRPr="007D3C91">
              <w:t>Legal and ethical requirements</w:t>
            </w:r>
          </w:p>
          <w:p w:rsidR="00000000" w:rsidRPr="007D3C91" w:rsidP="007D3C91">
            <w:pPr>
              <w:pStyle w:val="ListBullet"/>
            </w:pPr>
            <w:r w:rsidRPr="007D3C91">
              <w:t>Secure location for written records</w:t>
            </w:r>
          </w:p>
          <w:p w:rsidR="00000000" w:rsidP="007D3C91">
            <w:pPr>
              <w:pStyle w:val="ListBullet"/>
              <w:rPr>
                <w:lang w:val="en-NZ"/>
              </w:rPr>
            </w:pPr>
            <w:r w:rsidRPr="007D3C91">
              <w:t>Treatment room with privacy</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Personal hygiene and infection control procedures may include</w:t>
            </w:r>
            <w:r w:rsidRPr="007D3C91">
              <w:t>:</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Australian and State standards and legislation</w:t>
            </w:r>
          </w:p>
          <w:p w:rsidR="00000000" w:rsidRPr="007D3C91" w:rsidP="007D3C91">
            <w:pPr>
              <w:pStyle w:val="ListBullet"/>
            </w:pPr>
            <w:r w:rsidRPr="007D3C91">
              <w:t>Industry standards</w:t>
            </w:r>
          </w:p>
          <w:p w:rsidR="00000000" w:rsidRPr="007D3C91" w:rsidP="007D3C91">
            <w:pPr>
              <w:pStyle w:val="ListBullet"/>
            </w:pPr>
            <w:r w:rsidRPr="007D3C91">
              <w:t>Organisation procedures</w:t>
            </w:r>
          </w:p>
          <w:p w:rsidR="00000000" w:rsidRPr="007D3C91" w:rsidP="007D3C91">
            <w:pPr>
              <w:pStyle w:val="ListBullet"/>
            </w:pPr>
            <w:r w:rsidRPr="007D3C91">
              <w:t>Standard precautions such as hand washing procedures</w:t>
            </w:r>
          </w:p>
          <w:p w:rsidR="00000000" w:rsidP="007D3C91">
            <w:pPr>
              <w:pStyle w:val="ListBullet"/>
              <w:rPr>
                <w:lang w:val="en-NZ"/>
              </w:rPr>
            </w:pPr>
            <w:r w:rsidRPr="007D3C91">
              <w:t>Direct instructions from supervisor</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Prepare client may include</w:t>
            </w:r>
            <w:r w:rsidRPr="007D3C91">
              <w:t>:</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Correctly positioning</w:t>
            </w:r>
          </w:p>
          <w:p w:rsidR="00000000" w:rsidRPr="007D3C91" w:rsidP="007D3C91">
            <w:pPr>
              <w:pStyle w:val="ListBullet"/>
            </w:pPr>
            <w:r w:rsidRPr="007D3C91">
              <w:t>Performing surgical cleanse of the area</w:t>
            </w:r>
          </w:p>
          <w:p w:rsidR="00000000" w:rsidRPr="007D3C91" w:rsidP="007D3C91">
            <w:pPr>
              <w:pStyle w:val="ListBullet"/>
            </w:pPr>
            <w:r w:rsidRPr="007D3C91">
              <w:t>Performing a surgical prep</w:t>
            </w:r>
          </w:p>
          <w:p w:rsidR="00000000" w:rsidRPr="007D3C91" w:rsidP="007D3C91">
            <w:pPr>
              <w:pStyle w:val="ListBullet"/>
            </w:pPr>
            <w:r w:rsidRPr="007D3C91">
              <w:t>Removing clothing</w:t>
            </w:r>
          </w:p>
          <w:p w:rsidR="00000000" w:rsidP="007D3C91">
            <w:pPr>
              <w:pStyle w:val="ListBullet"/>
              <w:rPr>
                <w:lang w:val="en-NZ"/>
              </w:rPr>
            </w:pPr>
            <w:r w:rsidRPr="007D3C91">
              <w:t>Removing dressings and bindings</w:t>
            </w: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p>
        </w:tc>
      </w:tr>
      <w:tr w:rsidTr="00531C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C91">
            <w:pPr>
              <w:pStyle w:val="BodyText"/>
              <w:rPr>
                <w:lang w:val="en-NZ"/>
              </w:rPr>
            </w:pPr>
            <w:r w:rsidRPr="007D3C91">
              <w:rPr>
                <w:rStyle w:val="Emphasis"/>
              </w:rPr>
              <w:t>Clinical guidelines</w:t>
            </w:r>
            <w:r w:rsidRPr="007D3C91">
              <w:t xml:space="preserve">, </w:t>
            </w:r>
            <w:r w:rsidRPr="007D3C91">
              <w:rPr>
                <w:rStyle w:val="Emphasis"/>
              </w:rPr>
              <w:t>organisation policies</w:t>
            </w:r>
            <w:r w:rsidRPr="007D3C91">
              <w:t xml:space="preserve">, </w:t>
            </w:r>
            <w:r w:rsidRPr="007D3C91">
              <w:rPr>
                <w:rStyle w:val="Emphasis"/>
              </w:rPr>
              <w:t>procedures and treatment protocols may include</w:t>
            </w:r>
            <w:r w:rsidRPr="007D3C91">
              <w:t>:</w:t>
            </w:r>
          </w:p>
        </w:tc>
        <w:tc>
          <w:tcPr>
            <w:tcW w:w="5670" w:type="dxa"/>
            <w:tcBorders>
              <w:top w:val="nil"/>
              <w:left w:val="nil"/>
              <w:bottom w:val="nil"/>
              <w:right w:val="nil"/>
            </w:tcBorders>
            <w:tcMar>
              <w:top w:w="0" w:type="dxa"/>
              <w:left w:w="62" w:type="dxa"/>
              <w:bottom w:w="0" w:type="dxa"/>
              <w:right w:w="62" w:type="dxa"/>
            </w:tcMar>
          </w:tcPr>
          <w:p w:rsidR="00000000" w:rsidRPr="007D3C91" w:rsidP="007D3C91">
            <w:pPr>
              <w:pStyle w:val="ListBullet"/>
            </w:pPr>
            <w:r w:rsidRPr="007D3C91">
              <w:t>ADF Nursing Procedure Manual</w:t>
            </w:r>
          </w:p>
          <w:p w:rsidR="00000000" w:rsidRPr="007D3C91" w:rsidP="007D3C91">
            <w:pPr>
              <w:pStyle w:val="ListBullet"/>
            </w:pPr>
            <w:r w:rsidRPr="007D3C91">
              <w:t>ADF treatment protocols</w:t>
            </w:r>
          </w:p>
          <w:p w:rsidR="00000000" w:rsidRPr="007D3C91" w:rsidP="007D3C91">
            <w:pPr>
              <w:pStyle w:val="ListBullet"/>
            </w:pPr>
            <w:r w:rsidRPr="007D3C91">
              <w:t>Clinical standards (state and national)</w:t>
            </w:r>
          </w:p>
          <w:p w:rsidR="00000000" w:rsidRPr="007D3C91" w:rsidP="007D3C91">
            <w:pPr>
              <w:pStyle w:val="ListBullet"/>
            </w:pPr>
            <w:r w:rsidRPr="007D3C91">
              <w:t>Industry professional bodies stand</w:t>
            </w:r>
            <w:r w:rsidRPr="007D3C91">
              <w:t>ards</w:t>
            </w:r>
          </w:p>
          <w:p w:rsidR="00000000" w:rsidRPr="007D3C91" w:rsidP="007D3C91">
            <w:pPr>
              <w:pStyle w:val="ListBullet"/>
            </w:pPr>
            <w:r w:rsidRPr="007D3C91">
              <w:t>Industry standards (state and national)</w:t>
            </w:r>
          </w:p>
          <w:p w:rsidR="00000000" w:rsidRPr="007D3C91" w:rsidP="007D3C91">
            <w:pPr>
              <w:pStyle w:val="ListBullet"/>
            </w:pPr>
            <w:r w:rsidRPr="007D3C91">
              <w:t>Organisation policy directives</w:t>
            </w:r>
          </w:p>
          <w:p w:rsidR="00000000" w:rsidRPr="007D3C91" w:rsidP="007D3C91">
            <w:pPr>
              <w:pStyle w:val="ListBullet"/>
            </w:pPr>
            <w:r w:rsidRPr="007D3C91">
              <w:t>Privacy Act</w:t>
            </w:r>
          </w:p>
          <w:p w:rsidR="00000000" w:rsidRPr="007D3C91" w:rsidP="007D3C91">
            <w:pPr>
              <w:pStyle w:val="ListBullet"/>
            </w:pPr>
            <w:r w:rsidRPr="007D3C91">
              <w:t>Relevant Australian standards</w:t>
            </w:r>
          </w:p>
        </w:tc>
      </w:tr>
    </w:tbl>
    <w:p w:rsidR="00531C02" w:rsidP="007D3C91">
      <w:pPr>
        <w:pStyle w:val="BodyText"/>
      </w:pPr>
    </w:p>
    <w:p w:rsidR="00531C02" w:rsidP="007D3C91">
      <w:pPr>
        <w:pStyle w:val="BodyText"/>
      </w:pPr>
    </w:p>
    <w:p w:rsidR="00000000" w:rsidRPr="007D3C91" w:rsidP="007D3C91">
      <w:pPr>
        <w:pStyle w:val="Heading1"/>
      </w:pPr>
      <w:bookmarkStart w:id="12" w:name="O_295017"/>
      <w:bookmarkEnd w:id="12"/>
      <w:r w:rsidRPr="007D3C91">
        <w:t>Unit Sector(s)</w:t>
      </w:r>
    </w:p>
    <w:p w:rsidR="00000000" w:rsidRPr="007D3C91" w:rsidP="007D3C91">
      <w:pPr>
        <w:pStyle w:val="BodyText"/>
      </w:pPr>
      <w:r w:rsidRPr="007D3C91">
        <w:t>Not Applicable</w:t>
      </w:r>
    </w:p>
    <w:p w:rsidR="00000000" w:rsidRPr="007D3C91" w:rsidP="007D3C91"/>
    <w:sectPr w:rsidSect="007D3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C02" w:rsidP="00531C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C02" w:rsidP="007D3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31C02" w:rsidP="007D3C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31C02" w:rsidP="007D3C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C02" w:rsidP="00531C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C02" w:rsidP="007D3C91">
    <w:pPr>
      <w:pStyle w:val="Header"/>
      <w:framePr w:wrap="around"/>
    </w:pPr>
    <w:r>
      <w:fldChar w:fldCharType="begin"/>
    </w:r>
    <w:r>
      <w:instrText xml:space="preserve"> TITLE   \* MERGEFORMAT </w:instrText>
    </w:r>
    <w:r>
      <w:fldChar w:fldCharType="separate"/>
    </w:r>
    <w:r>
      <w:t>HLTDEFHC402B Assist with clinical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1C02" w:rsidP="007D3C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D4E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F49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8A7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C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3C91"/>
    <w:pPr>
      <w:spacing w:before="360" w:after="60"/>
      <w:outlineLvl w:val="0"/>
    </w:pPr>
    <w:rPr>
      <w:sz w:val="32"/>
    </w:rPr>
  </w:style>
  <w:style w:type="paragraph" w:styleId="Heading2">
    <w:name w:val="heading 2"/>
    <w:basedOn w:val="HeadingBase"/>
    <w:next w:val="BodyText"/>
    <w:link w:val="Heading2Char"/>
    <w:qFormat/>
    <w:rsid w:val="007D3C91"/>
    <w:pPr>
      <w:keepLines/>
      <w:spacing w:before="240" w:after="120"/>
      <w:outlineLvl w:val="1"/>
    </w:pPr>
    <w:rPr>
      <w:sz w:val="28"/>
      <w:szCs w:val="40"/>
    </w:rPr>
  </w:style>
  <w:style w:type="paragraph" w:styleId="Heading3">
    <w:name w:val="heading 3"/>
    <w:basedOn w:val="HeadingBase"/>
    <w:next w:val="BodyText"/>
    <w:link w:val="Heading3Char"/>
    <w:qFormat/>
    <w:rsid w:val="007D3C91"/>
    <w:pPr>
      <w:spacing w:before="180" w:after="120"/>
      <w:outlineLvl w:val="2"/>
    </w:pPr>
    <w:rPr>
      <w:spacing w:val="-10"/>
      <w:kern w:val="32"/>
    </w:rPr>
  </w:style>
  <w:style w:type="paragraph" w:styleId="Heading4">
    <w:name w:val="heading 4"/>
    <w:basedOn w:val="HeadingBase"/>
    <w:next w:val="BodyText"/>
    <w:link w:val="Heading4Char"/>
    <w:qFormat/>
    <w:rsid w:val="007D3C91"/>
    <w:pPr>
      <w:spacing w:before="160" w:after="120"/>
      <w:outlineLvl w:val="3"/>
    </w:pPr>
    <w:rPr>
      <w:sz w:val="22"/>
    </w:rPr>
  </w:style>
  <w:style w:type="paragraph" w:styleId="Heading5">
    <w:name w:val="heading 5"/>
    <w:basedOn w:val="HeadingBase"/>
    <w:next w:val="Normal"/>
    <w:link w:val="Heading5Char"/>
    <w:qFormat/>
    <w:rsid w:val="007D3C91"/>
    <w:pPr>
      <w:spacing w:before="80"/>
      <w:outlineLvl w:val="4"/>
    </w:pPr>
    <w:rPr>
      <w:color w:val="918585"/>
      <w:sz w:val="20"/>
    </w:rPr>
  </w:style>
  <w:style w:type="paragraph" w:styleId="Heading6">
    <w:name w:val="heading 6"/>
    <w:basedOn w:val="HeadingBase"/>
    <w:next w:val="Normal"/>
    <w:link w:val="Heading6Char"/>
    <w:qFormat/>
    <w:rsid w:val="007D3C91"/>
    <w:pPr>
      <w:spacing w:before="60"/>
      <w:outlineLvl w:val="5"/>
    </w:pPr>
    <w:rPr>
      <w:color w:val="918585"/>
      <w:sz w:val="20"/>
    </w:rPr>
  </w:style>
  <w:style w:type="paragraph" w:styleId="Heading7">
    <w:name w:val="heading 7"/>
    <w:basedOn w:val="Normal"/>
    <w:next w:val="Normal"/>
    <w:link w:val="Heading7Char"/>
    <w:qFormat/>
    <w:rsid w:val="007D3C91"/>
    <w:pPr>
      <w:ind w:left="720"/>
      <w:outlineLvl w:val="6"/>
    </w:pPr>
    <w:rPr>
      <w:i/>
    </w:rPr>
  </w:style>
  <w:style w:type="paragraph" w:styleId="Heading8">
    <w:name w:val="heading 8"/>
    <w:basedOn w:val="Normal"/>
    <w:next w:val="Normal"/>
    <w:link w:val="Heading8Char"/>
    <w:qFormat/>
    <w:rsid w:val="007D3C91"/>
    <w:pPr>
      <w:ind w:left="720"/>
      <w:outlineLvl w:val="7"/>
    </w:pPr>
    <w:rPr>
      <w:i/>
    </w:rPr>
  </w:style>
  <w:style w:type="paragraph" w:styleId="Heading9">
    <w:name w:val="heading 9"/>
    <w:basedOn w:val="Normal"/>
    <w:next w:val="Normal"/>
    <w:link w:val="Heading9Char"/>
    <w:qFormat/>
    <w:rsid w:val="007D3C91"/>
    <w:pPr>
      <w:ind w:left="720"/>
      <w:outlineLvl w:val="8"/>
    </w:pPr>
    <w:rPr>
      <w:i/>
    </w:rPr>
  </w:style>
  <w:style w:type="character" w:default="1" w:styleId="DefaultParagraphFont">
    <w:name w:val="Default Paragraph Font"/>
    <w:uiPriority w:val="1"/>
    <w:unhideWhenUsed/>
    <w:rsid w:val="007D3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C91"/>
  </w:style>
  <w:style w:type="character" w:customStyle="1" w:styleId="Heading1Char">
    <w:name w:val="Heading 1 Char"/>
    <w:link w:val="Heading1"/>
    <w:rsid w:val="007D3C91"/>
    <w:rPr>
      <w:rFonts w:ascii="Times New Roman" w:eastAsia="Times New Roman" w:hAnsi="Times New Roman" w:cs="Times New Roman"/>
      <w:b/>
      <w:sz w:val="32"/>
      <w:szCs w:val="20"/>
      <w:lang w:eastAsia="en-US"/>
    </w:rPr>
  </w:style>
  <w:style w:type="paragraph" w:styleId="BodyText">
    <w:name w:val="Body Text"/>
    <w:basedOn w:val="Normal"/>
    <w:link w:val="BodyTextChar"/>
    <w:rsid w:val="007D3C91"/>
    <w:pPr>
      <w:spacing w:before="120" w:after="120"/>
      <w:contextualSpacing/>
    </w:pPr>
    <w:rPr>
      <w:rFonts w:ascii="Times New Roman" w:hAnsi="Times New Roman"/>
      <w:sz w:val="24"/>
      <w:szCs w:val="22"/>
    </w:rPr>
  </w:style>
  <w:style w:type="character" w:customStyle="1" w:styleId="BodyTextChar">
    <w:name w:val="Body Text Char"/>
    <w:link w:val="BodyText"/>
    <w:rsid w:val="007D3C91"/>
    <w:rPr>
      <w:rFonts w:ascii="Times New Roman" w:eastAsia="Times New Roman" w:hAnsi="Times New Roman" w:cs="Times New Roman"/>
      <w:sz w:val="24"/>
      <w:lang w:val="en-US" w:eastAsia="en-US"/>
    </w:rPr>
  </w:style>
  <w:style w:type="paragraph" w:styleId="Footer">
    <w:name w:val="footer"/>
    <w:basedOn w:val="Normal"/>
    <w:link w:val="FooterChar"/>
    <w:rsid w:val="007D3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3C91"/>
    <w:rPr>
      <w:rFonts w:ascii="Times New Roman" w:eastAsia="Times New Roman" w:hAnsi="Times New Roman" w:cs="Times New Roman"/>
      <w:sz w:val="16"/>
      <w:lang w:val="en-US" w:eastAsia="en-US"/>
    </w:rPr>
  </w:style>
  <w:style w:type="paragraph" w:styleId="List">
    <w:name w:val="List"/>
    <w:basedOn w:val="BodyText"/>
    <w:next w:val="BodyText"/>
    <w:rsid w:val="007D3C91"/>
    <w:pPr>
      <w:tabs>
        <w:tab w:val="left" w:pos="340"/>
      </w:tabs>
      <w:spacing w:before="60" w:after="60"/>
      <w:ind w:left="340" w:hanging="340"/>
    </w:pPr>
  </w:style>
  <w:style w:type="paragraph" w:styleId="ListBullet">
    <w:name w:val="List Bullet"/>
    <w:basedOn w:val="List"/>
    <w:rsid w:val="007D3C91"/>
    <w:pPr>
      <w:numPr>
        <w:numId w:val="13"/>
      </w:numPr>
      <w:tabs>
        <w:tab w:val="clear" w:pos="340"/>
      </w:tabs>
      <w:spacing w:before="40" w:after="40"/>
    </w:pPr>
  </w:style>
  <w:style w:type="character" w:customStyle="1" w:styleId="SpecialBold">
    <w:name w:val="Special Bold"/>
    <w:rsid w:val="007D3C91"/>
    <w:rPr>
      <w:b/>
      <w:spacing w:val="0"/>
    </w:rPr>
  </w:style>
  <w:style w:type="paragraph" w:styleId="ListBullet2">
    <w:name w:val="List Bullet 2"/>
    <w:basedOn w:val="List2"/>
    <w:rsid w:val="007D3C91"/>
    <w:pPr>
      <w:numPr>
        <w:numId w:val="14"/>
      </w:numPr>
      <w:tabs>
        <w:tab w:val="clear" w:pos="680"/>
      </w:tabs>
    </w:pPr>
  </w:style>
  <w:style w:type="paragraph" w:styleId="Header">
    <w:name w:val="header"/>
    <w:basedOn w:val="Normal"/>
    <w:link w:val="HeaderChar"/>
    <w:rsid w:val="007D3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3C91"/>
    <w:rPr>
      <w:rFonts w:ascii="Times New Roman" w:eastAsia="Times New Roman" w:hAnsi="Times New Roman" w:cs="Times New Roman"/>
      <w:sz w:val="16"/>
      <w:szCs w:val="20"/>
      <w:lang w:val="en-GB" w:eastAsia="en-US"/>
    </w:rPr>
  </w:style>
  <w:style w:type="character" w:styleId="Emphasis">
    <w:name w:val="Emphasis"/>
    <w:qFormat/>
    <w:rsid w:val="007D3C91"/>
    <w:rPr>
      <w:i/>
    </w:rPr>
  </w:style>
  <w:style w:type="paragraph" w:customStyle="1" w:styleId="SuperHeading">
    <w:name w:val="SuperHeading"/>
    <w:basedOn w:val="Normal"/>
    <w:rsid w:val="007D3C91"/>
    <w:pPr>
      <w:spacing w:before="240" w:after="120"/>
      <w:outlineLvl w:val="0"/>
    </w:pPr>
    <w:rPr>
      <w:rFonts w:ascii="Times New Roman" w:hAnsi="Times New Roman"/>
      <w:b/>
      <w:sz w:val="28"/>
    </w:rPr>
  </w:style>
  <w:style w:type="paragraph" w:customStyle="1" w:styleId="AllowPageBreak">
    <w:name w:val="AllowPageBreak"/>
    <w:rsid w:val="007D3C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D3C91"/>
    <w:rPr>
      <w:rFonts w:ascii="Times New Roman" w:eastAsia="Times New Roman" w:hAnsi="Times New Roman" w:cs="Times New Roman"/>
      <w:b/>
      <w:sz w:val="28"/>
      <w:szCs w:val="40"/>
      <w:lang w:eastAsia="en-US"/>
    </w:rPr>
  </w:style>
  <w:style w:type="character" w:customStyle="1" w:styleId="Heading3Char">
    <w:name w:val="Heading 3 Char"/>
    <w:link w:val="Heading3"/>
    <w:rsid w:val="007D3C9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3C91"/>
    <w:rPr>
      <w:rFonts w:ascii="Times New Roman" w:eastAsia="Times New Roman" w:hAnsi="Times New Roman" w:cs="Times New Roman"/>
      <w:b/>
      <w:szCs w:val="20"/>
      <w:lang w:eastAsia="en-US"/>
    </w:rPr>
  </w:style>
  <w:style w:type="character" w:customStyle="1" w:styleId="Heading5Char">
    <w:name w:val="Heading 5 Char"/>
    <w:link w:val="Heading5"/>
    <w:rsid w:val="007D3C9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3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C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3C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3C91"/>
    <w:rPr>
      <w:rFonts w:ascii="Courier New" w:eastAsia="Times New Roman" w:hAnsi="Courier New" w:cs="Times New Roman"/>
      <w:i/>
      <w:szCs w:val="20"/>
      <w:lang w:val="en-US" w:eastAsia="en-US"/>
    </w:rPr>
  </w:style>
  <w:style w:type="paragraph" w:customStyle="1" w:styleId="HeadingBase">
    <w:name w:val="Heading Base"/>
    <w:rsid w:val="007D3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C91"/>
    <w:pPr>
      <w:tabs>
        <w:tab w:val="right" w:leader="dot" w:pos="9072"/>
      </w:tabs>
      <w:ind w:left="567"/>
    </w:pPr>
    <w:rPr>
      <w:szCs w:val="22"/>
    </w:rPr>
  </w:style>
  <w:style w:type="paragraph" w:customStyle="1" w:styleId="TOCBase">
    <w:name w:val="TOC Base"/>
    <w:rsid w:val="007D3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C91"/>
    <w:pPr>
      <w:tabs>
        <w:tab w:val="right" w:leader="dot" w:pos="9072"/>
      </w:tabs>
      <w:spacing w:before="40" w:after="40"/>
      <w:ind w:left="284"/>
    </w:pPr>
    <w:rPr>
      <w:rFonts w:ascii="Times New Roman" w:hAnsi="Times New Roman"/>
    </w:rPr>
  </w:style>
  <w:style w:type="paragraph" w:styleId="TOC1">
    <w:name w:val="toc 1"/>
    <w:basedOn w:val="TOCBase"/>
    <w:next w:val="Normal"/>
    <w:rsid w:val="007D3C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3C91"/>
    <w:pPr>
      <w:spacing w:before="5040"/>
      <w:jc w:val="center"/>
    </w:pPr>
    <w:rPr>
      <w:sz w:val="48"/>
      <w:szCs w:val="72"/>
      <w:lang w:val="en-US"/>
    </w:rPr>
  </w:style>
  <w:style w:type="character" w:customStyle="1" w:styleId="TitleChar">
    <w:name w:val="Title Char"/>
    <w:link w:val="Title"/>
    <w:rsid w:val="007D3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C91"/>
    <w:pPr>
      <w:tabs>
        <w:tab w:val="left" w:pos="3600"/>
        <w:tab w:val="left" w:pos="3958"/>
      </w:tabs>
    </w:pPr>
  </w:style>
  <w:style w:type="paragraph" w:customStyle="1" w:styleId="Note">
    <w:name w:val="Note"/>
    <w:basedOn w:val="BodyText"/>
    <w:rsid w:val="007D3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C91"/>
    <w:pPr>
      <w:framePr w:wrap="auto" w:hAnchor="text" w:y="6049"/>
    </w:pPr>
    <w:rPr>
      <w:color w:val="000000"/>
      <w:sz w:val="40"/>
    </w:rPr>
  </w:style>
  <w:style w:type="paragraph" w:customStyle="1" w:styleId="TOCTitle">
    <w:name w:val="TOCTitle"/>
    <w:basedOn w:val="Heading1"/>
    <w:rsid w:val="007D3C91"/>
    <w:pPr>
      <w:spacing w:after="240"/>
      <w:jc w:val="center"/>
      <w:outlineLvl w:val="9"/>
    </w:pPr>
    <w:rPr>
      <w:caps/>
    </w:rPr>
  </w:style>
  <w:style w:type="paragraph" w:customStyle="1" w:styleId="Version">
    <w:name w:val="Version"/>
    <w:rsid w:val="007D3C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C91"/>
    <w:pPr>
      <w:keepNext w:val="0"/>
      <w:tabs>
        <w:tab w:val="right" w:pos="4176"/>
      </w:tabs>
      <w:ind w:left="198" w:hanging="198"/>
    </w:pPr>
    <w:rPr>
      <w:rFonts w:ascii="Garamond" w:hAnsi="Garamond"/>
    </w:rPr>
  </w:style>
  <w:style w:type="paragraph" w:styleId="IndexHeading">
    <w:name w:val="index heading"/>
    <w:basedOn w:val="Normal"/>
    <w:next w:val="Index1"/>
    <w:semiHidden/>
    <w:rsid w:val="007D3C91"/>
    <w:pPr>
      <w:spacing w:before="120" w:after="120"/>
    </w:pPr>
    <w:rPr>
      <w:rFonts w:ascii="Arial" w:hAnsi="Arial"/>
      <w:b/>
      <w:color w:val="918585"/>
      <w:sz w:val="24"/>
    </w:rPr>
  </w:style>
  <w:style w:type="paragraph" w:customStyle="1" w:styleId="Chapter">
    <w:name w:val="Chapter"/>
    <w:basedOn w:val="Normal"/>
    <w:rsid w:val="007D3C91"/>
    <w:pPr>
      <w:spacing w:before="240"/>
    </w:pPr>
    <w:rPr>
      <w:rFonts w:ascii="Times New Roman" w:hAnsi="Times New Roman"/>
      <w:smallCaps/>
      <w:spacing w:val="80"/>
      <w:sz w:val="28"/>
    </w:rPr>
  </w:style>
  <w:style w:type="paragraph" w:customStyle="1" w:styleId="InChapter">
    <w:name w:val="InChapter"/>
    <w:basedOn w:val="Heading3"/>
    <w:rsid w:val="007D3C91"/>
    <w:pPr>
      <w:spacing w:after="240"/>
      <w:outlineLvl w:val="9"/>
    </w:pPr>
    <w:rPr>
      <w:noProof/>
    </w:rPr>
  </w:style>
  <w:style w:type="paragraph" w:styleId="Index2">
    <w:name w:val="index 2"/>
    <w:basedOn w:val="Normal"/>
    <w:next w:val="Normal"/>
    <w:semiHidden/>
    <w:rsid w:val="007D3C91"/>
    <w:pPr>
      <w:tabs>
        <w:tab w:val="right" w:pos="4176"/>
      </w:tabs>
      <w:ind w:left="568" w:hanging="284"/>
    </w:pPr>
    <w:rPr>
      <w:rFonts w:ascii="Garamond" w:hAnsi="Garamond"/>
    </w:rPr>
  </w:style>
  <w:style w:type="paragraph" w:customStyle="1" w:styleId="Byline">
    <w:name w:val="Byline"/>
    <w:rsid w:val="007D3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C91"/>
    <w:pPr>
      <w:tabs>
        <w:tab w:val="clear" w:pos="3600"/>
        <w:tab w:val="clear" w:pos="3958"/>
      </w:tabs>
      <w:jc w:val="right"/>
    </w:pPr>
  </w:style>
  <w:style w:type="paragraph" w:styleId="Caption">
    <w:name w:val="caption"/>
    <w:basedOn w:val="BodyText"/>
    <w:next w:val="Normal"/>
    <w:qFormat/>
    <w:rsid w:val="007D3C91"/>
    <w:pPr>
      <w:framePr w:w="2268" w:hSpace="181" w:vSpace="181" w:wrap="around" w:vAnchor="text" w:hAnchor="page" w:x="1135" w:y="285" w:anchorLock="1"/>
    </w:pPr>
    <w:rPr>
      <w:i/>
    </w:rPr>
  </w:style>
  <w:style w:type="paragraph" w:customStyle="1" w:styleId="MiniTOCTitle">
    <w:name w:val="MiniTOCTitle"/>
    <w:basedOn w:val="Heading4"/>
    <w:rsid w:val="007D3C91"/>
    <w:pPr>
      <w:spacing w:before="240"/>
      <w:outlineLvl w:val="9"/>
    </w:pPr>
    <w:rPr>
      <w:noProof/>
      <w:sz w:val="24"/>
    </w:rPr>
  </w:style>
  <w:style w:type="paragraph" w:customStyle="1" w:styleId="MiniTOCItem">
    <w:name w:val="MiniTOCItem"/>
    <w:basedOn w:val="ListBullet"/>
    <w:rsid w:val="007D3C91"/>
    <w:pPr>
      <w:numPr>
        <w:numId w:val="0"/>
      </w:numPr>
      <w:tabs>
        <w:tab w:val="right" w:leader="dot" w:pos="6521"/>
      </w:tabs>
      <w:spacing w:before="0" w:after="0"/>
    </w:pPr>
  </w:style>
  <w:style w:type="paragraph" w:customStyle="1" w:styleId="TOFTitle">
    <w:name w:val="TOFTitle"/>
    <w:basedOn w:val="TOCTitle"/>
    <w:rsid w:val="007D3C91"/>
  </w:style>
  <w:style w:type="paragraph" w:styleId="TableofFigures">
    <w:name w:val="table of figures"/>
    <w:basedOn w:val="Normal"/>
    <w:next w:val="Normal"/>
    <w:semiHidden/>
    <w:rsid w:val="007D3C91"/>
    <w:pPr>
      <w:tabs>
        <w:tab w:val="right" w:leader="dot" w:pos="9072"/>
      </w:tabs>
      <w:ind w:left="970" w:hanging="403"/>
    </w:pPr>
    <w:rPr>
      <w:rFonts w:ascii="Times New Roman" w:hAnsi="Times New Roman"/>
      <w:b/>
    </w:rPr>
  </w:style>
  <w:style w:type="paragraph" w:styleId="ListNumber">
    <w:name w:val="List Number"/>
    <w:basedOn w:val="List"/>
    <w:rsid w:val="007D3C91"/>
    <w:pPr>
      <w:numPr>
        <w:numId w:val="11"/>
      </w:numPr>
    </w:pPr>
  </w:style>
  <w:style w:type="character" w:customStyle="1" w:styleId="WingdingSymbols">
    <w:name w:val="Wingding Symbols"/>
    <w:rsid w:val="007D3C91"/>
    <w:rPr>
      <w:rFonts w:ascii="Wingdings" w:hAnsi="Wingdings"/>
    </w:rPr>
  </w:style>
  <w:style w:type="paragraph" w:customStyle="1" w:styleId="TableHeading">
    <w:name w:val="Table Heading"/>
    <w:basedOn w:val="HeadingBase"/>
    <w:rsid w:val="007D3C91"/>
    <w:pPr>
      <w:keepLines/>
      <w:pBdr>
        <w:bottom w:val="single" w:sz="6" w:space="1" w:color="918585"/>
      </w:pBdr>
      <w:spacing w:before="240"/>
    </w:pPr>
  </w:style>
  <w:style w:type="character" w:customStyle="1" w:styleId="HotSpot">
    <w:name w:val="HotSpot"/>
    <w:rsid w:val="007D3C91"/>
    <w:rPr>
      <w:color w:val="0033CC"/>
      <w:u w:val="none"/>
    </w:rPr>
  </w:style>
  <w:style w:type="paragraph" w:customStyle="1" w:styleId="BodyTextRight">
    <w:name w:val="Body Text Right"/>
    <w:basedOn w:val="BodyText"/>
    <w:rsid w:val="007D3C91"/>
    <w:pPr>
      <w:spacing w:before="0" w:after="0"/>
      <w:jc w:val="right"/>
    </w:pPr>
  </w:style>
  <w:style w:type="paragraph" w:styleId="Index3">
    <w:name w:val="index 3"/>
    <w:basedOn w:val="ListNumber2"/>
    <w:next w:val="Normal"/>
    <w:semiHidden/>
    <w:rsid w:val="007D3C91"/>
    <w:pPr>
      <w:numPr>
        <w:numId w:val="0"/>
      </w:numPr>
      <w:tabs>
        <w:tab w:val="right" w:leader="dot" w:pos="4176"/>
      </w:tabs>
    </w:pPr>
  </w:style>
  <w:style w:type="paragraph" w:styleId="ListNumber2">
    <w:name w:val="List Number 2"/>
    <w:basedOn w:val="List2"/>
    <w:rsid w:val="007D3C91"/>
    <w:pPr>
      <w:numPr>
        <w:numId w:val="10"/>
      </w:numPr>
      <w:tabs>
        <w:tab w:val="clear" w:pos="1060"/>
      </w:tabs>
    </w:pPr>
  </w:style>
  <w:style w:type="paragraph" w:customStyle="1" w:styleId="MarginNote">
    <w:name w:val="Margin Note"/>
    <w:basedOn w:val="BodyText"/>
    <w:rsid w:val="007D3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3C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3C91"/>
    <w:rPr>
      <w:sz w:val="32"/>
    </w:rPr>
  </w:style>
  <w:style w:type="paragraph" w:customStyle="1" w:styleId="HeadingProcedure">
    <w:name w:val="Heading Procedure"/>
    <w:basedOn w:val="HeadingBase"/>
    <w:next w:val="Normal"/>
    <w:rsid w:val="007D3C91"/>
    <w:pPr>
      <w:tabs>
        <w:tab w:val="left" w:pos="0"/>
      </w:tabs>
      <w:spacing w:before="120" w:after="60"/>
    </w:pPr>
    <w:rPr>
      <w:i/>
      <w:color w:val="918585"/>
      <w:sz w:val="22"/>
    </w:rPr>
  </w:style>
  <w:style w:type="paragraph" w:customStyle="1" w:styleId="TableBodyText">
    <w:name w:val="Table Body Text"/>
    <w:basedOn w:val="BodyText"/>
    <w:rsid w:val="007D3C91"/>
    <w:pPr>
      <w:spacing w:before="60" w:after="60"/>
    </w:pPr>
  </w:style>
  <w:style w:type="paragraph" w:styleId="ListContinue">
    <w:name w:val="List Continue"/>
    <w:basedOn w:val="List"/>
    <w:rsid w:val="007D3C91"/>
    <w:pPr>
      <w:ind w:firstLine="0"/>
    </w:pPr>
  </w:style>
  <w:style w:type="paragraph" w:customStyle="1" w:styleId="ListNote">
    <w:name w:val="List Note"/>
    <w:basedOn w:val="List"/>
    <w:rsid w:val="007D3C91"/>
    <w:pPr>
      <w:pBdr>
        <w:top w:val="single" w:sz="6" w:space="2" w:color="918585"/>
        <w:bottom w:val="single" w:sz="6" w:space="2" w:color="918585"/>
      </w:pBdr>
      <w:tabs>
        <w:tab w:val="left" w:pos="1021"/>
      </w:tabs>
      <w:ind w:firstLine="0"/>
    </w:pPr>
  </w:style>
  <w:style w:type="paragraph" w:customStyle="1" w:styleId="Warning">
    <w:name w:val="Warning"/>
    <w:basedOn w:val="BodyText"/>
    <w:rsid w:val="007D3C91"/>
    <w:pPr>
      <w:shd w:val="clear" w:color="auto" w:fill="D9D9D9"/>
      <w:tabs>
        <w:tab w:val="left" w:pos="992"/>
      </w:tabs>
      <w:ind w:left="119" w:right="119"/>
    </w:pPr>
    <w:rPr>
      <w:sz w:val="20"/>
    </w:rPr>
  </w:style>
  <w:style w:type="paragraph" w:customStyle="1" w:styleId="MarginIcons">
    <w:name w:val="Margin Icons"/>
    <w:basedOn w:val="BodyText"/>
    <w:rsid w:val="007D3C9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3C91"/>
    <w:rPr>
      <w:rFonts w:ascii="Courier New" w:hAnsi="Courier New"/>
    </w:rPr>
  </w:style>
  <w:style w:type="paragraph" w:customStyle="1" w:styleId="NoteBullet">
    <w:name w:val="Note Bullet"/>
    <w:basedOn w:val="Note"/>
    <w:rsid w:val="007D3C91"/>
    <w:pPr>
      <w:tabs>
        <w:tab w:val="clear" w:pos="680"/>
      </w:tabs>
      <w:spacing w:before="60" w:after="60"/>
    </w:pPr>
  </w:style>
  <w:style w:type="paragraph" w:customStyle="1" w:styleId="SubHeading2">
    <w:name w:val="SubHeading2"/>
    <w:basedOn w:val="HeadingBase"/>
    <w:rsid w:val="007D3C91"/>
    <w:pPr>
      <w:spacing w:before="240" w:after="60"/>
    </w:pPr>
    <w:rPr>
      <w:sz w:val="20"/>
    </w:rPr>
  </w:style>
  <w:style w:type="paragraph" w:customStyle="1" w:styleId="SubHeading1">
    <w:name w:val="SubHeading1"/>
    <w:basedOn w:val="HeadingBase"/>
    <w:rsid w:val="007D3C91"/>
    <w:pPr>
      <w:spacing w:before="240" w:after="60"/>
    </w:pPr>
    <w:rPr>
      <w:color w:val="918585"/>
      <w:sz w:val="22"/>
    </w:rPr>
  </w:style>
  <w:style w:type="paragraph" w:customStyle="1" w:styleId="SideHeading">
    <w:name w:val="Side Heading"/>
    <w:basedOn w:val="HeadingBase"/>
    <w:rsid w:val="007D3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C91"/>
    <w:pPr>
      <w:numPr>
        <w:numId w:val="12"/>
      </w:numPr>
    </w:pPr>
  </w:style>
  <w:style w:type="paragraph" w:styleId="PlainText">
    <w:name w:val="Plain Text"/>
    <w:basedOn w:val="Normal"/>
    <w:link w:val="PlainTextChar"/>
    <w:rsid w:val="007D3C91"/>
    <w:rPr>
      <w:sz w:val="20"/>
    </w:rPr>
  </w:style>
  <w:style w:type="character" w:customStyle="1" w:styleId="PlainTextChar">
    <w:name w:val="Plain Text Char"/>
    <w:basedOn w:val="DefaultParagraphFont"/>
    <w:link w:val="PlainText"/>
    <w:rsid w:val="007D3C91"/>
    <w:rPr>
      <w:rFonts w:ascii="Courier New" w:eastAsia="Times New Roman" w:hAnsi="Courier New" w:cs="Times New Roman"/>
      <w:sz w:val="20"/>
      <w:szCs w:val="20"/>
      <w:lang w:val="en-US" w:eastAsia="en-US"/>
    </w:rPr>
  </w:style>
  <w:style w:type="character" w:customStyle="1" w:styleId="MenuOption">
    <w:name w:val="Menu Option"/>
    <w:rsid w:val="007D3C91"/>
    <w:rPr>
      <w:b/>
      <w:smallCaps/>
    </w:rPr>
  </w:style>
  <w:style w:type="paragraph" w:customStyle="1" w:styleId="TableListNumber">
    <w:name w:val="Table List Number"/>
    <w:basedOn w:val="ListNumber"/>
    <w:rsid w:val="007D3C91"/>
    <w:pPr>
      <w:numPr>
        <w:numId w:val="0"/>
      </w:numPr>
    </w:pPr>
  </w:style>
  <w:style w:type="paragraph" w:styleId="TOC4">
    <w:name w:val="toc 4"/>
    <w:basedOn w:val="TOCBase"/>
    <w:next w:val="Normal"/>
    <w:semiHidden/>
    <w:rsid w:val="007D3C91"/>
    <w:pPr>
      <w:tabs>
        <w:tab w:val="right" w:leader="dot" w:pos="9071"/>
      </w:tabs>
      <w:ind w:left="1701"/>
    </w:pPr>
  </w:style>
  <w:style w:type="paragraph" w:customStyle="1" w:styleId="ListAlpha">
    <w:name w:val="List Alpha"/>
    <w:basedOn w:val="List"/>
    <w:rsid w:val="007D3C91"/>
    <w:pPr>
      <w:numPr>
        <w:numId w:val="9"/>
      </w:numPr>
    </w:pPr>
  </w:style>
  <w:style w:type="paragraph" w:customStyle="1" w:styleId="ListAlpha2">
    <w:name w:val="List Alpha 2"/>
    <w:basedOn w:val="List2"/>
    <w:rsid w:val="007D3C91"/>
    <w:pPr>
      <w:numPr>
        <w:numId w:val="8"/>
      </w:numPr>
    </w:pPr>
  </w:style>
  <w:style w:type="paragraph" w:styleId="List2">
    <w:name w:val="List 2"/>
    <w:basedOn w:val="BodyText"/>
    <w:rsid w:val="007D3C91"/>
    <w:pPr>
      <w:tabs>
        <w:tab w:val="left" w:pos="680"/>
      </w:tabs>
      <w:spacing w:before="60" w:after="60"/>
      <w:ind w:left="680" w:hanging="340"/>
    </w:pPr>
  </w:style>
  <w:style w:type="paragraph" w:styleId="List3">
    <w:name w:val="List 3"/>
    <w:basedOn w:val="BodyText"/>
    <w:rsid w:val="007D3C91"/>
    <w:pPr>
      <w:tabs>
        <w:tab w:val="left" w:pos="1021"/>
      </w:tabs>
      <w:spacing w:before="60" w:after="60"/>
      <w:ind w:left="1020" w:hanging="340"/>
    </w:pPr>
  </w:style>
  <w:style w:type="paragraph" w:styleId="List4">
    <w:name w:val="List 4"/>
    <w:basedOn w:val="BodyText"/>
    <w:rsid w:val="007D3C91"/>
    <w:pPr>
      <w:tabs>
        <w:tab w:val="left" w:pos="1361"/>
      </w:tabs>
      <w:spacing w:before="60" w:after="60"/>
      <w:ind w:left="1361" w:hanging="340"/>
    </w:pPr>
  </w:style>
  <w:style w:type="paragraph" w:styleId="List5">
    <w:name w:val="List 5"/>
    <w:basedOn w:val="BodyText"/>
    <w:rsid w:val="007D3C91"/>
    <w:pPr>
      <w:tabs>
        <w:tab w:val="left" w:pos="1701"/>
      </w:tabs>
      <w:spacing w:before="60" w:after="60"/>
      <w:ind w:left="1701" w:hanging="340"/>
    </w:pPr>
  </w:style>
  <w:style w:type="paragraph" w:styleId="ListBullet3">
    <w:name w:val="List Bullet 3"/>
    <w:basedOn w:val="List3"/>
    <w:rsid w:val="007D3C91"/>
    <w:pPr>
      <w:numPr>
        <w:numId w:val="15"/>
      </w:numPr>
      <w:tabs>
        <w:tab w:val="clear" w:pos="1021"/>
      </w:tabs>
      <w:ind w:left="1037" w:hanging="357"/>
    </w:pPr>
  </w:style>
  <w:style w:type="paragraph" w:styleId="ListBullet4">
    <w:name w:val="List Bullet 4"/>
    <w:basedOn w:val="List4"/>
    <w:rsid w:val="007D3C91"/>
    <w:pPr>
      <w:numPr>
        <w:numId w:val="3"/>
      </w:numPr>
    </w:pPr>
  </w:style>
  <w:style w:type="paragraph" w:styleId="ListBullet5">
    <w:name w:val="List Bullet 5"/>
    <w:basedOn w:val="List5"/>
    <w:rsid w:val="007D3C91"/>
    <w:pPr>
      <w:numPr>
        <w:numId w:val="4"/>
      </w:numPr>
    </w:pPr>
  </w:style>
  <w:style w:type="paragraph" w:styleId="ListContinue2">
    <w:name w:val="List Continue 2"/>
    <w:basedOn w:val="List2"/>
    <w:rsid w:val="007D3C91"/>
    <w:pPr>
      <w:ind w:firstLine="0"/>
    </w:pPr>
  </w:style>
  <w:style w:type="paragraph" w:styleId="ListContinue3">
    <w:name w:val="List Continue 3"/>
    <w:basedOn w:val="List3"/>
    <w:rsid w:val="007D3C91"/>
    <w:pPr>
      <w:ind w:left="1021" w:firstLine="0"/>
    </w:pPr>
  </w:style>
  <w:style w:type="paragraph" w:styleId="ListContinue4">
    <w:name w:val="List Continue 4"/>
    <w:basedOn w:val="List4"/>
    <w:rsid w:val="007D3C91"/>
    <w:pPr>
      <w:ind w:firstLine="0"/>
    </w:pPr>
  </w:style>
  <w:style w:type="paragraph" w:styleId="ListContinue5">
    <w:name w:val="List Continue 5"/>
    <w:basedOn w:val="List5"/>
    <w:rsid w:val="007D3C91"/>
    <w:pPr>
      <w:ind w:firstLine="0"/>
    </w:pPr>
  </w:style>
  <w:style w:type="paragraph" w:styleId="ListNumber3">
    <w:name w:val="List Number 3"/>
    <w:basedOn w:val="List3"/>
    <w:rsid w:val="007D3C91"/>
    <w:pPr>
      <w:numPr>
        <w:numId w:val="5"/>
      </w:numPr>
    </w:pPr>
  </w:style>
  <w:style w:type="paragraph" w:styleId="ListNumber4">
    <w:name w:val="List Number 4"/>
    <w:basedOn w:val="List4"/>
    <w:rsid w:val="007D3C91"/>
    <w:pPr>
      <w:numPr>
        <w:numId w:val="6"/>
      </w:numPr>
    </w:pPr>
  </w:style>
  <w:style w:type="paragraph" w:styleId="ListNumber5">
    <w:name w:val="List Number 5"/>
    <w:basedOn w:val="List5"/>
    <w:rsid w:val="007D3C91"/>
    <w:pPr>
      <w:numPr>
        <w:numId w:val="7"/>
      </w:numPr>
    </w:pPr>
  </w:style>
  <w:style w:type="paragraph" w:styleId="BlockText">
    <w:name w:val="Block Text"/>
    <w:basedOn w:val="Normal"/>
    <w:rsid w:val="007D3C91"/>
    <w:pPr>
      <w:spacing w:after="120"/>
      <w:ind w:left="1440" w:right="1440"/>
    </w:pPr>
  </w:style>
  <w:style w:type="character" w:customStyle="1" w:styleId="Subscript">
    <w:name w:val="Subscript"/>
    <w:rsid w:val="007D3C91"/>
    <w:rPr>
      <w:sz w:val="16"/>
      <w:vertAlign w:val="subscript"/>
    </w:rPr>
  </w:style>
  <w:style w:type="character" w:customStyle="1" w:styleId="Superscript">
    <w:name w:val="Superscript"/>
    <w:rsid w:val="007D3C91"/>
    <w:rPr>
      <w:sz w:val="16"/>
      <w:vertAlign w:val="superscript"/>
    </w:rPr>
  </w:style>
  <w:style w:type="character" w:customStyle="1" w:styleId="Symbols">
    <w:name w:val="Symbols"/>
    <w:rsid w:val="007D3C91"/>
    <w:rPr>
      <w:rFonts w:ascii="Symbol" w:hAnsi="Symbol"/>
    </w:rPr>
  </w:style>
  <w:style w:type="character" w:customStyle="1" w:styleId="MenuOptions">
    <w:name w:val="Menu Options"/>
    <w:rsid w:val="007D3C91"/>
    <w:rPr>
      <w:rFonts w:ascii="Arial Narrow" w:hAnsi="Arial Narrow"/>
      <w:smallCaps/>
    </w:rPr>
  </w:style>
  <w:style w:type="character" w:customStyle="1" w:styleId="Buttons">
    <w:name w:val="Buttons"/>
    <w:rsid w:val="007D3C91"/>
    <w:rPr>
      <w:b/>
    </w:rPr>
  </w:style>
  <w:style w:type="character" w:customStyle="1" w:styleId="Underlined">
    <w:name w:val="Underlined"/>
    <w:rsid w:val="007D3C91"/>
    <w:rPr>
      <w:u w:val="single"/>
    </w:rPr>
  </w:style>
  <w:style w:type="paragraph" w:customStyle="1" w:styleId="TableBodyTextRight">
    <w:name w:val="Table Body Text Right"/>
    <w:basedOn w:val="TableBodyText"/>
    <w:rsid w:val="007D3C91"/>
    <w:pPr>
      <w:widowControl w:val="0"/>
      <w:autoSpaceDE w:val="0"/>
      <w:autoSpaceDN w:val="0"/>
      <w:adjustRightInd w:val="0"/>
      <w:jc w:val="right"/>
    </w:pPr>
    <w:rPr>
      <w:rFonts w:cs="Arial"/>
      <w:szCs w:val="18"/>
    </w:rPr>
  </w:style>
  <w:style w:type="paragraph" w:customStyle="1" w:styleId="CopyrightText">
    <w:name w:val="Copyright Text"/>
    <w:basedOn w:val="BodyText"/>
    <w:rsid w:val="007D3C91"/>
    <w:rPr>
      <w:sz w:val="18"/>
    </w:rPr>
  </w:style>
  <w:style w:type="paragraph" w:customStyle="1" w:styleId="BodySmallRight">
    <w:name w:val="Body Small Right"/>
    <w:basedOn w:val="BodyTextRight"/>
    <w:rsid w:val="007D3C91"/>
    <w:rPr>
      <w:sz w:val="18"/>
      <w:szCs w:val="18"/>
    </w:rPr>
  </w:style>
  <w:style w:type="paragraph" w:customStyle="1" w:styleId="MarginEdition">
    <w:name w:val="Margin Edition"/>
    <w:basedOn w:val="MarginNote"/>
    <w:rsid w:val="007D3C91"/>
    <w:pPr>
      <w:spacing w:before="0" w:after="0"/>
    </w:pPr>
    <w:rPr>
      <w:rFonts w:ascii="Times New Roman" w:hAnsi="Times New Roman"/>
      <w:color w:val="999999"/>
    </w:rPr>
  </w:style>
  <w:style w:type="paragraph" w:customStyle="1" w:styleId="Spacer">
    <w:name w:val="Spacer"/>
    <w:basedOn w:val="Normal"/>
    <w:rsid w:val="007D3C91"/>
    <w:rPr>
      <w:sz w:val="2"/>
      <w:szCs w:val="2"/>
    </w:rPr>
  </w:style>
  <w:style w:type="character" w:customStyle="1" w:styleId="Small">
    <w:name w:val="Small"/>
    <w:rsid w:val="007D3C91"/>
    <w:rPr>
      <w:sz w:val="16"/>
    </w:rPr>
  </w:style>
  <w:style w:type="paragraph" w:customStyle="1" w:styleId="WideTable">
    <w:name w:val="Wide Table"/>
    <w:basedOn w:val="Normal"/>
    <w:rsid w:val="007D3C91"/>
    <w:pPr>
      <w:ind w:left="-1418"/>
    </w:pPr>
    <w:rPr>
      <w:sz w:val="2"/>
      <w:szCs w:val="2"/>
    </w:rPr>
  </w:style>
  <w:style w:type="character" w:styleId="PageNumber">
    <w:name w:val="page number"/>
    <w:rsid w:val="007D3C91"/>
  </w:style>
  <w:style w:type="paragraph" w:styleId="Quote">
    <w:name w:val="Quote"/>
    <w:basedOn w:val="Heading1"/>
    <w:link w:val="QuoteChar"/>
    <w:qFormat/>
    <w:rsid w:val="007D3C91"/>
    <w:rPr>
      <w:b w:val="0"/>
      <w:sz w:val="72"/>
      <w:szCs w:val="72"/>
      <w:lang w:val="en-NZ"/>
    </w:rPr>
  </w:style>
  <w:style w:type="character" w:customStyle="1" w:styleId="QuoteChar">
    <w:name w:val="Quote Char"/>
    <w:link w:val="Quote"/>
    <w:rsid w:val="007D3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C91"/>
    <w:pPr>
      <w:pageBreakBefore/>
    </w:pPr>
  </w:style>
  <w:style w:type="paragraph" w:customStyle="1" w:styleId="Border">
    <w:name w:val="Border"/>
    <w:basedOn w:val="Normal"/>
    <w:qFormat/>
    <w:rsid w:val="007D3C91"/>
    <w:pPr>
      <w:pBdr>
        <w:top w:val="single" w:sz="18" w:space="1" w:color="auto"/>
      </w:pBdr>
    </w:pPr>
    <w:rPr>
      <w:rFonts w:ascii="Times New Roman" w:hAnsi="Times New Roman"/>
      <w:color w:val="FFFFFF"/>
      <w:sz w:val="2"/>
    </w:rPr>
  </w:style>
  <w:style w:type="character" w:styleId="IntenseEmphasis">
    <w:name w:val="Intense Emphasis"/>
    <w:uiPriority w:val="21"/>
    <w:qFormat/>
    <w:rsid w:val="007D3C91"/>
    <w:rPr>
      <w:b/>
      <w:bCs/>
      <w:i/>
      <w:iCs/>
      <w:color w:val="auto"/>
    </w:rPr>
  </w:style>
  <w:style w:type="paragraph" w:styleId="IntenseQuote">
    <w:name w:val="Intense Quote"/>
    <w:basedOn w:val="Normal"/>
    <w:next w:val="Normal"/>
    <w:link w:val="IntenseQuoteChar"/>
    <w:uiPriority w:val="30"/>
    <w:qFormat/>
    <w:rsid w:val="007D3C9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3C91"/>
    <w:rPr>
      <w:rFonts w:ascii="Courier New" w:eastAsia="Times New Roman" w:hAnsi="Courier New" w:cs="Times New Roman"/>
      <w:b/>
      <w:bCs/>
      <w:i/>
      <w:iCs/>
      <w:szCs w:val="20"/>
      <w:lang w:val="en-US" w:eastAsia="en-US"/>
    </w:rPr>
  </w:style>
  <w:style w:type="character" w:styleId="SubtleReference">
    <w:name w:val="Subtle Reference"/>
    <w:uiPriority w:val="31"/>
    <w:qFormat/>
    <w:rsid w:val="007D3C91"/>
    <w:rPr>
      <w:smallCaps/>
      <w:color w:val="auto"/>
      <w:u w:val="single"/>
    </w:rPr>
  </w:style>
  <w:style w:type="character" w:styleId="IntenseReference">
    <w:name w:val="Intense Reference"/>
    <w:uiPriority w:val="32"/>
    <w:qFormat/>
    <w:rsid w:val="007D3C91"/>
    <w:rPr>
      <w:b/>
      <w:bCs/>
      <w:smallCaps/>
      <w:color w:val="auto"/>
      <w:spacing w:val="5"/>
      <w:u w:val="single"/>
    </w:rPr>
  </w:style>
  <w:style w:type="paragraph" w:customStyle="1" w:styleId="2ColumnHeading">
    <w:name w:val="2Column Heading"/>
    <w:basedOn w:val="BodyText"/>
    <w:qFormat/>
    <w:rsid w:val="007D3C91"/>
    <w:pPr>
      <w:spacing w:after="60"/>
      <w:ind w:left="-2268"/>
    </w:pPr>
    <w:rPr>
      <w:b/>
    </w:rPr>
  </w:style>
  <w:style w:type="paragraph" w:customStyle="1" w:styleId="Heading1TOC">
    <w:name w:val="Heading1 TOC"/>
    <w:basedOn w:val="Normal"/>
    <w:qFormat/>
    <w:rsid w:val="007D3C91"/>
    <w:pPr>
      <w:spacing w:before="240" w:after="120"/>
    </w:pPr>
    <w:rPr>
      <w:rFonts w:ascii="Times New Roman" w:hAnsi="Times New Roman"/>
      <w:b/>
      <w:sz w:val="32"/>
    </w:rPr>
  </w:style>
  <w:style w:type="paragraph" w:customStyle="1" w:styleId="Heading2TOC">
    <w:name w:val="Heading2 TOC"/>
    <w:basedOn w:val="Normal"/>
    <w:qFormat/>
    <w:rsid w:val="007D3C91"/>
    <w:pPr>
      <w:spacing w:before="240" w:after="60"/>
    </w:pPr>
    <w:rPr>
      <w:rFonts w:ascii="Times New Roman" w:hAnsi="Times New Roman"/>
      <w:b/>
      <w:sz w:val="28"/>
    </w:rPr>
  </w:style>
  <w:style w:type="character" w:customStyle="1" w:styleId="Underline">
    <w:name w:val="Underline"/>
    <w:qFormat/>
    <w:rsid w:val="007D3C91"/>
    <w:rPr>
      <w:u w:val="single"/>
    </w:rPr>
  </w:style>
  <w:style w:type="character" w:customStyle="1" w:styleId="BoldandItalics">
    <w:name w:val="Bold and Italics"/>
    <w:qFormat/>
    <w:rsid w:val="007D3C91"/>
    <w:rPr>
      <w:b/>
      <w:i/>
      <w:u w:val="none"/>
    </w:rPr>
  </w:style>
  <w:style w:type="paragraph" w:styleId="BalloonText">
    <w:name w:val="Balloon Text"/>
    <w:basedOn w:val="Normal"/>
    <w:link w:val="BalloonTextChar"/>
    <w:rsid w:val="007D3C91"/>
    <w:rPr>
      <w:rFonts w:ascii="Tahoma" w:hAnsi="Tahoma" w:cs="Tahoma"/>
      <w:sz w:val="16"/>
      <w:szCs w:val="16"/>
    </w:rPr>
  </w:style>
  <w:style w:type="character" w:customStyle="1" w:styleId="BalloonTextChar">
    <w:name w:val="Balloon Text Char"/>
    <w:link w:val="BalloonText"/>
    <w:rsid w:val="007D3C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3C9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3C9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1464</Words>
  <Characters>9412</Characters>
  <Application>Microsoft Office Word</Application>
  <DocSecurity>0</DocSecurity>
  <Lines>352</Lines>
  <Paragraphs>189</Paragraphs>
  <ScaleCrop>false</ScaleCrop>
  <Company>Author-it Software Corporation Ltd.</Company>
  <LinksUpToDate>false</LinksUpToDate>
  <CharactersWithSpaces>10797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HLTDEFHC402B Assist with clinical procedures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2012-05-26T03:56:00Z</dcterms:created>
  <dcterms:modified xsi:type="dcterms:W3CDTF">2012-05-26T03:56:00Z</dcterms:modified>
</cp:coreProperties>
</file>