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E80" w:rsidP="00B87E80">
      <w:pPr>
        <w:pStyle w:val="Title"/>
      </w:pPr>
      <w:r>
        <w:fldChar w:fldCharType="begin"/>
      </w:r>
      <w:r>
        <w:instrText xml:space="preserve"> TITLE   \* MERGEFORMAT </w:instrText>
      </w:r>
      <w:r>
        <w:fldChar w:fldCharType="separate"/>
      </w:r>
      <w:r>
        <w:t>HLTDA416C Allocate treatment appointments according to priority</w:t>
      </w:r>
      <w:r>
        <w:fldChar w:fldCharType="end"/>
      </w:r>
    </w:p>
    <w:p w:rsidR="00B87E80" w:rsidP="00B87E80">
      <w:pPr>
        <w:pStyle w:val="Version"/>
        <w:sectPr w:rsidSect="006E07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760" w:rsidP="006E0760">
      <w:pPr>
        <w:pStyle w:val="SuperHeading"/>
      </w:pPr>
      <w:r w:rsidRPr="006E0760">
        <w:t>HLTDA416C Allocate treatment appointments according to priority</w:t>
      </w:r>
    </w:p>
    <w:p w:rsidR="00000000" w:rsidRPr="006E0760" w:rsidP="006E0760">
      <w:pPr>
        <w:pStyle w:val="Heading1"/>
      </w:pPr>
      <w:bookmarkStart w:id="1" w:name="O_432616"/>
      <w:bookmarkEnd w:id="1"/>
      <w:r w:rsidRPr="006E0760">
        <w:t>Modification History</w:t>
      </w:r>
    </w:p>
    <w:p w:rsidR="00000000" w:rsidRPr="006E0760" w:rsidP="006E0760">
      <w:pPr>
        <w:pStyle w:val="Heading1"/>
      </w:pPr>
      <w:bookmarkStart w:id="2" w:name="O_432614"/>
      <w:bookmarkEnd w:id="2"/>
      <w:r w:rsidRPr="006E0760">
        <w:t>Unit Descriptor</w:t>
      </w:r>
    </w:p>
    <w:tbl>
      <w:tblPr>
        <w:tblW w:w="0" w:type="auto"/>
        <w:tblLayout w:type="fixed"/>
        <w:tblCellMar>
          <w:left w:w="62" w:type="dxa"/>
          <w:right w:w="62" w:type="dxa"/>
        </w:tblCellMar>
        <w:tblLook w:val="0000"/>
      </w:tblPr>
      <w:tblGrid>
        <w:gridCol w:w="3336"/>
        <w:gridCol w:w="5220"/>
      </w:tblGrid>
      <w:tr w:rsidTr="00B87E80">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r w:rsidRPr="006E0760">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6E0760" w:rsidP="006E0760">
            <w:pPr>
              <w:pStyle w:val="BodyText"/>
            </w:pPr>
            <w:r w:rsidRPr="006E0760">
              <w:t>This unit of competency describes the skills and knowledge required for a dental assistant to provide an eff</w:t>
            </w:r>
            <w:r w:rsidRPr="006E0760">
              <w:t>ective and efficient triaging service for clients seeking emergency dental care</w:t>
            </w:r>
          </w:p>
          <w:p w:rsidR="00000000" w:rsidRPr="006E0760" w:rsidP="006E0760">
            <w:pPr>
              <w:pStyle w:val="BodyText"/>
            </w:pPr>
            <w:r w:rsidRPr="006E0760">
              <w:t>All procedures are carried out in accordance with occupational health and safety policies and procedures, current infection control guidelines, Australian and New Zealand Stand</w:t>
            </w:r>
            <w:r w:rsidRPr="006E0760">
              <w:t>ards, State/Territory legislative requirements and organisation policy</w:t>
            </w:r>
          </w:p>
        </w:tc>
      </w:tr>
    </w:tbl>
    <w:p w:rsidR="00B87E80" w:rsidP="006E0760">
      <w:pPr>
        <w:pStyle w:val="BodyText"/>
      </w:pPr>
    </w:p>
    <w:p w:rsidR="00B87E80" w:rsidP="006E0760">
      <w:pPr>
        <w:pStyle w:val="BodyText"/>
      </w:pPr>
    </w:p>
    <w:p w:rsidR="00000000" w:rsidRPr="006E0760" w:rsidP="006E0760">
      <w:pPr>
        <w:pStyle w:val="Heading1"/>
      </w:pPr>
      <w:bookmarkStart w:id="3" w:name="O_432604"/>
      <w:bookmarkEnd w:id="3"/>
      <w:r w:rsidRPr="006E0760">
        <w:t>Application of the Unit</w:t>
      </w:r>
    </w:p>
    <w:tbl>
      <w:tblPr>
        <w:tblW w:w="0" w:type="auto"/>
        <w:tblLayout w:type="fixed"/>
        <w:tblCellMar>
          <w:left w:w="62" w:type="dxa"/>
          <w:right w:w="62" w:type="dxa"/>
        </w:tblCellMar>
        <w:tblLook w:val="0000"/>
      </w:tblPr>
      <w:tblGrid>
        <w:gridCol w:w="3348"/>
        <w:gridCol w:w="5208"/>
      </w:tblGrid>
      <w:tr w:rsidTr="00B87E80">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r w:rsidRPr="006E0760">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6E0760" w:rsidP="006E0760">
            <w:pPr>
              <w:pStyle w:val="BodyText"/>
            </w:pPr>
            <w:r w:rsidRPr="006E0760">
              <w:t>This unit applies to dental assistants who assist at the chairside and acknowledges the role of these members of the dental team in the effective delivery of oral health care procedures</w:t>
            </w:r>
          </w:p>
        </w:tc>
      </w:tr>
    </w:tbl>
    <w:p w:rsidR="00B87E80" w:rsidP="006E0760">
      <w:pPr>
        <w:pStyle w:val="BodyText"/>
      </w:pPr>
    </w:p>
    <w:p w:rsidR="00B87E80" w:rsidP="006E0760">
      <w:pPr>
        <w:pStyle w:val="BodyText"/>
      </w:pPr>
    </w:p>
    <w:p w:rsidR="00000000" w:rsidRPr="006E0760" w:rsidP="006E0760">
      <w:pPr>
        <w:pStyle w:val="Heading1"/>
      </w:pPr>
      <w:bookmarkStart w:id="4" w:name="O_432610"/>
      <w:bookmarkEnd w:id="4"/>
      <w:r w:rsidRPr="006E0760">
        <w:t>Licensing/Regulatory Information</w:t>
      </w:r>
    </w:p>
    <w:p w:rsidR="00000000" w:rsidRPr="006E0760" w:rsidP="006E0760">
      <w:pPr>
        <w:pStyle w:val="BodyText"/>
      </w:pPr>
      <w:r w:rsidRPr="006E0760">
        <w:t>Not Applicable</w:t>
      </w:r>
    </w:p>
    <w:p w:rsidR="00000000" w:rsidRPr="006E0760" w:rsidP="006E0760">
      <w:pPr>
        <w:pStyle w:val="AllowPageBreak"/>
      </w:pPr>
    </w:p>
    <w:p w:rsidR="00000000" w:rsidRPr="006E0760" w:rsidP="006E0760">
      <w:pPr>
        <w:pStyle w:val="Heading1"/>
      </w:pPr>
      <w:bookmarkStart w:id="5" w:name="O_432611"/>
      <w:bookmarkEnd w:id="5"/>
      <w:r w:rsidRPr="006E0760">
        <w:t>Pre-Requisites</w:t>
      </w:r>
    </w:p>
    <w:tbl>
      <w:tblPr>
        <w:tblW w:w="0" w:type="auto"/>
        <w:tblLayout w:type="fixed"/>
        <w:tblCellMar>
          <w:left w:w="62" w:type="dxa"/>
          <w:right w:w="62" w:type="dxa"/>
        </w:tblCellMar>
        <w:tblLook w:val="0000"/>
      </w:tblPr>
      <w:tblGrid>
        <w:gridCol w:w="3198"/>
        <w:gridCol w:w="5358"/>
      </w:tblGrid>
      <w:tr w:rsidTr="00B87E80">
        <w:tblPrEx>
          <w:tblW w:w="0" w:type="auto"/>
          <w:tblLayout w:type="fixed"/>
          <w:tblCellMar>
            <w:left w:w="62" w:type="dxa"/>
            <w:right w:w="62" w:type="dxa"/>
          </w:tblCellMar>
          <w:tblLook w:val="0000"/>
        </w:tblPrEx>
        <w:trPr>
          <w:tblHeader/>
        </w:trPr>
        <w:tc>
          <w:tcPr>
            <w:tcW w:w="3198"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r w:rsidRPr="006E0760">
              <w:rPr>
                <w:rStyle w:val="SpecialBold"/>
              </w:rPr>
              <w:t>Pre-requisite units</w:t>
            </w:r>
          </w:p>
        </w:tc>
        <w:tc>
          <w:tcPr>
            <w:tcW w:w="5358" w:type="dxa"/>
            <w:tcBorders>
              <w:top w:val="nil"/>
              <w:left w:val="nil"/>
              <w:bottom w:val="nil"/>
              <w:right w:val="nil"/>
            </w:tcBorders>
            <w:tcMar>
              <w:top w:w="0" w:type="dxa"/>
              <w:left w:w="62" w:type="dxa"/>
              <w:bottom w:w="0" w:type="dxa"/>
              <w:right w:w="62" w:type="dxa"/>
            </w:tcMar>
          </w:tcPr>
          <w:p w:rsidR="00000000" w:rsidRPr="006E0760" w:rsidP="006E0760">
            <w:pPr>
              <w:pStyle w:val="BodyText"/>
            </w:pPr>
            <w:r w:rsidRPr="006E0760">
              <w:t>This unit must be assessed after successful achievement of pre-requisites:</w:t>
            </w:r>
          </w:p>
          <w:p w:rsidR="00000000" w:rsidRPr="006E0760" w:rsidP="006E0760">
            <w:pPr>
              <w:pStyle w:val="ListBullet"/>
            </w:pPr>
            <w:r w:rsidRPr="006E0760">
              <w:t>HLTAMBFC301D Communicate with clients and colleagues to support health care</w:t>
            </w:r>
          </w:p>
          <w:p w:rsidR="00000000" w:rsidRPr="006E0760" w:rsidP="006E0760">
            <w:pPr>
              <w:pStyle w:val="ListBullet"/>
            </w:pPr>
            <w:r w:rsidRPr="006E0760">
              <w:t>HLTFA311CA Apply first aid</w:t>
            </w:r>
          </w:p>
        </w:tc>
      </w:tr>
    </w:tbl>
    <w:p w:rsidR="00B87E80" w:rsidP="006E0760">
      <w:pPr>
        <w:pStyle w:val="BodyText"/>
      </w:pPr>
    </w:p>
    <w:p w:rsidR="00B87E80" w:rsidP="006E0760">
      <w:pPr>
        <w:pStyle w:val="BodyText"/>
      </w:pPr>
    </w:p>
    <w:p w:rsidR="00000000" w:rsidRPr="006E0760" w:rsidP="006E0760">
      <w:pPr>
        <w:pStyle w:val="Heading1"/>
      </w:pPr>
      <w:bookmarkStart w:id="6" w:name="O_432607"/>
      <w:bookmarkEnd w:id="6"/>
      <w:r w:rsidRPr="006E0760">
        <w:t>Employability Skills Information</w:t>
      </w:r>
    </w:p>
    <w:tbl>
      <w:tblPr>
        <w:tblW w:w="0" w:type="auto"/>
        <w:tblLayout w:type="fixed"/>
        <w:tblCellMar>
          <w:left w:w="62" w:type="dxa"/>
          <w:right w:w="62" w:type="dxa"/>
        </w:tblCellMar>
        <w:tblLook w:val="0000"/>
      </w:tblPr>
      <w:tblGrid>
        <w:gridCol w:w="3320"/>
        <w:gridCol w:w="5236"/>
      </w:tblGrid>
      <w:tr w:rsidTr="00B87E8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r w:rsidRPr="006E076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E0760" w:rsidP="006E0760">
            <w:pPr>
              <w:pStyle w:val="BodyText"/>
            </w:pPr>
            <w:r w:rsidRPr="006E0760">
              <w:t>This unit contains Employability Skills</w:t>
            </w:r>
          </w:p>
        </w:tc>
      </w:tr>
    </w:tbl>
    <w:p w:rsidR="00B87E80" w:rsidP="006E0760">
      <w:pPr>
        <w:pStyle w:val="BodyText"/>
      </w:pPr>
    </w:p>
    <w:p w:rsidR="00B87E80" w:rsidP="006E0760">
      <w:pPr>
        <w:pStyle w:val="BodyText"/>
      </w:pPr>
    </w:p>
    <w:p w:rsidR="00000000" w:rsidRPr="006E0760" w:rsidP="006E0760">
      <w:pPr>
        <w:pStyle w:val="Heading1"/>
      </w:pPr>
      <w:bookmarkStart w:id="7" w:name="O_432606"/>
      <w:bookmarkEnd w:id="7"/>
      <w:r w:rsidRPr="006E0760">
        <w:t>Elements and Performance Criteria Pre-Content</w:t>
      </w:r>
    </w:p>
    <w:tbl>
      <w:tblPr>
        <w:tblW w:w="0" w:type="auto"/>
        <w:tblLayout w:type="fixed"/>
        <w:tblCellMar>
          <w:left w:w="62" w:type="dxa"/>
          <w:right w:w="62" w:type="dxa"/>
        </w:tblCellMar>
        <w:tblLook w:val="0000"/>
      </w:tblPr>
      <w:tblGrid>
        <w:gridCol w:w="3369"/>
        <w:gridCol w:w="5702"/>
      </w:tblGrid>
      <w:tr w:rsidTr="00B87E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r w:rsidRPr="006E076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E0760" w:rsidP="006E0760">
            <w:pPr>
              <w:pStyle w:val="BodyText"/>
            </w:pPr>
            <w:r w:rsidRPr="006E0760">
              <w:t xml:space="preserve">The Performance Criteria specify the level of performance required to demonstrate achievement of the Element. Terms in italics are elaborated in the Range Statement. </w:t>
            </w:r>
          </w:p>
        </w:tc>
      </w:tr>
    </w:tbl>
    <w:p w:rsidR="00000000" w:rsidRPr="006E0760" w:rsidP="006E0760">
      <w:pPr>
        <w:pStyle w:val="BodyText"/>
      </w:pPr>
    </w:p>
    <w:p w:rsidR="00000000" w:rsidRPr="006E0760" w:rsidP="006E0760">
      <w:pPr>
        <w:pStyle w:val="AllowPageBreak"/>
      </w:pPr>
    </w:p>
    <w:p w:rsidR="00000000" w:rsidRPr="006E0760" w:rsidP="006E0760">
      <w:pPr>
        <w:pStyle w:val="Heading1"/>
      </w:pPr>
      <w:bookmarkStart w:id="8" w:name="O_432605"/>
      <w:bookmarkEnd w:id="8"/>
      <w:r w:rsidRPr="006E0760">
        <w:t>Elements and Performance Criteria</w:t>
      </w:r>
    </w:p>
    <w:tbl>
      <w:tblPr>
        <w:tblW w:w="0" w:type="auto"/>
        <w:tblLayout w:type="fixed"/>
        <w:tblCellMar>
          <w:left w:w="62" w:type="dxa"/>
          <w:right w:w="62" w:type="dxa"/>
        </w:tblCellMar>
        <w:tblLook w:val="0000"/>
      </w:tblPr>
      <w:tblGrid>
        <w:gridCol w:w="3369"/>
        <w:gridCol w:w="5702"/>
      </w:tblGrid>
      <w:tr w:rsidTr="00B87E8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E0760" w:rsidP="006E0760">
            <w:pPr>
              <w:pStyle w:val="BodyText"/>
            </w:pPr>
            <w:r w:rsidRPr="006E076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r w:rsidRPr="006E0760">
              <w:rPr>
                <w:rStyle w:val="SpecialBold"/>
              </w:rPr>
              <w:t>PERFORMANCE CRITERIA</w:t>
            </w:r>
          </w:p>
        </w:tc>
      </w:tr>
      <w:tr w:rsidTr="00B87E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E0760">
            <w:pPr>
              <w:pStyle w:val="List"/>
              <w:rPr>
                <w:lang w:val="en-NZ"/>
              </w:rPr>
            </w:pPr>
            <w:r w:rsidRPr="006E0760">
              <w:t>1.</w:t>
            </w:r>
            <w:r w:rsidRPr="006E0760">
              <w:tab/>
            </w:r>
            <w:r w:rsidRPr="006E0760">
              <w:t>Obtain and record client data</w:t>
            </w:r>
          </w:p>
        </w:tc>
        <w:tc>
          <w:tcPr>
            <w:tcW w:w="5702" w:type="dxa"/>
            <w:tcBorders>
              <w:top w:val="nil"/>
              <w:left w:val="nil"/>
              <w:bottom w:val="nil"/>
              <w:right w:val="nil"/>
            </w:tcBorders>
            <w:tcMar>
              <w:top w:w="0" w:type="dxa"/>
              <w:left w:w="62" w:type="dxa"/>
              <w:bottom w:w="0" w:type="dxa"/>
              <w:right w:w="62" w:type="dxa"/>
            </w:tcMar>
          </w:tcPr>
          <w:p w:rsidR="00000000" w:rsidRPr="006E0760" w:rsidP="006E0760">
            <w:pPr>
              <w:pStyle w:val="BodyText"/>
            </w:pPr>
            <w:r w:rsidRPr="006E0760">
              <w:t>1.1</w:t>
            </w:r>
            <w:r w:rsidRPr="006E0760">
              <w:tab/>
              <w:t>Actively encourage clients to provide complete information without embarrassment or hesitation</w:t>
            </w:r>
          </w:p>
          <w:p w:rsidR="00000000" w:rsidRPr="006E0760" w:rsidP="006E0760">
            <w:pPr>
              <w:pStyle w:val="BodyText"/>
            </w:pPr>
            <w:r w:rsidRPr="006E0760">
              <w:t>1.2</w:t>
            </w:r>
            <w:r w:rsidRPr="006E0760">
              <w:tab/>
            </w:r>
            <w:r w:rsidRPr="006E0760">
              <w:rPr>
                <w:rStyle w:val="Emphasis"/>
              </w:rPr>
              <w:t>Record relevant information</w:t>
            </w:r>
            <w:r w:rsidRPr="006E0760">
              <w:t xml:space="preserve"> accurately and legibly</w:t>
            </w:r>
          </w:p>
          <w:p w:rsidR="00000000" w:rsidRPr="006E0760" w:rsidP="006E0760">
            <w:pPr>
              <w:pStyle w:val="BodyText"/>
            </w:pPr>
            <w:r w:rsidRPr="006E0760">
              <w:t>1.3</w:t>
            </w:r>
            <w:r w:rsidRPr="006E0760">
              <w:tab/>
              <w:t>Assist clients and/or carers to complete data forms as required</w:t>
            </w:r>
          </w:p>
          <w:p w:rsidR="00000000" w:rsidRPr="006E0760" w:rsidP="006E0760">
            <w:pPr>
              <w:pStyle w:val="BodyText"/>
            </w:pPr>
            <w:r w:rsidRPr="006E0760">
              <w:t>1.4</w:t>
            </w:r>
            <w:r w:rsidRPr="006E0760">
              <w:tab/>
            </w:r>
            <w:r w:rsidRPr="006E0760">
              <w:t>Check accuracy of information with the client or where appropriate carer/guardian</w:t>
            </w:r>
          </w:p>
          <w:p w:rsidR="00000000" w:rsidRPr="006E0760" w:rsidP="006E0760">
            <w:pPr>
              <w:pStyle w:val="BodyText"/>
            </w:pPr>
            <w:r w:rsidRPr="006E0760">
              <w:t>1.5</w:t>
            </w:r>
            <w:r w:rsidRPr="006E0760">
              <w:tab/>
              <w:t>Collate charts and records for operator</w:t>
            </w:r>
          </w:p>
          <w:p w:rsidR="00000000" w:rsidP="006E0760">
            <w:pPr>
              <w:pStyle w:val="BodyText"/>
              <w:rPr>
                <w:lang w:val="en-NZ"/>
              </w:rPr>
            </w:pPr>
            <w:r w:rsidRPr="006E0760">
              <w:t>1.6</w:t>
            </w:r>
            <w:r w:rsidRPr="006E0760">
              <w:tab/>
              <w:t>Maintain client confidentiality</w:t>
            </w:r>
          </w:p>
        </w:tc>
      </w:tr>
      <w:tr w:rsidTr="00B87E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p>
        </w:tc>
      </w:tr>
      <w:tr w:rsidTr="00B87E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E0760">
            <w:pPr>
              <w:pStyle w:val="List"/>
              <w:rPr>
                <w:lang w:val="en-NZ"/>
              </w:rPr>
            </w:pPr>
            <w:r w:rsidRPr="006E0760">
              <w:t>2.</w:t>
            </w:r>
            <w:r w:rsidRPr="006E0760">
              <w:tab/>
              <w:t>Establish priority level of care</w:t>
            </w:r>
          </w:p>
        </w:tc>
        <w:tc>
          <w:tcPr>
            <w:tcW w:w="5702" w:type="dxa"/>
            <w:tcBorders>
              <w:top w:val="nil"/>
              <w:left w:val="nil"/>
              <w:bottom w:val="nil"/>
              <w:right w:val="nil"/>
            </w:tcBorders>
            <w:tcMar>
              <w:top w:w="0" w:type="dxa"/>
              <w:left w:w="62" w:type="dxa"/>
              <w:bottom w:w="0" w:type="dxa"/>
              <w:right w:w="62" w:type="dxa"/>
            </w:tcMar>
          </w:tcPr>
          <w:p w:rsidR="00000000" w:rsidRPr="006E0760" w:rsidP="006E0760">
            <w:pPr>
              <w:pStyle w:val="BodyText"/>
            </w:pPr>
            <w:r w:rsidRPr="006E0760">
              <w:t>2.1</w:t>
            </w:r>
            <w:r w:rsidRPr="006E0760">
              <w:tab/>
              <w:t>Advise immediately operator or an appropriate pers</w:t>
            </w:r>
            <w:r w:rsidRPr="006E0760">
              <w:t>on if a client may be at risk</w:t>
            </w:r>
          </w:p>
          <w:p w:rsidR="00000000" w:rsidRPr="006E0760" w:rsidP="006E0760">
            <w:pPr>
              <w:pStyle w:val="BodyText"/>
            </w:pPr>
            <w:r w:rsidRPr="006E0760">
              <w:t>2.2</w:t>
            </w:r>
            <w:r w:rsidRPr="006E0760">
              <w:tab/>
              <w:t xml:space="preserve">Advance the level of priority for </w:t>
            </w:r>
            <w:r w:rsidRPr="006E0760">
              <w:rPr>
                <w:rStyle w:val="Emphasis"/>
              </w:rPr>
              <w:t>clients who require immediate attention</w:t>
            </w:r>
          </w:p>
          <w:p w:rsidR="00000000" w:rsidRPr="006E0760" w:rsidP="006E0760">
            <w:pPr>
              <w:pStyle w:val="BodyText"/>
            </w:pPr>
            <w:r w:rsidRPr="006E0760">
              <w:t>2.3</w:t>
            </w:r>
            <w:r w:rsidRPr="006E0760">
              <w:tab/>
              <w:t xml:space="preserve">Identify </w:t>
            </w:r>
            <w:r w:rsidRPr="006E0760">
              <w:rPr>
                <w:rStyle w:val="Emphasis"/>
              </w:rPr>
              <w:t>clients who are given priority</w:t>
            </w:r>
            <w:r w:rsidRPr="006E0760">
              <w:t xml:space="preserve"> but do not require referral to an oral surgeon or other hospital specialist</w:t>
            </w:r>
          </w:p>
          <w:p w:rsidR="00000000" w:rsidP="006E0760">
            <w:pPr>
              <w:pStyle w:val="BodyText"/>
              <w:rPr>
                <w:lang w:val="en-NZ"/>
              </w:rPr>
            </w:pPr>
            <w:r w:rsidRPr="006E0760">
              <w:t>2.4</w:t>
            </w:r>
            <w:r w:rsidRPr="006E0760">
              <w:tab/>
              <w:t xml:space="preserve">Identify </w:t>
            </w:r>
            <w:r w:rsidRPr="006E0760">
              <w:rPr>
                <w:rStyle w:val="Emphasis"/>
              </w:rPr>
              <w:t>clients who present with pain but do have a risk of serious medical or dental complication</w:t>
            </w:r>
          </w:p>
        </w:tc>
      </w:tr>
      <w:tr w:rsidTr="00B87E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p>
        </w:tc>
      </w:tr>
      <w:tr w:rsidTr="00B87E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E0760">
            <w:pPr>
              <w:pStyle w:val="List"/>
              <w:rPr>
                <w:lang w:val="en-NZ"/>
              </w:rPr>
            </w:pPr>
            <w:r w:rsidRPr="006E0760">
              <w:t>3.</w:t>
            </w:r>
            <w:r w:rsidRPr="006E0760">
              <w:tab/>
              <w:t>Communicate options available to clients and carers</w:t>
            </w:r>
          </w:p>
        </w:tc>
        <w:tc>
          <w:tcPr>
            <w:tcW w:w="5702" w:type="dxa"/>
            <w:tcBorders>
              <w:top w:val="nil"/>
              <w:left w:val="nil"/>
              <w:bottom w:val="nil"/>
              <w:right w:val="nil"/>
            </w:tcBorders>
            <w:tcMar>
              <w:top w:w="0" w:type="dxa"/>
              <w:left w:w="62" w:type="dxa"/>
              <w:bottom w:w="0" w:type="dxa"/>
              <w:right w:w="62" w:type="dxa"/>
            </w:tcMar>
          </w:tcPr>
          <w:p w:rsidR="00000000" w:rsidRPr="006E0760" w:rsidP="006E0760">
            <w:pPr>
              <w:pStyle w:val="BodyText"/>
            </w:pPr>
            <w:r w:rsidRPr="006E0760">
              <w:t>3.1</w:t>
            </w:r>
            <w:r w:rsidRPr="006E0760">
              <w:tab/>
              <w:t>Assist with the management of client expectations regarding waiting times for emergency care</w:t>
            </w:r>
          </w:p>
          <w:p w:rsidR="00000000" w:rsidRPr="006E0760" w:rsidP="006E0760">
            <w:pPr>
              <w:pStyle w:val="BodyText"/>
            </w:pPr>
            <w:r w:rsidRPr="006E0760">
              <w:t>3.2</w:t>
            </w:r>
            <w:r w:rsidRPr="006E0760">
              <w:tab/>
              <w:t>Manag</w:t>
            </w:r>
            <w:r w:rsidRPr="006E0760">
              <w:t>e questions in relation to the emergency visit</w:t>
            </w:r>
          </w:p>
          <w:p w:rsidR="00000000" w:rsidRPr="006E0760" w:rsidP="006E0760">
            <w:pPr>
              <w:pStyle w:val="BodyText"/>
            </w:pPr>
            <w:r w:rsidRPr="006E0760">
              <w:t>3.3</w:t>
            </w:r>
            <w:r w:rsidRPr="006E0760">
              <w:tab/>
              <w:t>Provide guidance to clients who are not in pain and present for non-urgent treatment</w:t>
            </w:r>
          </w:p>
          <w:p w:rsidR="00000000" w:rsidP="006E0760">
            <w:pPr>
              <w:pStyle w:val="BodyText"/>
              <w:rPr>
                <w:lang w:val="en-NZ"/>
              </w:rPr>
            </w:pPr>
            <w:r w:rsidRPr="006E0760">
              <w:t>3.4</w:t>
            </w:r>
            <w:r w:rsidRPr="006E0760">
              <w:tab/>
              <w:t>Facilitate alternative non-urgent dental services</w:t>
            </w:r>
          </w:p>
        </w:tc>
      </w:tr>
      <w:tr w:rsidTr="00B87E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E0760" w:rsidP="006E0760">
            <w:pPr>
              <w:pStyle w:val="BodyText"/>
            </w:pPr>
          </w:p>
        </w:tc>
      </w:tr>
    </w:tbl>
    <w:p w:rsidR="00B87E80" w:rsidP="006E0760">
      <w:pPr>
        <w:pStyle w:val="BodyText"/>
      </w:pPr>
    </w:p>
    <w:p w:rsidR="00B87E80" w:rsidP="006E0760">
      <w:pPr>
        <w:pStyle w:val="BodyText"/>
      </w:pPr>
    </w:p>
    <w:p w:rsidR="00000000" w:rsidRPr="006E0760" w:rsidP="006E0760">
      <w:pPr>
        <w:pStyle w:val="Heading1"/>
      </w:pPr>
      <w:bookmarkStart w:id="9" w:name="O_432613"/>
      <w:bookmarkEnd w:id="9"/>
      <w:r w:rsidRPr="006E0760">
        <w:t>Required Skills and Knowledge</w:t>
      </w:r>
    </w:p>
    <w:tbl>
      <w:tblPr>
        <w:tblW w:w="0" w:type="auto"/>
        <w:tblLayout w:type="fixed"/>
        <w:tblCellMar>
          <w:left w:w="62" w:type="dxa"/>
          <w:right w:w="62" w:type="dxa"/>
        </w:tblCellMar>
        <w:tblLook w:val="0000"/>
      </w:tblPr>
      <w:tblGrid>
        <w:gridCol w:w="9072"/>
      </w:tblGrid>
      <w:tr w:rsidTr="00B87E8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r w:rsidRPr="006E0760">
              <w:rPr>
                <w:rStyle w:val="SpecialBold"/>
              </w:rPr>
              <w:t>REQUIRED SKILLS AND KNOWLEDGE</w:t>
            </w:r>
          </w:p>
        </w:tc>
      </w:tr>
      <w:tr w:rsidTr="00B87E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p>
        </w:tc>
      </w:tr>
      <w:tr w:rsidTr="00B87E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r w:rsidRPr="006E0760">
              <w:t>This describes the essential skills and knowledge and their level required for this unit.</w:t>
            </w:r>
          </w:p>
        </w:tc>
      </w:tr>
      <w:tr w:rsidTr="00B87E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p>
        </w:tc>
      </w:tr>
      <w:tr w:rsidTr="00B87E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E0760" w:rsidP="006E0760">
            <w:pPr>
              <w:pStyle w:val="BodyText"/>
            </w:pPr>
            <w:r w:rsidRPr="006E0760">
              <w:rPr>
                <w:rStyle w:val="Emphasis"/>
              </w:rPr>
              <w:t>Essential knowledge</w:t>
            </w:r>
            <w:r w:rsidRPr="006E0760">
              <w:t>:</w:t>
            </w:r>
          </w:p>
          <w:p w:rsidR="00000000" w:rsidRPr="006E0760" w:rsidP="006E0760">
            <w:pPr>
              <w:pStyle w:val="BodyText"/>
            </w:pPr>
            <w:r w:rsidRPr="006E0760">
              <w:t>The candidate must be able to demonstrate essential knowledge required to effectively do the task outlined in</w:t>
            </w:r>
            <w:r w:rsidRPr="006E0760">
              <w:t xml:space="preserve"> elements and performance criteria of this unit, manage the task and manage contingencies in the context of the identified work role</w:t>
            </w:r>
          </w:p>
          <w:p w:rsidR="00000000" w:rsidRPr="006E0760" w:rsidP="006E0760">
            <w:pPr>
              <w:pStyle w:val="BodyText"/>
            </w:pPr>
            <w:r w:rsidRPr="006E0760">
              <w:t>This includes knowledge of:</w:t>
            </w:r>
          </w:p>
          <w:p w:rsidR="00000000" w:rsidRPr="006E0760" w:rsidP="006E0760">
            <w:pPr>
              <w:pStyle w:val="ListBullet"/>
            </w:pPr>
            <w:r w:rsidRPr="006E0760">
              <w:t>Fundamental knowledge of medical complications relevant to the dental triage role including:</w:t>
            </w:r>
          </w:p>
          <w:p w:rsidR="00000000" w:rsidRPr="006E0760" w:rsidP="006E0760">
            <w:pPr>
              <w:pStyle w:val="ListBullet2"/>
            </w:pPr>
            <w:r w:rsidRPr="006E0760">
              <w:t>diabetes</w:t>
            </w:r>
          </w:p>
          <w:p w:rsidR="00000000" w:rsidRPr="006E0760" w:rsidP="006E0760">
            <w:pPr>
              <w:pStyle w:val="ListBullet2"/>
            </w:pPr>
            <w:r w:rsidRPr="006E0760">
              <w:t>compromised airway</w:t>
            </w:r>
          </w:p>
          <w:p w:rsidR="00000000" w:rsidRPr="006E0760" w:rsidP="006E0760">
            <w:pPr>
              <w:pStyle w:val="ListBullet2"/>
            </w:pPr>
            <w:r w:rsidRPr="006E0760">
              <w:t xml:space="preserve">septicaemia </w:t>
            </w:r>
          </w:p>
          <w:p w:rsidR="00000000" w:rsidRPr="006E0760" w:rsidP="006E0760">
            <w:pPr>
              <w:pStyle w:val="ListBullet"/>
            </w:pPr>
            <w:r w:rsidRPr="006E0760">
              <w:t>Fundamental knowledge of dental complications relevant to the dental triage role including</w:t>
            </w:r>
          </w:p>
          <w:p w:rsidR="00000000" w:rsidRPr="006E0760" w:rsidP="006E0760">
            <w:pPr>
              <w:pStyle w:val="ListBullet2"/>
            </w:pPr>
            <w:r w:rsidRPr="006E0760">
              <w:t>dental and or maxillofacial trauma including avulsed teeth</w:t>
            </w:r>
          </w:p>
          <w:p w:rsidR="00000000" w:rsidRPr="006E0760" w:rsidP="006E0760">
            <w:pPr>
              <w:pStyle w:val="ListBullet2"/>
            </w:pPr>
            <w:r w:rsidRPr="006E0760">
              <w:t>serious dental infections requiring urgent attention</w:t>
            </w:r>
          </w:p>
          <w:p w:rsidR="00000000" w:rsidRPr="006E0760" w:rsidP="006E0760">
            <w:pPr>
              <w:pStyle w:val="ListBullet2"/>
            </w:pPr>
            <w:r w:rsidRPr="006E0760">
              <w:t>significan</w:t>
            </w:r>
            <w:r w:rsidRPr="006E0760">
              <w:t>t dental haemorrhage</w:t>
            </w:r>
          </w:p>
          <w:p w:rsidR="00000000" w:rsidRPr="006E0760" w:rsidP="006E0760">
            <w:pPr>
              <w:pStyle w:val="ListBullet2"/>
            </w:pPr>
            <w:r w:rsidRPr="006E0760">
              <w:t>systemic progression of dental problems such as compromised airway</w:t>
            </w:r>
          </w:p>
          <w:p w:rsidR="00000000" w:rsidRPr="006E0760" w:rsidP="006E0760">
            <w:pPr>
              <w:pStyle w:val="ListBullet"/>
            </w:pPr>
            <w:r w:rsidRPr="006E0760">
              <w:t>Fundamental knowledge of medical problems that may complicate dental management including:</w:t>
            </w:r>
          </w:p>
          <w:p w:rsidR="00000000" w:rsidRPr="006E0760" w:rsidP="006E0760">
            <w:pPr>
              <w:pStyle w:val="ListBullet2"/>
            </w:pPr>
            <w:r w:rsidRPr="006E0760">
              <w:t>clients requiring antibiotic cover</w:t>
            </w:r>
          </w:p>
          <w:p w:rsidR="00000000" w:rsidRPr="006E0760" w:rsidP="006E0760">
            <w:pPr>
              <w:pStyle w:val="ListBullet2"/>
            </w:pPr>
            <w:r w:rsidRPr="006E0760">
              <w:t>clients requiring steroid cover</w:t>
            </w:r>
          </w:p>
          <w:p w:rsidR="00000000" w:rsidRPr="006E0760" w:rsidP="006E0760">
            <w:pPr>
              <w:pStyle w:val="ListBullet2"/>
            </w:pPr>
            <w:r w:rsidRPr="006E0760">
              <w:t xml:space="preserve">clients </w:t>
            </w:r>
            <w:r w:rsidRPr="006E0760">
              <w:t>who are pregnant</w:t>
            </w:r>
          </w:p>
          <w:p w:rsidR="00000000" w:rsidRPr="006E0760" w:rsidP="006E0760">
            <w:pPr>
              <w:pStyle w:val="ListBullet2"/>
            </w:pPr>
            <w:r w:rsidRPr="006E0760">
              <w:t>clients with significant learning or physical disabilities which may affect their ability to wait for treatment</w:t>
            </w:r>
          </w:p>
          <w:p w:rsidR="00000000" w:rsidRPr="006E0760" w:rsidP="006E0760">
            <w:pPr>
              <w:pStyle w:val="ListBullet"/>
            </w:pPr>
            <w:r w:rsidRPr="006E0760">
              <w:t>Understanding of the special requirements of children with toothache.</w:t>
            </w:r>
          </w:p>
          <w:p w:rsidR="00000000" w:rsidRPr="006E0760" w:rsidP="006E0760">
            <w:pPr>
              <w:pStyle w:val="ListBullet"/>
            </w:pPr>
            <w:r w:rsidRPr="006E0760">
              <w:t>Fundamental knowledge of oral anatomy and physi</w:t>
            </w:r>
            <w:r w:rsidRPr="006E0760">
              <w:t>ology including:</w:t>
            </w:r>
          </w:p>
          <w:p w:rsidR="00000000" w:rsidRPr="006E0760" w:rsidP="006E0760">
            <w:pPr>
              <w:pStyle w:val="ListBullet2"/>
            </w:pPr>
            <w:r w:rsidRPr="006E0760">
              <w:t>teeth and periodontal tissues.</w:t>
            </w:r>
          </w:p>
          <w:p w:rsidR="00000000" w:rsidRPr="006E0760" w:rsidP="006E0760">
            <w:pPr>
              <w:pStyle w:val="ListBullet2"/>
            </w:pPr>
            <w:r w:rsidRPr="006E0760">
              <w:t>structures of the oral cavity.</w:t>
            </w:r>
          </w:p>
          <w:p w:rsidR="00000000" w:rsidRPr="006E0760" w:rsidP="006E0760">
            <w:pPr>
              <w:pStyle w:val="ListBullet2"/>
            </w:pPr>
            <w:r w:rsidRPr="006E0760">
              <w:t xml:space="preserve">tooth identification </w:t>
            </w:r>
          </w:p>
          <w:p w:rsidR="00000000" w:rsidRPr="006E0760" w:rsidP="006E0760">
            <w:pPr>
              <w:pStyle w:val="ListBullet"/>
            </w:pPr>
            <w:r w:rsidRPr="006E0760">
              <w:t>Dental and medical records and charts including:</w:t>
            </w:r>
          </w:p>
          <w:p w:rsidR="00000000" w:rsidRPr="006E0760" w:rsidP="006E0760">
            <w:pPr>
              <w:pStyle w:val="ListBullet2"/>
            </w:pPr>
            <w:r w:rsidRPr="006E0760">
              <w:t>knowledge of correct dental terminology.</w:t>
            </w:r>
          </w:p>
          <w:p w:rsidR="00000000" w:rsidRPr="006E0760" w:rsidP="006E0760">
            <w:pPr>
              <w:pStyle w:val="ListBullet2"/>
            </w:pPr>
            <w:r w:rsidRPr="006E0760">
              <w:t>items that constitute a dental record.</w:t>
            </w:r>
          </w:p>
          <w:p w:rsidR="00000000" w:rsidRPr="006E0760" w:rsidP="006E0760">
            <w:pPr>
              <w:pStyle w:val="ListBullet2"/>
            </w:pPr>
            <w:r w:rsidRPr="006E0760">
              <w:t>FDI notation and Palmer</w:t>
            </w:r>
            <w:r w:rsidRPr="006E0760">
              <w:t xml:space="preserve"> notation systems and charting symbols.</w:t>
            </w:r>
          </w:p>
          <w:p w:rsidR="00000000" w:rsidRPr="006E0760" w:rsidP="006E0760">
            <w:pPr>
              <w:pStyle w:val="ListBullet2"/>
            </w:pPr>
            <w:r w:rsidRPr="006E0760">
              <w:t>confidentiality of client records.</w:t>
            </w:r>
          </w:p>
          <w:p w:rsidR="00000000" w:rsidP="006E0760">
            <w:pPr>
              <w:pStyle w:val="ListBullet"/>
              <w:rPr>
                <w:lang w:val="en-NZ"/>
              </w:rPr>
            </w:pPr>
            <w:r w:rsidRPr="006E0760">
              <w:t>Fundamental knowledge of the effects of aging upon the oral tissues and the special needs of the elderly dental client.</w:t>
            </w:r>
          </w:p>
        </w:tc>
      </w:tr>
      <w:tr w:rsidTr="00B87E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E0760" w:rsidP="006E0760">
            <w:pPr>
              <w:pStyle w:val="BodyText"/>
            </w:pPr>
            <w:r w:rsidRPr="006E0760">
              <w:rPr>
                <w:rStyle w:val="Emphasis"/>
              </w:rPr>
              <w:t>Essential skills</w:t>
            </w:r>
            <w:r w:rsidRPr="006E0760">
              <w:t>:</w:t>
            </w:r>
          </w:p>
          <w:p w:rsidR="00000000" w:rsidRPr="006E0760" w:rsidP="006E0760">
            <w:pPr>
              <w:pStyle w:val="BodyText"/>
            </w:pPr>
            <w:r w:rsidRPr="006E0760">
              <w:t xml:space="preserve">It is critical that the candidate demonstrate the ability to </w:t>
            </w:r>
          </w:p>
          <w:p w:rsidR="00000000" w:rsidRPr="006E0760" w:rsidP="006E0760">
            <w:pPr>
              <w:pStyle w:val="ListBullet"/>
            </w:pPr>
            <w:r w:rsidRPr="006E0760">
              <w:t>Assist with the management of client expectations regarding waiting times for emergency care</w:t>
            </w:r>
          </w:p>
          <w:p w:rsidR="00000000" w:rsidRPr="006E0760" w:rsidP="006E0760">
            <w:pPr>
              <w:pStyle w:val="ListBullet"/>
            </w:pPr>
            <w:r w:rsidRPr="006E0760">
              <w:t xml:space="preserve">Establish priority level of care for each client and advancing priority if required </w:t>
            </w:r>
          </w:p>
          <w:p w:rsidR="00000000" w:rsidRPr="006E0760" w:rsidP="006E0760">
            <w:pPr>
              <w:pStyle w:val="ListBullet"/>
            </w:pPr>
            <w:r w:rsidRPr="006E0760">
              <w:t>Liaise with wai</w:t>
            </w:r>
            <w:r w:rsidRPr="006E0760">
              <w:t>ting clients to ensure they are aware of current waiting times</w:t>
            </w:r>
          </w:p>
          <w:p w:rsidR="00000000" w:rsidRPr="006E0760" w:rsidP="006E0760">
            <w:pPr>
              <w:pStyle w:val="ListBullet"/>
            </w:pPr>
            <w:r w:rsidRPr="006E0760">
              <w:t>Manage questions relating to the emergency visit</w:t>
            </w:r>
          </w:p>
          <w:p w:rsidR="00000000" w:rsidRPr="006E0760" w:rsidP="006E0760">
            <w:pPr>
              <w:pStyle w:val="ListBullet"/>
            </w:pPr>
            <w:r w:rsidRPr="006E0760">
              <w:t xml:space="preserve">Provide clients with pre-operative and post-operative instructions </w:t>
            </w:r>
          </w:p>
          <w:p w:rsidR="00000000" w:rsidRPr="006E0760" w:rsidP="006E0760">
            <w:pPr>
              <w:pStyle w:val="BodyText"/>
            </w:pPr>
          </w:p>
          <w:p w:rsidR="00000000" w:rsidRPr="006E0760" w:rsidP="006E0760">
            <w:pPr>
              <w:pStyle w:val="BodyText"/>
            </w:pPr>
            <w:r w:rsidRPr="006E0760">
              <w:t>In addition, the candidate must be able to effectively do the task outlined</w:t>
            </w:r>
            <w:r w:rsidRPr="006E0760">
              <w:t xml:space="preserve"> in elements and performance criteria of this unit, manage the task and manage contingencies in the context of the identified work role</w:t>
            </w:r>
          </w:p>
          <w:p w:rsidR="00000000" w:rsidRPr="006E0760" w:rsidP="006E0760">
            <w:pPr>
              <w:pStyle w:val="BodyText"/>
            </w:pPr>
            <w:r w:rsidRPr="006E0760">
              <w:t>This includes the ability to:</w:t>
            </w:r>
          </w:p>
          <w:p w:rsidR="00000000" w:rsidRPr="006E0760" w:rsidP="006E0760">
            <w:pPr>
              <w:pStyle w:val="ListBullet"/>
            </w:pPr>
            <w:r w:rsidRPr="006E0760">
              <w:t>Consistently demonstrate interpersonal skills when relating to people from a range of soc</w:t>
            </w:r>
            <w:r w:rsidRPr="006E0760">
              <w:t>ial, cultural and religious backgrounds and physical and mental abilities</w:t>
            </w:r>
          </w:p>
          <w:p w:rsidR="00000000" w:rsidRPr="006E0760" w:rsidP="006E0760">
            <w:pPr>
              <w:pStyle w:val="ListBullet"/>
            </w:pPr>
            <w:r w:rsidRPr="006E0760">
              <w:t>Consistently demonstrate communication skills as required in fulfilling the job role as specified by the dental practice/organisation including:</w:t>
            </w:r>
          </w:p>
          <w:p w:rsidR="00000000" w:rsidRPr="006E0760" w:rsidP="006E0760">
            <w:pPr>
              <w:pStyle w:val="ListBullet2"/>
            </w:pPr>
            <w:r w:rsidRPr="006E0760">
              <w:t>acknowledging and responding to a ra</w:t>
            </w:r>
            <w:r w:rsidRPr="006E0760">
              <w:t>nge of views</w:t>
            </w:r>
          </w:p>
          <w:p w:rsidR="00000000" w:rsidRPr="006E0760" w:rsidP="006E0760">
            <w:pPr>
              <w:pStyle w:val="ListBullet2"/>
            </w:pPr>
            <w:r w:rsidRPr="006E0760">
              <w:t>active listening</w:t>
            </w:r>
          </w:p>
          <w:p w:rsidR="00000000" w:rsidRPr="006E0760" w:rsidP="006E0760">
            <w:pPr>
              <w:pStyle w:val="ListBullet2"/>
            </w:pPr>
            <w:r w:rsidRPr="006E0760">
              <w:t>asking for clarification from client and/or carer</w:t>
            </w:r>
          </w:p>
          <w:p w:rsidR="00000000" w:rsidRPr="006E0760" w:rsidP="006E0760">
            <w:pPr>
              <w:pStyle w:val="ListBullet2"/>
            </w:pPr>
            <w:r w:rsidRPr="006E0760">
              <w:t>asking questions</w:t>
            </w:r>
          </w:p>
          <w:p w:rsidR="00000000" w:rsidRPr="006E0760" w:rsidP="006E0760">
            <w:pPr>
              <w:pStyle w:val="ListBullet2"/>
            </w:pPr>
            <w:r w:rsidRPr="006E0760">
              <w:t>negotiation</w:t>
            </w:r>
          </w:p>
          <w:p w:rsidR="00000000" w:rsidRPr="006E0760" w:rsidP="006E0760">
            <w:pPr>
              <w:pStyle w:val="ListBullet"/>
            </w:pPr>
            <w:r w:rsidRPr="006E0760">
              <w:t>Consistently use problem solving skills required including:</w:t>
            </w:r>
          </w:p>
          <w:p w:rsidR="00000000" w:rsidRPr="006E0760" w:rsidP="006E0760">
            <w:pPr>
              <w:pStyle w:val="ListBullet2"/>
            </w:pPr>
            <w:r w:rsidRPr="006E0760">
              <w:t>selecting and preparing instruments, equipment and materials as directed by the operator</w:t>
            </w:r>
          </w:p>
          <w:p w:rsidR="00000000" w:rsidRPr="006E0760" w:rsidP="006E0760">
            <w:pPr>
              <w:pStyle w:val="ListBullet2"/>
            </w:pPr>
            <w:r w:rsidRPr="006E0760">
              <w:t>using available resources</w:t>
            </w:r>
          </w:p>
          <w:p w:rsidR="00000000" w:rsidRPr="006E0760" w:rsidP="006E0760">
            <w:pPr>
              <w:pStyle w:val="ListBullet"/>
            </w:pPr>
            <w:r w:rsidRPr="006E0760">
              <w:t>Consistently apply standard and additional precautions while triaging clients</w:t>
            </w:r>
          </w:p>
          <w:p w:rsidR="00000000" w:rsidRPr="006E0760" w:rsidP="006E0760">
            <w:pPr>
              <w:pStyle w:val="ListBullet"/>
            </w:pPr>
            <w:r w:rsidRPr="006E0760">
              <w:t>Deal with conflict</w:t>
            </w:r>
          </w:p>
          <w:p w:rsidR="00000000" w:rsidRPr="006E0760" w:rsidP="006E0760">
            <w:pPr>
              <w:pStyle w:val="ListBullet"/>
            </w:pPr>
            <w:r w:rsidRPr="006E0760">
              <w:t>Perform triage duties with initiative and w</w:t>
            </w:r>
            <w:r w:rsidRPr="006E0760">
              <w:t>ork with minimum supervision</w:t>
            </w:r>
          </w:p>
          <w:p w:rsidR="00000000" w:rsidRPr="006E0760" w:rsidP="006E0760">
            <w:pPr>
              <w:pStyle w:val="ListBullet"/>
            </w:pPr>
            <w:r w:rsidRPr="006E0760">
              <w:t>Recognise, respond to and assist with dental and medical emergencies</w:t>
            </w:r>
          </w:p>
          <w:p w:rsidR="00000000" w:rsidRPr="006E0760" w:rsidP="006E0760">
            <w:pPr>
              <w:pStyle w:val="ListBullet"/>
            </w:pPr>
            <w:r w:rsidRPr="006E0760">
              <w:t>Relate effectively and courteously with others and display empathy with client and relatives</w:t>
            </w:r>
          </w:p>
          <w:p w:rsidR="00000000" w:rsidRPr="006E0760" w:rsidP="006E0760">
            <w:pPr>
              <w:pStyle w:val="ListBullet"/>
            </w:pPr>
            <w:r w:rsidRPr="006E0760">
              <w:t xml:space="preserve">Select and apply procedures to perform a range of tasks specific </w:t>
            </w:r>
            <w:r w:rsidRPr="006E0760">
              <w:t>to the dental triage job role</w:t>
            </w:r>
          </w:p>
          <w:p w:rsidR="00000000" w:rsidRPr="006E0760" w:rsidP="006E0760">
            <w:pPr>
              <w:pStyle w:val="ListBullet"/>
            </w:pPr>
            <w:r w:rsidRPr="006E0760">
              <w:t>Use literacy skills to read and follow directions, policies and procedures including:</w:t>
            </w:r>
          </w:p>
          <w:p w:rsidR="00000000" w:rsidRPr="006E0760" w:rsidP="006E0760">
            <w:pPr>
              <w:pStyle w:val="ListBullet2"/>
            </w:pPr>
            <w:r w:rsidRPr="006E0760">
              <w:t>infection control policies and procedures</w:t>
            </w:r>
          </w:p>
          <w:p w:rsidR="00000000" w:rsidRPr="006E0760" w:rsidP="006E0760">
            <w:pPr>
              <w:pStyle w:val="ListBullet2"/>
            </w:pPr>
            <w:r w:rsidRPr="006E0760">
              <w:t>occupational health and safety policies and procedures</w:t>
            </w:r>
          </w:p>
          <w:p w:rsidR="00000000" w:rsidRPr="006E0760" w:rsidP="006E0760">
            <w:pPr>
              <w:pStyle w:val="ListBullet2"/>
            </w:pPr>
            <w:r w:rsidRPr="006E0760">
              <w:t>practice policies and procedures</w:t>
            </w:r>
          </w:p>
        </w:tc>
      </w:tr>
    </w:tbl>
    <w:p w:rsidR="00B87E80" w:rsidP="006E0760">
      <w:pPr>
        <w:pStyle w:val="BodyText"/>
      </w:pPr>
    </w:p>
    <w:p w:rsidR="00B87E80" w:rsidP="006E0760">
      <w:pPr>
        <w:pStyle w:val="BodyText"/>
      </w:pPr>
    </w:p>
    <w:p w:rsidR="00000000" w:rsidRPr="006E0760" w:rsidP="006E0760">
      <w:pPr>
        <w:pStyle w:val="Heading1"/>
      </w:pPr>
      <w:bookmarkStart w:id="10" w:name="O_432608"/>
      <w:bookmarkEnd w:id="10"/>
      <w:r w:rsidRPr="006E0760">
        <w:t>Evidence Guide</w:t>
      </w:r>
    </w:p>
    <w:tbl>
      <w:tblPr>
        <w:tblW w:w="0" w:type="auto"/>
        <w:tblLayout w:type="fixed"/>
        <w:tblCellMar>
          <w:left w:w="62" w:type="dxa"/>
          <w:right w:w="62" w:type="dxa"/>
        </w:tblCellMar>
        <w:tblLook w:val="0000"/>
      </w:tblPr>
      <w:tblGrid>
        <w:gridCol w:w="3402"/>
        <w:gridCol w:w="5670"/>
      </w:tblGrid>
      <w:tr w:rsidTr="00B87E8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E0760">
            <w:pPr>
              <w:pStyle w:val="BodyText"/>
              <w:rPr>
                <w:lang w:val="en-NZ"/>
              </w:rPr>
            </w:pPr>
            <w:r w:rsidRPr="006E0760">
              <w:rPr>
                <w:rStyle w:val="SpecialBold"/>
              </w:rPr>
              <w:t>EVIDENCE GUIDE</w:t>
            </w:r>
          </w:p>
        </w:tc>
      </w:tr>
      <w:tr w:rsidTr="00B87E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E0760">
            <w:pPr>
              <w:pStyle w:val="BodyText"/>
              <w:rPr>
                <w:lang w:val="en-NZ"/>
              </w:rPr>
            </w:pPr>
          </w:p>
        </w:tc>
      </w:tr>
      <w:tr w:rsidTr="00B87E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E0760">
            <w:pPr>
              <w:pStyle w:val="BodyText"/>
              <w:rPr>
                <w:lang w:val="en-NZ"/>
              </w:rPr>
            </w:pPr>
            <w:r w:rsidRPr="006E0760">
              <w:t>The evidence guide provides advice on assessment and must be read in conjunction with the Performance Criteria, Required Skills and Knowledge, the Range Statement and the Assessment Guidelines for this Tra</w:t>
            </w:r>
            <w:r w:rsidRPr="006E0760">
              <w:t>ining Package.</w:t>
            </w:r>
          </w:p>
        </w:tc>
      </w:tr>
      <w:tr w:rsidTr="00B87E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E0760">
            <w:pPr>
              <w:pStyle w:val="BodyText"/>
              <w:rPr>
                <w:lang w:val="en-NZ"/>
              </w:rPr>
            </w:pPr>
          </w:p>
        </w:tc>
      </w:tr>
      <w:tr w:rsidTr="00B87E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r w:rsidRPr="006E0760">
              <w:rPr>
                <w:rStyle w:val="Emphasis"/>
              </w:rPr>
              <w:t>Critical aspects for assessment and evidence required to demonstrate this competency unit</w:t>
            </w:r>
            <w:r w:rsidRPr="006E0760">
              <w:t xml:space="preserve">: </w:t>
            </w:r>
            <w:r w:rsidRPr="006E0760">
              <w:br/>
            </w:r>
          </w:p>
        </w:tc>
        <w:tc>
          <w:tcPr>
            <w:tcW w:w="5670" w:type="dxa"/>
            <w:tcBorders>
              <w:top w:val="nil"/>
              <w:left w:val="nil"/>
              <w:bottom w:val="nil"/>
              <w:right w:val="nil"/>
            </w:tcBorders>
            <w:tcMar>
              <w:top w:w="0" w:type="dxa"/>
              <w:left w:w="62" w:type="dxa"/>
              <w:bottom w:w="0" w:type="dxa"/>
              <w:right w:w="62" w:type="dxa"/>
            </w:tcMar>
          </w:tcPr>
          <w:p w:rsidR="00000000" w:rsidRPr="006E0760" w:rsidP="006E0760">
            <w:pPr>
              <w:pStyle w:val="ListBullet"/>
            </w:pPr>
            <w:r w:rsidRPr="006E0760">
              <w:t>The individual being assessed must provide evidence of specified essential knowledge as well as skills</w:t>
            </w:r>
          </w:p>
          <w:p w:rsidR="00000000" w:rsidRPr="006E0760" w:rsidP="006E0760">
            <w:pPr>
              <w:pStyle w:val="ListBullet"/>
            </w:pPr>
            <w:r w:rsidRPr="006E0760">
              <w:t>Observation of workplace performance is desirable for assessment of this unit</w:t>
            </w:r>
          </w:p>
          <w:p w:rsidR="00000000" w:rsidRPr="006E0760" w:rsidP="006E0760">
            <w:pPr>
              <w:pStyle w:val="ListBullet"/>
            </w:pPr>
            <w:r w:rsidRPr="006E0760">
              <w:t>Consistent compliance with infection control guidelines, occupational health and safety policies, Australian and New Zealand Standards and legislative requirements as they relate</w:t>
            </w:r>
            <w:r w:rsidRPr="006E0760">
              <w:t xml:space="preserve"> to the dental assistant's specific job role</w:t>
            </w:r>
          </w:p>
          <w:p w:rsidR="00000000" w:rsidP="006E0760">
            <w:pPr>
              <w:pStyle w:val="ListBullet"/>
              <w:rPr>
                <w:lang w:val="en-NZ"/>
              </w:rPr>
            </w:pPr>
            <w:r w:rsidRPr="006E0760">
              <w:t xml:space="preserve">Consistency of performance should be demonstrated over the required range of workplace situations </w:t>
            </w:r>
          </w:p>
        </w:tc>
      </w:tr>
      <w:tr w:rsidTr="00B87E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p>
        </w:tc>
      </w:tr>
      <w:tr w:rsidTr="00B87E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r w:rsidRPr="006E0760">
              <w:rPr>
                <w:rStyle w:val="Emphasis"/>
              </w:rPr>
              <w:t>Context of and specific resources for assessment</w:t>
            </w:r>
            <w:r w:rsidRPr="006E0760">
              <w:t xml:space="preserve">: </w:t>
            </w:r>
            <w:r w:rsidRPr="006E0760">
              <w:br/>
            </w:r>
          </w:p>
        </w:tc>
        <w:tc>
          <w:tcPr>
            <w:tcW w:w="5670" w:type="dxa"/>
            <w:tcBorders>
              <w:top w:val="nil"/>
              <w:left w:val="nil"/>
              <w:bottom w:val="nil"/>
              <w:right w:val="nil"/>
            </w:tcBorders>
            <w:tcMar>
              <w:top w:w="0" w:type="dxa"/>
              <w:left w:w="62" w:type="dxa"/>
              <w:bottom w:w="0" w:type="dxa"/>
              <w:right w:w="62" w:type="dxa"/>
            </w:tcMar>
          </w:tcPr>
          <w:p w:rsidR="00000000" w:rsidP="006E0760">
            <w:pPr>
              <w:pStyle w:val="ListBullet"/>
              <w:rPr>
                <w:lang w:val="en-NZ"/>
              </w:rPr>
            </w:pPr>
            <w:r w:rsidRPr="006E0760">
              <w:t>Where, for reasons of safety, access to equipment and resources and space, assessment takes place away from the workplace, simulations should be used to represent workplace conditions as closely as possible</w:t>
            </w:r>
          </w:p>
        </w:tc>
      </w:tr>
      <w:tr w:rsidTr="00B87E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p>
        </w:tc>
      </w:tr>
      <w:tr w:rsidTr="00B87E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r w:rsidRPr="006E0760">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6E0760" w:rsidP="006E0760">
            <w:pPr>
              <w:pStyle w:val="ListBullet"/>
            </w:pPr>
            <w:r w:rsidRPr="006E0760">
              <w:t>Observation in the work</w:t>
            </w:r>
            <w:r w:rsidRPr="006E0760">
              <w:t xml:space="preserve"> place is desirable</w:t>
            </w:r>
          </w:p>
          <w:p w:rsidR="00000000" w:rsidRPr="006E0760" w:rsidP="006E0760">
            <w:pPr>
              <w:pStyle w:val="ListBullet"/>
            </w:pPr>
            <w:r w:rsidRPr="006E0760">
              <w:t>Evidence of essential knowledge and understanding may be provided by:</w:t>
            </w:r>
          </w:p>
          <w:p w:rsidR="00000000" w:rsidRPr="006E0760" w:rsidP="006E0760">
            <w:pPr>
              <w:pStyle w:val="ListBullet2"/>
            </w:pPr>
            <w:r w:rsidRPr="006E0760">
              <w:t>traditional or online (computer-based) assessment</w:t>
            </w:r>
          </w:p>
          <w:p w:rsidR="00000000" w:rsidRPr="006E0760" w:rsidP="006E0760">
            <w:pPr>
              <w:pStyle w:val="ListBullet2"/>
            </w:pPr>
            <w:r w:rsidRPr="006E0760">
              <w:t>written assignments/projects</w:t>
            </w:r>
          </w:p>
          <w:p w:rsidR="00000000" w:rsidRPr="006E0760" w:rsidP="006E0760">
            <w:pPr>
              <w:pStyle w:val="ListBullet"/>
            </w:pPr>
            <w:r w:rsidRPr="006E0760">
              <w:t xml:space="preserve">Case study and scenario as a basis for discussion of issues and strategies to </w:t>
            </w:r>
            <w:r w:rsidRPr="006E0760">
              <w:t>contribute to best practice</w:t>
            </w:r>
          </w:p>
          <w:p w:rsidR="00000000" w:rsidRPr="006E0760" w:rsidP="006E0760">
            <w:pPr>
              <w:pStyle w:val="ListBullet"/>
            </w:pPr>
            <w:r w:rsidRPr="006E0760">
              <w:t>Questioning</w:t>
            </w:r>
          </w:p>
          <w:p w:rsidR="00000000" w:rsidRPr="006E0760" w:rsidP="006E0760">
            <w:pPr>
              <w:pStyle w:val="ListBullet"/>
            </w:pPr>
            <w:r w:rsidRPr="006E0760">
              <w:t>Staff and/or client feedback</w:t>
            </w:r>
          </w:p>
          <w:p w:rsidR="00000000" w:rsidRPr="006E0760" w:rsidP="006E0760">
            <w:pPr>
              <w:pStyle w:val="ListBullet"/>
            </w:pPr>
            <w:r w:rsidRPr="006E0760">
              <w:t>Supporting statement of supervisor</w:t>
            </w:r>
          </w:p>
          <w:p w:rsidR="00000000" w:rsidRPr="006E0760" w:rsidP="006E0760">
            <w:pPr>
              <w:pStyle w:val="ListBullet"/>
            </w:pPr>
            <w:r w:rsidRPr="006E0760">
              <w:t>Authenticated evidence of relevant work experience and/or formal/informal learning</w:t>
            </w:r>
          </w:p>
          <w:p w:rsidR="00000000" w:rsidP="006E0760">
            <w:pPr>
              <w:pStyle w:val="ListBullet"/>
              <w:rPr>
                <w:lang w:val="en-NZ"/>
              </w:rPr>
            </w:pPr>
            <w:r w:rsidRPr="006E0760">
              <w:t>Role play/simulation</w:t>
            </w:r>
          </w:p>
        </w:tc>
      </w:tr>
      <w:tr w:rsidTr="00B87E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p>
        </w:tc>
      </w:tr>
      <w:tr w:rsidTr="00B87E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r w:rsidRPr="006E0760">
              <w:rPr>
                <w:rStyle w:val="Emphasis"/>
              </w:rPr>
              <w:t>Access and equity considerations</w:t>
            </w:r>
            <w:r w:rsidRPr="006E0760">
              <w:t>:</w:t>
            </w:r>
          </w:p>
        </w:tc>
        <w:tc>
          <w:tcPr>
            <w:tcW w:w="5670" w:type="dxa"/>
            <w:tcBorders>
              <w:top w:val="nil"/>
              <w:left w:val="nil"/>
              <w:bottom w:val="nil"/>
              <w:right w:val="nil"/>
            </w:tcBorders>
            <w:tcMar>
              <w:top w:w="0" w:type="dxa"/>
              <w:left w:w="62" w:type="dxa"/>
              <w:bottom w:w="0" w:type="dxa"/>
              <w:right w:w="62" w:type="dxa"/>
            </w:tcMar>
          </w:tcPr>
          <w:p w:rsidR="00000000" w:rsidRPr="006E0760" w:rsidP="006E0760">
            <w:pPr>
              <w:pStyle w:val="ListBullet"/>
            </w:pPr>
            <w:r w:rsidRPr="006E0760">
              <w:t>All workers in the health industry should be aware of access and equity issues in relation to their own area of work</w:t>
            </w:r>
          </w:p>
          <w:p w:rsidR="00000000" w:rsidRPr="006E0760" w:rsidP="006E0760">
            <w:pPr>
              <w:pStyle w:val="ListBullet"/>
            </w:pPr>
            <w:r w:rsidRPr="006E0760">
              <w:t xml:space="preserve">All workers should develop their ability to work in a culturally diverse environment </w:t>
            </w:r>
          </w:p>
          <w:p w:rsidR="00000000" w:rsidRPr="006E0760" w:rsidP="006E0760">
            <w:pPr>
              <w:pStyle w:val="ListBullet"/>
            </w:pPr>
            <w:r w:rsidRPr="006E0760">
              <w:t>In recognition of particular health issues facing Abo</w:t>
            </w:r>
            <w:r w:rsidRPr="006E0760">
              <w:t>riginal and Torres Strait Islander communities, workers should be aware of cultural, historical and current issues impacting on health of Aboriginal and Torres Strait Islander people</w:t>
            </w:r>
          </w:p>
          <w:p w:rsidR="00000000" w:rsidP="006E0760">
            <w:pPr>
              <w:pStyle w:val="ListBullet"/>
              <w:rPr>
                <w:lang w:val="en-NZ"/>
              </w:rPr>
            </w:pPr>
            <w:r w:rsidRPr="006E0760">
              <w:t xml:space="preserve">Assessors and trainers must take into account relevant access and equity </w:t>
            </w:r>
            <w:r w:rsidRPr="006E0760">
              <w:t>issues, in particular relating to factors impacting on health of Aboriginal and/or Torres Strait Islander clients and communities</w:t>
            </w:r>
          </w:p>
        </w:tc>
      </w:tr>
      <w:tr w:rsidTr="00B87E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E0760" w:rsidP="006E0760">
            <w:pPr>
              <w:pStyle w:val="BodyText"/>
            </w:pPr>
          </w:p>
        </w:tc>
      </w:tr>
    </w:tbl>
    <w:p w:rsidR="00B87E80" w:rsidP="006E0760">
      <w:pPr>
        <w:pStyle w:val="BodyText"/>
      </w:pPr>
    </w:p>
    <w:p w:rsidR="00B87E80" w:rsidP="006E0760">
      <w:pPr>
        <w:pStyle w:val="BodyText"/>
      </w:pPr>
    </w:p>
    <w:p w:rsidR="00000000" w:rsidRPr="006E0760" w:rsidP="006E0760">
      <w:pPr>
        <w:pStyle w:val="Heading1"/>
      </w:pPr>
      <w:bookmarkStart w:id="11" w:name="O_432612"/>
      <w:bookmarkEnd w:id="11"/>
      <w:r w:rsidRPr="006E0760">
        <w:t>Range Statement</w:t>
      </w:r>
    </w:p>
    <w:tbl>
      <w:tblPr>
        <w:tblW w:w="0" w:type="auto"/>
        <w:tblLayout w:type="fixed"/>
        <w:tblCellMar>
          <w:left w:w="62" w:type="dxa"/>
          <w:right w:w="62" w:type="dxa"/>
        </w:tblCellMar>
        <w:tblLook w:val="0000"/>
      </w:tblPr>
      <w:tblGrid>
        <w:gridCol w:w="3402"/>
        <w:gridCol w:w="5670"/>
      </w:tblGrid>
      <w:tr w:rsidTr="00B87E8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E0760">
            <w:pPr>
              <w:pStyle w:val="BodyText"/>
              <w:rPr>
                <w:lang w:val="en-NZ"/>
              </w:rPr>
            </w:pPr>
            <w:r w:rsidRPr="006E0760">
              <w:rPr>
                <w:rStyle w:val="SpecialBold"/>
              </w:rPr>
              <w:t>RANGE STATEMENT</w:t>
            </w:r>
          </w:p>
        </w:tc>
      </w:tr>
      <w:tr w:rsidTr="00B87E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E0760">
            <w:pPr>
              <w:pStyle w:val="BodyText"/>
              <w:rPr>
                <w:lang w:val="en-NZ"/>
              </w:rPr>
            </w:pPr>
          </w:p>
        </w:tc>
      </w:tr>
      <w:tr w:rsidTr="00B87E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E0760">
            <w:pPr>
              <w:pStyle w:val="BodyText"/>
              <w:rPr>
                <w:lang w:val="en-NZ"/>
              </w:rPr>
            </w:pPr>
            <w:r w:rsidRPr="006E0760">
              <w:t>The Range Statement relates to the unit of competency as a whole.  It allows for different work environments and situations that may affect performance.  Add any essential operating conditions that may be present with training and assessment depending on t</w:t>
            </w:r>
            <w:r w:rsidRPr="006E0760">
              <w:t>he work situation, needs of the candidate, accessibility of the item, and local industry and regional contexts.</w:t>
            </w:r>
          </w:p>
        </w:tc>
      </w:tr>
      <w:tr w:rsidTr="00B87E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p>
        </w:tc>
      </w:tr>
      <w:tr w:rsidTr="00B87E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r w:rsidRPr="006E0760">
              <w:rPr>
                <w:rStyle w:val="Emphasis"/>
              </w:rPr>
              <w:t>Client information may include</w:t>
            </w:r>
            <w:r w:rsidRPr="006E0760">
              <w:t>:</w:t>
            </w:r>
          </w:p>
        </w:tc>
        <w:tc>
          <w:tcPr>
            <w:tcW w:w="5670" w:type="dxa"/>
            <w:tcBorders>
              <w:top w:val="nil"/>
              <w:left w:val="nil"/>
              <w:bottom w:val="nil"/>
              <w:right w:val="nil"/>
            </w:tcBorders>
            <w:tcMar>
              <w:top w:w="0" w:type="dxa"/>
              <w:left w:w="62" w:type="dxa"/>
              <w:bottom w:w="0" w:type="dxa"/>
              <w:right w:w="62" w:type="dxa"/>
            </w:tcMar>
          </w:tcPr>
          <w:p w:rsidR="00000000" w:rsidRPr="006E0760" w:rsidP="006E0760">
            <w:pPr>
              <w:pStyle w:val="ListBullet"/>
            </w:pPr>
            <w:r w:rsidRPr="006E0760">
              <w:t>Completion of medical/dental history questionnaire</w:t>
            </w:r>
          </w:p>
          <w:p w:rsidR="00000000" w:rsidRPr="006E0760" w:rsidP="006E0760">
            <w:pPr>
              <w:pStyle w:val="ListBullet"/>
            </w:pPr>
            <w:r w:rsidRPr="006E0760">
              <w:t>Consent form for minors</w:t>
            </w:r>
          </w:p>
          <w:p w:rsidR="00000000" w:rsidRPr="006E0760" w:rsidP="006E0760">
            <w:pPr>
              <w:pStyle w:val="ListBullet"/>
            </w:pPr>
            <w:r w:rsidRPr="006E0760">
              <w:t>Contact details</w:t>
            </w:r>
          </w:p>
          <w:p w:rsidR="00000000" w:rsidRPr="006E0760" w:rsidP="006E0760">
            <w:pPr>
              <w:pStyle w:val="ListBullet"/>
            </w:pPr>
            <w:r w:rsidRPr="006E0760">
              <w:t>Date of birth</w:t>
            </w:r>
          </w:p>
          <w:p w:rsidR="00000000" w:rsidRPr="006E0760" w:rsidP="006E0760">
            <w:pPr>
              <w:pStyle w:val="ListBullet"/>
            </w:pPr>
            <w:r w:rsidRPr="006E0760">
              <w:t>Information from carer/guardian, where appropriate</w:t>
            </w:r>
          </w:p>
          <w:p w:rsidR="00000000" w:rsidRPr="006E0760" w:rsidP="006E0760">
            <w:pPr>
              <w:pStyle w:val="ListBullet"/>
            </w:pPr>
            <w:r w:rsidRPr="006E0760">
              <w:t>Language/s spoken</w:t>
            </w:r>
          </w:p>
          <w:p w:rsidR="00000000" w:rsidRPr="006E0760" w:rsidP="006E0760">
            <w:pPr>
              <w:pStyle w:val="ListBullet"/>
            </w:pPr>
            <w:r w:rsidRPr="006E0760">
              <w:t>Medical practitioner details and medical history</w:t>
            </w:r>
          </w:p>
          <w:p w:rsidR="00000000" w:rsidRPr="006E0760" w:rsidP="006E0760">
            <w:pPr>
              <w:pStyle w:val="ListBullet"/>
            </w:pPr>
            <w:r w:rsidRPr="006E0760">
              <w:t>Medical/dental health insurance fund</w:t>
            </w:r>
          </w:p>
          <w:p w:rsidR="00000000" w:rsidRPr="006E0760" w:rsidP="006E0760">
            <w:pPr>
              <w:pStyle w:val="ListBullet"/>
            </w:pPr>
            <w:r w:rsidRPr="006E0760">
              <w:t>Name (family name, given names and preferred name)</w:t>
            </w:r>
          </w:p>
          <w:p w:rsidR="00000000" w:rsidRPr="006E0760" w:rsidP="006E0760">
            <w:pPr>
              <w:pStyle w:val="ListBullet"/>
            </w:pPr>
            <w:r w:rsidRPr="006E0760">
              <w:t>Name and contact details of parent, next-of-kin, g</w:t>
            </w:r>
            <w:r w:rsidRPr="006E0760">
              <w:t>uardian or advocate, if relevant</w:t>
            </w:r>
          </w:p>
          <w:p w:rsidR="00000000" w:rsidRPr="006E0760" w:rsidP="006E0760">
            <w:pPr>
              <w:pStyle w:val="ListBullet"/>
            </w:pPr>
            <w:r w:rsidRPr="006E0760">
              <w:t>Pension details, if relevant</w:t>
            </w:r>
          </w:p>
          <w:p w:rsidR="00000000" w:rsidRPr="006E0760" w:rsidP="006E0760">
            <w:pPr>
              <w:pStyle w:val="ListBullet"/>
            </w:pPr>
            <w:r w:rsidRPr="006E0760">
              <w:t>Private and government entitlement, if relevant</w:t>
            </w:r>
          </w:p>
          <w:p w:rsidR="00000000" w:rsidP="006E0760">
            <w:pPr>
              <w:pStyle w:val="ListBullet"/>
              <w:rPr>
                <w:lang w:val="en-NZ"/>
              </w:rPr>
            </w:pPr>
            <w:r w:rsidRPr="006E0760">
              <w:t>Referral and source</w:t>
            </w:r>
          </w:p>
        </w:tc>
      </w:tr>
      <w:tr w:rsidTr="00B87E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p>
        </w:tc>
      </w:tr>
      <w:tr w:rsidTr="00B87E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r w:rsidRPr="006E0760">
              <w:rPr>
                <w:rStyle w:val="Emphasis"/>
              </w:rPr>
              <w:t>Clients who require immediate attention include but are not limited to</w:t>
            </w:r>
            <w:r w:rsidRPr="006E0760">
              <w:t>:</w:t>
            </w:r>
          </w:p>
        </w:tc>
        <w:tc>
          <w:tcPr>
            <w:tcW w:w="5670" w:type="dxa"/>
            <w:tcBorders>
              <w:top w:val="nil"/>
              <w:left w:val="nil"/>
              <w:bottom w:val="nil"/>
              <w:right w:val="nil"/>
            </w:tcBorders>
            <w:tcMar>
              <w:top w:w="0" w:type="dxa"/>
              <w:left w:w="62" w:type="dxa"/>
              <w:bottom w:w="0" w:type="dxa"/>
              <w:right w:w="62" w:type="dxa"/>
            </w:tcMar>
          </w:tcPr>
          <w:p w:rsidR="00000000" w:rsidRPr="006E0760" w:rsidP="006E0760">
            <w:pPr>
              <w:pStyle w:val="ListBullet"/>
            </w:pPr>
            <w:r w:rsidRPr="006E0760">
              <w:t>Clients presenting with dental and or maxillofacial trauma including avulsed teeth</w:t>
            </w:r>
          </w:p>
          <w:p w:rsidR="00000000" w:rsidRPr="006E0760" w:rsidP="006E0760">
            <w:pPr>
              <w:pStyle w:val="ListBullet"/>
            </w:pPr>
            <w:r w:rsidRPr="006E0760">
              <w:t>Clients presenting with serious dental infection</w:t>
            </w:r>
          </w:p>
          <w:p w:rsidR="00000000" w:rsidRPr="006E0760" w:rsidP="006E0760">
            <w:pPr>
              <w:pStyle w:val="ListBullet"/>
            </w:pPr>
            <w:r w:rsidRPr="006E0760">
              <w:t>Clients presenting with significant dental haemorrhage</w:t>
            </w:r>
          </w:p>
          <w:p w:rsidR="00000000" w:rsidP="006E0760">
            <w:pPr>
              <w:pStyle w:val="ListBullet"/>
              <w:rPr>
                <w:lang w:val="en-NZ"/>
              </w:rPr>
            </w:pPr>
            <w:r w:rsidRPr="006E0760">
              <w:t>Clients who have a systemic progression of their dental problems</w:t>
            </w:r>
          </w:p>
        </w:tc>
      </w:tr>
      <w:tr w:rsidTr="00B87E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p>
        </w:tc>
      </w:tr>
      <w:tr w:rsidTr="00B87E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r w:rsidRPr="006E0760">
              <w:rPr>
                <w:rStyle w:val="Emphasis"/>
              </w:rPr>
              <w:t>Clients given priority include but are not limited to</w:t>
            </w:r>
            <w:r w:rsidRPr="006E0760">
              <w:t>:</w:t>
            </w:r>
          </w:p>
        </w:tc>
        <w:tc>
          <w:tcPr>
            <w:tcW w:w="5670" w:type="dxa"/>
            <w:tcBorders>
              <w:top w:val="nil"/>
              <w:left w:val="nil"/>
              <w:bottom w:val="nil"/>
              <w:right w:val="nil"/>
            </w:tcBorders>
            <w:tcMar>
              <w:top w:w="0" w:type="dxa"/>
              <w:left w:w="62" w:type="dxa"/>
              <w:bottom w:w="0" w:type="dxa"/>
              <w:right w:w="62" w:type="dxa"/>
            </w:tcMar>
          </w:tcPr>
          <w:p w:rsidR="00000000" w:rsidRPr="006E0760" w:rsidP="006E0760">
            <w:pPr>
              <w:pStyle w:val="ListBullet"/>
            </w:pPr>
            <w:r w:rsidRPr="006E0760">
              <w:t>Children with toothache</w:t>
            </w:r>
          </w:p>
          <w:p w:rsidR="00000000" w:rsidRPr="006E0760" w:rsidP="006E0760">
            <w:pPr>
              <w:pStyle w:val="ListBullet"/>
            </w:pPr>
            <w:r w:rsidRPr="006E0760">
              <w:t>Clients whose medical condition may complicate their dental management</w:t>
            </w:r>
          </w:p>
          <w:p w:rsidR="00000000" w:rsidRPr="006E0760" w:rsidP="006E0760">
            <w:pPr>
              <w:pStyle w:val="ListBullet"/>
            </w:pPr>
            <w:r w:rsidRPr="006E0760">
              <w:t>Clients with significant learning or physical disabilities which may affect their ability to wait for treatment</w:t>
            </w:r>
          </w:p>
          <w:p w:rsidR="00000000" w:rsidP="006E0760">
            <w:pPr>
              <w:pStyle w:val="ListBullet"/>
              <w:rPr>
                <w:lang w:val="en-NZ"/>
              </w:rPr>
            </w:pPr>
            <w:r w:rsidRPr="006E0760">
              <w:t>Pregnant women</w:t>
            </w:r>
          </w:p>
        </w:tc>
      </w:tr>
      <w:tr w:rsidTr="00B87E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p>
        </w:tc>
      </w:tr>
      <w:tr w:rsidTr="00B87E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r w:rsidRPr="006E0760">
              <w:rPr>
                <w:rStyle w:val="Emphasis"/>
              </w:rPr>
              <w:t>Clients who present with pain but do have a risk of serious medical or dental complication include but are not limited to</w:t>
            </w:r>
            <w:r w:rsidRPr="006E0760">
              <w:t>:</w:t>
            </w:r>
          </w:p>
        </w:tc>
        <w:tc>
          <w:tcPr>
            <w:tcW w:w="5670" w:type="dxa"/>
            <w:tcBorders>
              <w:top w:val="nil"/>
              <w:left w:val="nil"/>
              <w:bottom w:val="nil"/>
              <w:right w:val="nil"/>
            </w:tcBorders>
            <w:tcMar>
              <w:top w:w="0" w:type="dxa"/>
              <w:left w:w="62" w:type="dxa"/>
              <w:bottom w:w="0" w:type="dxa"/>
              <w:right w:w="62" w:type="dxa"/>
            </w:tcMar>
          </w:tcPr>
          <w:p w:rsidR="00000000" w:rsidRPr="006E0760" w:rsidP="006E0760">
            <w:pPr>
              <w:pStyle w:val="ListBullet"/>
            </w:pPr>
            <w:r w:rsidRPr="006E0760">
              <w:t>C</w:t>
            </w:r>
            <w:r w:rsidRPr="006E0760">
              <w:t>lients with mucosal lesions such as mouth ulcers</w:t>
            </w:r>
          </w:p>
          <w:p w:rsidR="00000000" w:rsidRPr="006E0760" w:rsidP="006E0760">
            <w:pPr>
              <w:pStyle w:val="ListBullet"/>
            </w:pPr>
            <w:r w:rsidRPr="006E0760">
              <w:t>Dental abscesses without marked facial swelling</w:t>
            </w:r>
          </w:p>
          <w:p w:rsidR="00000000" w:rsidRPr="006E0760" w:rsidP="006E0760">
            <w:pPr>
              <w:pStyle w:val="ListBullet"/>
            </w:pPr>
            <w:r w:rsidRPr="006E0760">
              <w:t>Fractured filling and broken teeth</w:t>
            </w:r>
          </w:p>
          <w:p w:rsidR="00000000" w:rsidP="006E0760">
            <w:pPr>
              <w:pStyle w:val="ListBullet"/>
              <w:rPr>
                <w:lang w:val="en-NZ"/>
              </w:rPr>
            </w:pPr>
            <w:r w:rsidRPr="006E0760">
              <w:t>Toothache from dental pathology</w:t>
            </w:r>
          </w:p>
        </w:tc>
      </w:tr>
      <w:tr w:rsidTr="00B87E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p>
        </w:tc>
      </w:tr>
      <w:tr w:rsidTr="00B87E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r w:rsidRPr="006E0760">
              <w:rPr>
                <w:rStyle w:val="Emphasis"/>
              </w:rPr>
              <w:t>Charts and</w:t>
            </w:r>
            <w:r w:rsidRPr="006E0760">
              <w:t xml:space="preserve"> </w:t>
            </w:r>
            <w:r w:rsidRPr="006E0760">
              <w:rPr>
                <w:rStyle w:val="Emphasis"/>
              </w:rPr>
              <w:t>records may include but are not limited to</w:t>
            </w:r>
            <w:r w:rsidRPr="006E0760">
              <w:t>:</w:t>
            </w:r>
          </w:p>
        </w:tc>
        <w:tc>
          <w:tcPr>
            <w:tcW w:w="5670" w:type="dxa"/>
            <w:tcBorders>
              <w:top w:val="nil"/>
              <w:left w:val="nil"/>
              <w:bottom w:val="nil"/>
              <w:right w:val="nil"/>
            </w:tcBorders>
            <w:tcMar>
              <w:top w:w="0" w:type="dxa"/>
              <w:left w:w="62" w:type="dxa"/>
              <w:bottom w:w="0" w:type="dxa"/>
              <w:right w:w="62" w:type="dxa"/>
            </w:tcMar>
          </w:tcPr>
          <w:p w:rsidR="00000000" w:rsidRPr="006E0760" w:rsidP="006E0760">
            <w:pPr>
              <w:pStyle w:val="ListBullet"/>
            </w:pPr>
            <w:r w:rsidRPr="006E0760">
              <w:t>Completed medical questionnaires</w:t>
            </w:r>
          </w:p>
          <w:p w:rsidR="00000000" w:rsidRPr="006E0760" w:rsidP="006E0760">
            <w:pPr>
              <w:pStyle w:val="ListBullet"/>
            </w:pPr>
            <w:r w:rsidRPr="006E0760">
              <w:t>Consent documents obtained for treatment</w:t>
            </w:r>
          </w:p>
          <w:p w:rsidR="00000000" w:rsidRPr="006E0760" w:rsidP="006E0760">
            <w:pPr>
              <w:pStyle w:val="ListBullet"/>
            </w:pPr>
            <w:r w:rsidRPr="006E0760">
              <w:t>Copies of correspondence relating to the client</w:t>
            </w:r>
          </w:p>
          <w:p w:rsidR="00000000" w:rsidRPr="006E0760" w:rsidP="006E0760">
            <w:pPr>
              <w:pStyle w:val="ListBullet"/>
            </w:pPr>
            <w:r w:rsidRPr="006E0760">
              <w:t>Dental charts and dental treatment records</w:t>
            </w:r>
          </w:p>
          <w:p w:rsidR="00000000" w:rsidRPr="006E0760" w:rsidP="006E0760">
            <w:pPr>
              <w:pStyle w:val="ListBullet"/>
            </w:pPr>
            <w:r w:rsidRPr="006E0760">
              <w:t>Diagnostic models</w:t>
            </w:r>
          </w:p>
          <w:p w:rsidR="00000000" w:rsidRPr="006E0760" w:rsidP="006E0760">
            <w:pPr>
              <w:pStyle w:val="ListBullet"/>
            </w:pPr>
            <w:r w:rsidRPr="006E0760">
              <w:t>Notes made by staff following telephone conversations</w:t>
            </w:r>
          </w:p>
          <w:p w:rsidR="00000000" w:rsidRPr="006E0760" w:rsidP="006E0760">
            <w:pPr>
              <w:pStyle w:val="ListBullet"/>
            </w:pPr>
            <w:r w:rsidRPr="006E0760">
              <w:t>Photographs</w:t>
            </w:r>
          </w:p>
          <w:p w:rsidR="00000000" w:rsidRPr="006E0760" w:rsidP="006E0760">
            <w:pPr>
              <w:pStyle w:val="ListBullet"/>
            </w:pPr>
            <w:r w:rsidRPr="006E0760">
              <w:t>Radiographs, tracings and measurements</w:t>
            </w:r>
          </w:p>
          <w:p w:rsidR="00000000" w:rsidRPr="006E0760" w:rsidP="006E0760">
            <w:pPr>
              <w:pStyle w:val="ListBullet"/>
            </w:pPr>
            <w:r w:rsidRPr="006E0760">
              <w:t>Records of financial transactions</w:t>
            </w:r>
          </w:p>
          <w:p w:rsidR="00000000" w:rsidP="006E0760">
            <w:pPr>
              <w:pStyle w:val="ListBullet"/>
              <w:rPr>
                <w:lang w:val="en-NZ"/>
              </w:rPr>
            </w:pPr>
            <w:r w:rsidRPr="006E0760">
              <w:t>Reports to and from referring dentists and specialists</w:t>
            </w:r>
          </w:p>
        </w:tc>
      </w:tr>
      <w:tr w:rsidTr="00B87E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p>
        </w:tc>
      </w:tr>
      <w:tr w:rsidTr="00B87E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r w:rsidRPr="006E0760">
              <w:rPr>
                <w:rStyle w:val="Emphasis"/>
              </w:rPr>
              <w:t>Accurate and legible records may include</w:t>
            </w:r>
            <w:r w:rsidRPr="006E0760">
              <w:t>:</w:t>
            </w:r>
          </w:p>
        </w:tc>
        <w:tc>
          <w:tcPr>
            <w:tcW w:w="5670" w:type="dxa"/>
            <w:tcBorders>
              <w:top w:val="nil"/>
              <w:left w:val="nil"/>
              <w:bottom w:val="nil"/>
              <w:right w:val="nil"/>
            </w:tcBorders>
            <w:tcMar>
              <w:top w:w="0" w:type="dxa"/>
              <w:left w:w="62" w:type="dxa"/>
              <w:bottom w:w="0" w:type="dxa"/>
              <w:right w:w="62" w:type="dxa"/>
            </w:tcMar>
          </w:tcPr>
          <w:p w:rsidR="00000000" w:rsidRPr="006E0760" w:rsidP="006E0760">
            <w:pPr>
              <w:pStyle w:val="ListBullet"/>
            </w:pPr>
            <w:r w:rsidRPr="006E0760">
              <w:t>Avoiding the use of abbreviations, unless widely used in dentistry</w:t>
            </w:r>
          </w:p>
          <w:p w:rsidR="00000000" w:rsidRPr="006E0760" w:rsidP="006E0760">
            <w:pPr>
              <w:pStyle w:val="ListBullet"/>
            </w:pPr>
            <w:r w:rsidRPr="006E0760">
              <w:t>Dating computer records should be dated and made in a chronological order</w:t>
            </w:r>
          </w:p>
          <w:p w:rsidR="00000000" w:rsidRPr="006E0760" w:rsidP="006E0760">
            <w:pPr>
              <w:pStyle w:val="ListBullet"/>
            </w:pPr>
            <w:r w:rsidRPr="006E0760">
              <w:t>Entering information promptly onto the client record and in chronological order</w:t>
            </w:r>
          </w:p>
          <w:p w:rsidR="00000000" w:rsidRPr="006E0760" w:rsidP="006E0760">
            <w:pPr>
              <w:pStyle w:val="ListBullet"/>
            </w:pPr>
            <w:r w:rsidRPr="006E0760">
              <w:t>Noting the reason for the correction</w:t>
            </w:r>
          </w:p>
          <w:p w:rsidR="00000000" w:rsidRPr="006E0760" w:rsidP="006E0760">
            <w:pPr>
              <w:pStyle w:val="ListBullet"/>
            </w:pPr>
            <w:r w:rsidRPr="006E0760">
              <w:t>Recording the date of each entry</w:t>
            </w:r>
          </w:p>
          <w:p w:rsidR="00000000" w:rsidP="006E0760">
            <w:pPr>
              <w:pStyle w:val="ListBullet"/>
              <w:rPr>
                <w:lang w:val="en-NZ"/>
              </w:rPr>
            </w:pPr>
            <w:r w:rsidRPr="006E0760">
              <w:t>Writing legibly and clearly in i</w:t>
            </w:r>
            <w:r w:rsidRPr="006E0760">
              <w:t>nk</w:t>
            </w:r>
          </w:p>
        </w:tc>
      </w:tr>
      <w:tr w:rsidTr="00B87E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p>
        </w:tc>
      </w:tr>
      <w:tr w:rsidTr="00B87E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r w:rsidRPr="006E0760">
              <w:rPr>
                <w:rStyle w:val="Emphasis"/>
              </w:rPr>
              <w:t>Personal protective equipment may include</w:t>
            </w:r>
            <w:r w:rsidRPr="006E0760">
              <w:t>:</w:t>
            </w:r>
          </w:p>
        </w:tc>
        <w:tc>
          <w:tcPr>
            <w:tcW w:w="5670" w:type="dxa"/>
            <w:tcBorders>
              <w:top w:val="nil"/>
              <w:left w:val="nil"/>
              <w:bottom w:val="nil"/>
              <w:right w:val="nil"/>
            </w:tcBorders>
            <w:tcMar>
              <w:top w:w="0" w:type="dxa"/>
              <w:left w:w="62" w:type="dxa"/>
              <w:bottom w:w="0" w:type="dxa"/>
              <w:right w:w="62" w:type="dxa"/>
            </w:tcMar>
          </w:tcPr>
          <w:p w:rsidR="00000000" w:rsidRPr="006E0760" w:rsidP="006E0760">
            <w:pPr>
              <w:pStyle w:val="ListBullet"/>
            </w:pPr>
            <w:r w:rsidRPr="006E0760">
              <w:t>Examination gloves that comply with AS/NZS 4011 and surgical gloves that comply with AS/NZS 4179</w:t>
            </w:r>
          </w:p>
          <w:p w:rsidR="00000000" w:rsidRPr="006E0760" w:rsidP="006E0760">
            <w:pPr>
              <w:pStyle w:val="ListBullet"/>
            </w:pPr>
            <w:r w:rsidRPr="006E0760">
              <w:t>Footwear to protect from dropped sharps and other contaminated items</w:t>
            </w:r>
          </w:p>
          <w:p w:rsidR="00000000" w:rsidRPr="006E0760" w:rsidP="006E0760">
            <w:pPr>
              <w:pStyle w:val="ListBullet"/>
            </w:pPr>
            <w:r w:rsidRPr="006E0760">
              <w:t>Glasses, goggles or face-shields</w:t>
            </w:r>
          </w:p>
          <w:p w:rsidR="00000000" w:rsidRPr="006E0760" w:rsidP="006E0760">
            <w:pPr>
              <w:pStyle w:val="ListBullet"/>
            </w:pPr>
            <w:r w:rsidRPr="006E0760">
              <w:t>Gowns and waterproof aprons that comply with AS 3789.2 and AS 3789.3</w:t>
            </w:r>
          </w:p>
          <w:p w:rsidR="00000000" w:rsidRPr="006E0760" w:rsidP="006E0760">
            <w:pPr>
              <w:pStyle w:val="ListBullet"/>
            </w:pPr>
            <w:r w:rsidRPr="006E0760">
              <w:t>Guidelines for latex allergic clients and staff</w:t>
            </w:r>
          </w:p>
          <w:p w:rsidR="00000000" w:rsidP="006E0760">
            <w:pPr>
              <w:pStyle w:val="ListBullet"/>
              <w:rPr>
                <w:lang w:val="en-NZ"/>
              </w:rPr>
            </w:pPr>
            <w:r w:rsidRPr="006E0760">
              <w:t>Surgical face masks that comply with AS 4381</w:t>
            </w:r>
          </w:p>
        </w:tc>
      </w:tr>
      <w:tr w:rsidTr="00B87E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p>
        </w:tc>
      </w:tr>
      <w:tr w:rsidTr="00B87E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0760">
            <w:pPr>
              <w:pStyle w:val="BodyText"/>
              <w:rPr>
                <w:lang w:val="en-NZ"/>
              </w:rPr>
            </w:pPr>
            <w:r w:rsidRPr="006E0760">
              <w:rPr>
                <w:rStyle w:val="Emphasis"/>
              </w:rPr>
              <w:t>Monitoring the client's well</w:t>
            </w:r>
            <w:r w:rsidRPr="006E0760">
              <w:t>-</w:t>
            </w:r>
            <w:r w:rsidRPr="006E0760">
              <w:rPr>
                <w:rStyle w:val="Emphasis"/>
              </w:rPr>
              <w:t>being may include</w:t>
            </w:r>
            <w:r w:rsidRPr="006E0760">
              <w:t>:</w:t>
            </w:r>
          </w:p>
        </w:tc>
        <w:tc>
          <w:tcPr>
            <w:tcW w:w="5670" w:type="dxa"/>
            <w:tcBorders>
              <w:top w:val="nil"/>
              <w:left w:val="nil"/>
              <w:bottom w:val="nil"/>
              <w:right w:val="nil"/>
            </w:tcBorders>
            <w:tcMar>
              <w:top w:w="0" w:type="dxa"/>
              <w:left w:w="62" w:type="dxa"/>
              <w:bottom w:w="0" w:type="dxa"/>
              <w:right w:w="62" w:type="dxa"/>
            </w:tcMar>
          </w:tcPr>
          <w:p w:rsidR="00000000" w:rsidRPr="006E0760" w:rsidP="006E0760">
            <w:pPr>
              <w:pStyle w:val="ListBullet"/>
            </w:pPr>
            <w:r w:rsidRPr="006E0760">
              <w:t xml:space="preserve">Alerting operator to any observed client </w:t>
            </w:r>
            <w:r w:rsidRPr="006E0760">
              <w:t>change</w:t>
            </w:r>
          </w:p>
          <w:p w:rsidR="00000000" w:rsidRPr="006E0760" w:rsidP="006E0760">
            <w:pPr>
              <w:pStyle w:val="ListBullet"/>
            </w:pPr>
            <w:r w:rsidRPr="006E0760">
              <w:t>Communicating appropriately with client and operator</w:t>
            </w:r>
          </w:p>
          <w:p w:rsidR="00000000" w:rsidRPr="006E0760" w:rsidP="006E0760">
            <w:pPr>
              <w:pStyle w:val="ListBullet"/>
            </w:pPr>
            <w:r w:rsidRPr="006E0760">
              <w:t>Giving the client an appropriate opportunity to ask questions</w:t>
            </w:r>
          </w:p>
          <w:p w:rsidR="00000000" w:rsidRPr="006E0760" w:rsidP="006E0760">
            <w:pPr>
              <w:pStyle w:val="ListBullet"/>
            </w:pPr>
            <w:r w:rsidRPr="006E0760">
              <w:t>Observing client comfort</w:t>
            </w:r>
          </w:p>
          <w:p w:rsidR="00000000" w:rsidP="006E0760">
            <w:pPr>
              <w:pStyle w:val="ListBullet"/>
              <w:rPr>
                <w:lang w:val="en-NZ"/>
              </w:rPr>
            </w:pPr>
            <w:r w:rsidRPr="006E0760">
              <w:t xml:space="preserve">Providing assurance </w:t>
            </w:r>
          </w:p>
        </w:tc>
      </w:tr>
      <w:tr w:rsidTr="00B87E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E0760" w:rsidP="006E0760">
            <w:pPr>
              <w:pStyle w:val="BodyText"/>
            </w:pPr>
          </w:p>
        </w:tc>
      </w:tr>
    </w:tbl>
    <w:p w:rsidR="00B87E80" w:rsidP="006E0760">
      <w:pPr>
        <w:pStyle w:val="BodyText"/>
      </w:pPr>
    </w:p>
    <w:p w:rsidR="00B87E80" w:rsidP="006E0760">
      <w:pPr>
        <w:pStyle w:val="BodyText"/>
      </w:pPr>
    </w:p>
    <w:p w:rsidR="00000000" w:rsidRPr="006E0760" w:rsidP="006E0760">
      <w:pPr>
        <w:pStyle w:val="Heading1"/>
      </w:pPr>
      <w:bookmarkStart w:id="12" w:name="O_432615"/>
      <w:bookmarkEnd w:id="12"/>
      <w:r w:rsidRPr="006E0760">
        <w:t>Unit Sector(s)</w:t>
      </w:r>
    </w:p>
    <w:p w:rsidR="00000000" w:rsidRPr="006E0760" w:rsidP="006E0760">
      <w:pPr>
        <w:pStyle w:val="BodyText"/>
      </w:pPr>
      <w:r w:rsidRPr="006E0760">
        <w:t>Not Applicable</w:t>
      </w:r>
    </w:p>
    <w:p w:rsidR="00000000" w:rsidRPr="006E0760" w:rsidP="006E0760"/>
    <w:sectPr w:rsidSect="006E07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7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7E80" w:rsidP="00B87E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7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E80" w:rsidP="006E07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87E80" w:rsidP="006E07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87E80" w:rsidP="006E07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7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7E80" w:rsidP="00B87E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7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E80" w:rsidP="006E0760">
    <w:pPr>
      <w:pStyle w:val="Header"/>
      <w:framePr w:wrap="around"/>
    </w:pPr>
    <w:r>
      <w:fldChar w:fldCharType="begin"/>
    </w:r>
    <w:r>
      <w:instrText xml:space="preserve"> TITLE   \* MERGEFORMAT </w:instrText>
    </w:r>
    <w:r>
      <w:fldChar w:fldCharType="separate"/>
    </w:r>
    <w:r>
      <w:t>HLTDA416C Allocate treatment appointments according to priority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7E80" w:rsidP="006E07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3C56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5EBC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24AC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7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0760"/>
    <w:pPr>
      <w:spacing w:before="360" w:after="60"/>
      <w:outlineLvl w:val="0"/>
    </w:pPr>
    <w:rPr>
      <w:sz w:val="32"/>
    </w:rPr>
  </w:style>
  <w:style w:type="paragraph" w:styleId="Heading2">
    <w:name w:val="heading 2"/>
    <w:basedOn w:val="HeadingBase"/>
    <w:next w:val="BodyText"/>
    <w:link w:val="Heading2Char"/>
    <w:qFormat/>
    <w:rsid w:val="006E0760"/>
    <w:pPr>
      <w:keepLines/>
      <w:spacing w:before="240" w:after="120"/>
      <w:outlineLvl w:val="1"/>
    </w:pPr>
    <w:rPr>
      <w:sz w:val="28"/>
      <w:szCs w:val="40"/>
    </w:rPr>
  </w:style>
  <w:style w:type="paragraph" w:styleId="Heading3">
    <w:name w:val="heading 3"/>
    <w:basedOn w:val="HeadingBase"/>
    <w:next w:val="BodyText"/>
    <w:link w:val="Heading3Char"/>
    <w:qFormat/>
    <w:rsid w:val="006E0760"/>
    <w:pPr>
      <w:spacing w:before="180" w:after="120"/>
      <w:outlineLvl w:val="2"/>
    </w:pPr>
    <w:rPr>
      <w:spacing w:val="-10"/>
      <w:kern w:val="32"/>
    </w:rPr>
  </w:style>
  <w:style w:type="paragraph" w:styleId="Heading4">
    <w:name w:val="heading 4"/>
    <w:basedOn w:val="HeadingBase"/>
    <w:next w:val="BodyText"/>
    <w:link w:val="Heading4Char"/>
    <w:qFormat/>
    <w:rsid w:val="006E0760"/>
    <w:pPr>
      <w:spacing w:before="160" w:after="120"/>
      <w:outlineLvl w:val="3"/>
    </w:pPr>
    <w:rPr>
      <w:sz w:val="22"/>
    </w:rPr>
  </w:style>
  <w:style w:type="paragraph" w:styleId="Heading5">
    <w:name w:val="heading 5"/>
    <w:basedOn w:val="HeadingBase"/>
    <w:next w:val="Normal"/>
    <w:link w:val="Heading5Char"/>
    <w:qFormat/>
    <w:rsid w:val="006E0760"/>
    <w:pPr>
      <w:spacing w:before="80"/>
      <w:outlineLvl w:val="4"/>
    </w:pPr>
    <w:rPr>
      <w:color w:val="918585"/>
      <w:sz w:val="20"/>
    </w:rPr>
  </w:style>
  <w:style w:type="paragraph" w:styleId="Heading6">
    <w:name w:val="heading 6"/>
    <w:basedOn w:val="HeadingBase"/>
    <w:next w:val="Normal"/>
    <w:link w:val="Heading6Char"/>
    <w:qFormat/>
    <w:rsid w:val="006E0760"/>
    <w:pPr>
      <w:spacing w:before="60"/>
      <w:outlineLvl w:val="5"/>
    </w:pPr>
    <w:rPr>
      <w:color w:val="918585"/>
      <w:sz w:val="20"/>
    </w:rPr>
  </w:style>
  <w:style w:type="paragraph" w:styleId="Heading7">
    <w:name w:val="heading 7"/>
    <w:basedOn w:val="Normal"/>
    <w:next w:val="Normal"/>
    <w:link w:val="Heading7Char"/>
    <w:qFormat/>
    <w:rsid w:val="006E0760"/>
    <w:pPr>
      <w:ind w:left="720"/>
      <w:outlineLvl w:val="6"/>
    </w:pPr>
    <w:rPr>
      <w:i/>
    </w:rPr>
  </w:style>
  <w:style w:type="paragraph" w:styleId="Heading8">
    <w:name w:val="heading 8"/>
    <w:basedOn w:val="Normal"/>
    <w:next w:val="Normal"/>
    <w:link w:val="Heading8Char"/>
    <w:qFormat/>
    <w:rsid w:val="006E0760"/>
    <w:pPr>
      <w:ind w:left="720"/>
      <w:outlineLvl w:val="7"/>
    </w:pPr>
    <w:rPr>
      <w:i/>
    </w:rPr>
  </w:style>
  <w:style w:type="paragraph" w:styleId="Heading9">
    <w:name w:val="heading 9"/>
    <w:basedOn w:val="Normal"/>
    <w:next w:val="Normal"/>
    <w:link w:val="Heading9Char"/>
    <w:qFormat/>
    <w:rsid w:val="006E0760"/>
    <w:pPr>
      <w:ind w:left="720"/>
      <w:outlineLvl w:val="8"/>
    </w:pPr>
    <w:rPr>
      <w:i/>
    </w:rPr>
  </w:style>
  <w:style w:type="character" w:default="1" w:styleId="DefaultParagraphFont">
    <w:name w:val="Default Paragraph Font"/>
    <w:uiPriority w:val="1"/>
    <w:unhideWhenUsed/>
    <w:rsid w:val="006E07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760"/>
  </w:style>
  <w:style w:type="character" w:customStyle="1" w:styleId="Heading1Char">
    <w:name w:val="Heading 1 Char"/>
    <w:basedOn w:val="DefaultParagraphFont"/>
    <w:link w:val="Heading1"/>
    <w:rsid w:val="006E0760"/>
    <w:rPr>
      <w:rFonts w:ascii="Times New Roman" w:eastAsia="Times New Roman" w:hAnsi="Times New Roman" w:cs="Times New Roman"/>
      <w:b/>
      <w:sz w:val="32"/>
      <w:szCs w:val="20"/>
      <w:lang w:eastAsia="en-US"/>
    </w:rPr>
  </w:style>
  <w:style w:type="paragraph" w:styleId="BodyText">
    <w:name w:val="Body Text"/>
    <w:basedOn w:val="Normal"/>
    <w:link w:val="BodyTextChar"/>
    <w:rsid w:val="006E07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0760"/>
    <w:rPr>
      <w:rFonts w:ascii="Times New Roman" w:eastAsia="Times New Roman" w:hAnsi="Times New Roman" w:cs="Times New Roman"/>
      <w:sz w:val="24"/>
      <w:lang w:val="en-US" w:eastAsia="en-US"/>
    </w:rPr>
  </w:style>
  <w:style w:type="paragraph" w:styleId="Footer">
    <w:name w:val="footer"/>
    <w:basedOn w:val="Normal"/>
    <w:link w:val="FooterChar"/>
    <w:rsid w:val="006E07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760"/>
    <w:rPr>
      <w:rFonts w:ascii="Times New Roman" w:eastAsia="Times New Roman" w:hAnsi="Times New Roman" w:cs="Times New Roman"/>
      <w:sz w:val="16"/>
      <w:lang w:val="en-US" w:eastAsia="en-US"/>
    </w:rPr>
  </w:style>
  <w:style w:type="paragraph" w:styleId="List">
    <w:name w:val="List"/>
    <w:basedOn w:val="BodyText"/>
    <w:next w:val="BodyText"/>
    <w:rsid w:val="006E0760"/>
    <w:pPr>
      <w:tabs>
        <w:tab w:val="left" w:pos="340"/>
      </w:tabs>
      <w:spacing w:before="60" w:after="60"/>
      <w:ind w:left="340" w:hanging="340"/>
    </w:pPr>
  </w:style>
  <w:style w:type="paragraph" w:styleId="ListBullet">
    <w:name w:val="List Bullet"/>
    <w:basedOn w:val="List"/>
    <w:rsid w:val="006E0760"/>
    <w:pPr>
      <w:numPr>
        <w:numId w:val="13"/>
      </w:numPr>
      <w:tabs>
        <w:tab w:val="clear" w:pos="340"/>
      </w:tabs>
      <w:spacing w:before="40" w:after="40"/>
    </w:pPr>
  </w:style>
  <w:style w:type="character" w:customStyle="1" w:styleId="SpecialBold">
    <w:name w:val="Special Bold"/>
    <w:basedOn w:val="DefaultParagraphFont"/>
    <w:rsid w:val="006E0760"/>
    <w:rPr>
      <w:b/>
      <w:spacing w:val="0"/>
    </w:rPr>
  </w:style>
  <w:style w:type="paragraph" w:styleId="ListBullet2">
    <w:name w:val="List Bullet 2"/>
    <w:basedOn w:val="List2"/>
    <w:rsid w:val="006E0760"/>
    <w:pPr>
      <w:numPr>
        <w:numId w:val="14"/>
      </w:numPr>
      <w:tabs>
        <w:tab w:val="clear" w:pos="680"/>
      </w:tabs>
    </w:pPr>
  </w:style>
  <w:style w:type="paragraph" w:styleId="Header">
    <w:name w:val="header"/>
    <w:basedOn w:val="Normal"/>
    <w:link w:val="HeaderChar"/>
    <w:rsid w:val="006E07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76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E0760"/>
    <w:rPr>
      <w:i/>
    </w:rPr>
  </w:style>
  <w:style w:type="paragraph" w:customStyle="1" w:styleId="SuperHeading">
    <w:name w:val="SuperHeading"/>
    <w:basedOn w:val="Normal"/>
    <w:rsid w:val="006E0760"/>
    <w:pPr>
      <w:spacing w:before="240" w:after="120"/>
      <w:outlineLvl w:val="0"/>
    </w:pPr>
    <w:rPr>
      <w:rFonts w:ascii="Times New Roman" w:hAnsi="Times New Roman"/>
      <w:b/>
      <w:sz w:val="28"/>
    </w:rPr>
  </w:style>
  <w:style w:type="paragraph" w:customStyle="1" w:styleId="AllowPageBreak">
    <w:name w:val="AllowPageBreak"/>
    <w:rsid w:val="006E07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07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7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7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7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7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7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07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0760"/>
    <w:rPr>
      <w:rFonts w:ascii="Courier New" w:eastAsia="Times New Roman" w:hAnsi="Courier New" w:cs="Times New Roman"/>
      <w:i/>
      <w:szCs w:val="20"/>
      <w:lang w:val="en-US" w:eastAsia="en-US"/>
    </w:rPr>
  </w:style>
  <w:style w:type="paragraph" w:customStyle="1" w:styleId="HeadingBase">
    <w:name w:val="Heading Base"/>
    <w:rsid w:val="006E07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760"/>
    <w:pPr>
      <w:tabs>
        <w:tab w:val="right" w:leader="dot" w:pos="9072"/>
      </w:tabs>
      <w:ind w:left="567"/>
    </w:pPr>
    <w:rPr>
      <w:szCs w:val="22"/>
    </w:rPr>
  </w:style>
  <w:style w:type="paragraph" w:customStyle="1" w:styleId="TOCBase">
    <w:name w:val="TOC Base"/>
    <w:rsid w:val="006E07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760"/>
    <w:pPr>
      <w:tabs>
        <w:tab w:val="right" w:leader="dot" w:pos="9072"/>
      </w:tabs>
      <w:spacing w:before="40" w:after="40"/>
      <w:ind w:left="284"/>
    </w:pPr>
    <w:rPr>
      <w:rFonts w:ascii="Times New Roman" w:hAnsi="Times New Roman"/>
    </w:rPr>
  </w:style>
  <w:style w:type="paragraph" w:styleId="TOC1">
    <w:name w:val="toc 1"/>
    <w:basedOn w:val="TOCBase"/>
    <w:next w:val="Normal"/>
    <w:rsid w:val="006E07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0760"/>
    <w:pPr>
      <w:spacing w:before="5040"/>
      <w:jc w:val="center"/>
    </w:pPr>
    <w:rPr>
      <w:sz w:val="48"/>
      <w:szCs w:val="72"/>
      <w:lang w:val="en-US"/>
    </w:rPr>
  </w:style>
  <w:style w:type="character" w:customStyle="1" w:styleId="TitleChar">
    <w:name w:val="Title Char"/>
    <w:basedOn w:val="DefaultParagraphFont"/>
    <w:link w:val="Title"/>
    <w:rsid w:val="006E07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760"/>
    <w:pPr>
      <w:tabs>
        <w:tab w:val="left" w:pos="3600"/>
        <w:tab w:val="left" w:pos="3958"/>
      </w:tabs>
    </w:pPr>
  </w:style>
  <w:style w:type="paragraph" w:customStyle="1" w:styleId="Note">
    <w:name w:val="Note"/>
    <w:basedOn w:val="BodyText"/>
    <w:rsid w:val="006E07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760"/>
    <w:pPr>
      <w:framePr w:wrap="auto" w:hAnchor="text" w:y="6049"/>
    </w:pPr>
    <w:rPr>
      <w:color w:val="000000"/>
      <w:sz w:val="40"/>
    </w:rPr>
  </w:style>
  <w:style w:type="paragraph" w:customStyle="1" w:styleId="TOCTitle">
    <w:name w:val="TOCTitle"/>
    <w:basedOn w:val="Heading1"/>
    <w:rsid w:val="006E0760"/>
    <w:pPr>
      <w:spacing w:after="240"/>
      <w:jc w:val="center"/>
      <w:outlineLvl w:val="9"/>
    </w:pPr>
    <w:rPr>
      <w:caps/>
    </w:rPr>
  </w:style>
  <w:style w:type="paragraph" w:customStyle="1" w:styleId="Version">
    <w:name w:val="Version"/>
    <w:rsid w:val="006E07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0760"/>
    <w:pPr>
      <w:keepNext w:val="0"/>
      <w:tabs>
        <w:tab w:val="right" w:pos="4176"/>
      </w:tabs>
      <w:ind w:left="198" w:hanging="198"/>
    </w:pPr>
    <w:rPr>
      <w:rFonts w:ascii="Garamond" w:hAnsi="Garamond"/>
    </w:rPr>
  </w:style>
  <w:style w:type="paragraph" w:styleId="IndexHeading">
    <w:name w:val="index heading"/>
    <w:basedOn w:val="Normal"/>
    <w:next w:val="Index1"/>
    <w:semiHidden/>
    <w:rsid w:val="006E0760"/>
    <w:pPr>
      <w:spacing w:before="120" w:after="120"/>
    </w:pPr>
    <w:rPr>
      <w:rFonts w:ascii="Arial" w:hAnsi="Arial"/>
      <w:b/>
      <w:color w:val="918585"/>
      <w:sz w:val="24"/>
    </w:rPr>
  </w:style>
  <w:style w:type="paragraph" w:customStyle="1" w:styleId="Chapter">
    <w:name w:val="Chapter"/>
    <w:basedOn w:val="Normal"/>
    <w:rsid w:val="006E0760"/>
    <w:pPr>
      <w:spacing w:before="240"/>
    </w:pPr>
    <w:rPr>
      <w:rFonts w:ascii="Times New Roman" w:hAnsi="Times New Roman"/>
      <w:smallCaps/>
      <w:spacing w:val="80"/>
      <w:sz w:val="28"/>
    </w:rPr>
  </w:style>
  <w:style w:type="paragraph" w:customStyle="1" w:styleId="InChapter">
    <w:name w:val="InChapter"/>
    <w:basedOn w:val="Heading3"/>
    <w:rsid w:val="006E0760"/>
    <w:pPr>
      <w:spacing w:after="240"/>
      <w:outlineLvl w:val="9"/>
    </w:pPr>
    <w:rPr>
      <w:noProof/>
    </w:rPr>
  </w:style>
  <w:style w:type="paragraph" w:styleId="Index2">
    <w:name w:val="index 2"/>
    <w:basedOn w:val="Normal"/>
    <w:next w:val="Normal"/>
    <w:semiHidden/>
    <w:rsid w:val="006E0760"/>
    <w:pPr>
      <w:tabs>
        <w:tab w:val="right" w:pos="4176"/>
      </w:tabs>
      <w:ind w:left="568" w:hanging="284"/>
    </w:pPr>
    <w:rPr>
      <w:rFonts w:ascii="Garamond" w:hAnsi="Garamond"/>
    </w:rPr>
  </w:style>
  <w:style w:type="paragraph" w:customStyle="1" w:styleId="Byline">
    <w:name w:val="Byline"/>
    <w:rsid w:val="006E07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760"/>
    <w:pPr>
      <w:tabs>
        <w:tab w:val="clear" w:pos="3600"/>
        <w:tab w:val="clear" w:pos="3958"/>
      </w:tabs>
      <w:jc w:val="right"/>
    </w:pPr>
  </w:style>
  <w:style w:type="paragraph" w:styleId="Caption">
    <w:name w:val="caption"/>
    <w:basedOn w:val="BodyText"/>
    <w:next w:val="Normal"/>
    <w:qFormat/>
    <w:rsid w:val="006E0760"/>
    <w:pPr>
      <w:framePr w:w="2268" w:hSpace="181" w:vSpace="181" w:wrap="around" w:vAnchor="text" w:hAnchor="page" w:x="1135" w:y="285" w:anchorLock="1"/>
    </w:pPr>
    <w:rPr>
      <w:i/>
    </w:rPr>
  </w:style>
  <w:style w:type="paragraph" w:customStyle="1" w:styleId="MiniTOCTitle">
    <w:name w:val="MiniTOCTitle"/>
    <w:basedOn w:val="Heading4"/>
    <w:rsid w:val="006E0760"/>
    <w:pPr>
      <w:spacing w:before="240"/>
      <w:outlineLvl w:val="9"/>
    </w:pPr>
    <w:rPr>
      <w:noProof/>
      <w:sz w:val="24"/>
    </w:rPr>
  </w:style>
  <w:style w:type="paragraph" w:customStyle="1" w:styleId="MiniTOCItem">
    <w:name w:val="MiniTOCItem"/>
    <w:basedOn w:val="ListBullet"/>
    <w:rsid w:val="006E0760"/>
    <w:pPr>
      <w:numPr>
        <w:numId w:val="0"/>
      </w:numPr>
      <w:tabs>
        <w:tab w:val="right" w:leader="dot" w:pos="6521"/>
      </w:tabs>
      <w:spacing w:before="0" w:after="0"/>
    </w:pPr>
  </w:style>
  <w:style w:type="paragraph" w:customStyle="1" w:styleId="TOFTitle">
    <w:name w:val="TOFTitle"/>
    <w:basedOn w:val="TOCTitle"/>
    <w:rsid w:val="006E0760"/>
  </w:style>
  <w:style w:type="paragraph" w:styleId="TableofFigures">
    <w:name w:val="table of figures"/>
    <w:basedOn w:val="Normal"/>
    <w:next w:val="Normal"/>
    <w:semiHidden/>
    <w:rsid w:val="006E0760"/>
    <w:pPr>
      <w:tabs>
        <w:tab w:val="right" w:leader="dot" w:pos="9072"/>
      </w:tabs>
      <w:ind w:left="970" w:hanging="403"/>
    </w:pPr>
    <w:rPr>
      <w:rFonts w:ascii="Times New Roman" w:hAnsi="Times New Roman"/>
      <w:b/>
    </w:rPr>
  </w:style>
  <w:style w:type="paragraph" w:styleId="ListNumber">
    <w:name w:val="List Number"/>
    <w:basedOn w:val="List"/>
    <w:rsid w:val="006E0760"/>
    <w:pPr>
      <w:numPr>
        <w:numId w:val="11"/>
      </w:numPr>
    </w:pPr>
  </w:style>
  <w:style w:type="character" w:customStyle="1" w:styleId="WingdingSymbols">
    <w:name w:val="Wingding Symbols"/>
    <w:rsid w:val="006E0760"/>
    <w:rPr>
      <w:rFonts w:ascii="Wingdings" w:hAnsi="Wingdings"/>
    </w:rPr>
  </w:style>
  <w:style w:type="paragraph" w:customStyle="1" w:styleId="TableHeading">
    <w:name w:val="Table Heading"/>
    <w:basedOn w:val="HeadingBase"/>
    <w:rsid w:val="006E0760"/>
    <w:pPr>
      <w:keepLines/>
      <w:pBdr>
        <w:bottom w:val="single" w:sz="6" w:space="1" w:color="918585"/>
      </w:pBdr>
      <w:spacing w:before="240"/>
    </w:pPr>
  </w:style>
  <w:style w:type="character" w:customStyle="1" w:styleId="HotSpot">
    <w:name w:val="HotSpot"/>
    <w:rsid w:val="006E0760"/>
    <w:rPr>
      <w:color w:val="0033CC"/>
      <w:u w:val="none"/>
    </w:rPr>
  </w:style>
  <w:style w:type="paragraph" w:customStyle="1" w:styleId="BodyTextRight">
    <w:name w:val="Body Text Right"/>
    <w:basedOn w:val="BodyText"/>
    <w:rsid w:val="006E0760"/>
    <w:pPr>
      <w:spacing w:before="0" w:after="0"/>
      <w:jc w:val="right"/>
    </w:pPr>
  </w:style>
  <w:style w:type="paragraph" w:styleId="Index3">
    <w:name w:val="index 3"/>
    <w:basedOn w:val="ListNumber2"/>
    <w:next w:val="Normal"/>
    <w:semiHidden/>
    <w:rsid w:val="006E0760"/>
    <w:pPr>
      <w:numPr>
        <w:numId w:val="0"/>
      </w:numPr>
      <w:tabs>
        <w:tab w:val="right" w:leader="dot" w:pos="4176"/>
      </w:tabs>
    </w:pPr>
  </w:style>
  <w:style w:type="paragraph" w:styleId="ListNumber2">
    <w:name w:val="List Number 2"/>
    <w:basedOn w:val="List2"/>
    <w:rsid w:val="006E0760"/>
    <w:pPr>
      <w:numPr>
        <w:numId w:val="10"/>
      </w:numPr>
      <w:tabs>
        <w:tab w:val="clear" w:pos="1060"/>
      </w:tabs>
    </w:pPr>
  </w:style>
  <w:style w:type="paragraph" w:customStyle="1" w:styleId="MarginNote">
    <w:name w:val="Margin Note"/>
    <w:basedOn w:val="BodyText"/>
    <w:rsid w:val="006E07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7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7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0760"/>
    <w:rPr>
      <w:sz w:val="32"/>
    </w:rPr>
  </w:style>
  <w:style w:type="paragraph" w:customStyle="1" w:styleId="HeadingProcedure">
    <w:name w:val="Heading Procedure"/>
    <w:basedOn w:val="HeadingBase"/>
    <w:next w:val="Normal"/>
    <w:rsid w:val="006E0760"/>
    <w:pPr>
      <w:tabs>
        <w:tab w:val="left" w:pos="0"/>
      </w:tabs>
      <w:spacing w:before="120" w:after="60"/>
    </w:pPr>
    <w:rPr>
      <w:i/>
      <w:color w:val="918585"/>
      <w:sz w:val="22"/>
    </w:rPr>
  </w:style>
  <w:style w:type="paragraph" w:customStyle="1" w:styleId="TableBodyText">
    <w:name w:val="Table Body Text"/>
    <w:basedOn w:val="BodyText"/>
    <w:rsid w:val="006E0760"/>
    <w:pPr>
      <w:spacing w:before="60" w:after="60"/>
    </w:pPr>
  </w:style>
  <w:style w:type="paragraph" w:styleId="ListContinue">
    <w:name w:val="List Continue"/>
    <w:basedOn w:val="List"/>
    <w:rsid w:val="006E0760"/>
    <w:pPr>
      <w:ind w:firstLine="0"/>
    </w:pPr>
  </w:style>
  <w:style w:type="paragraph" w:customStyle="1" w:styleId="ListNote">
    <w:name w:val="List Note"/>
    <w:basedOn w:val="List"/>
    <w:rsid w:val="006E0760"/>
    <w:pPr>
      <w:pBdr>
        <w:top w:val="single" w:sz="6" w:space="2" w:color="918585"/>
        <w:bottom w:val="single" w:sz="6" w:space="2" w:color="918585"/>
      </w:pBdr>
      <w:tabs>
        <w:tab w:val="left" w:pos="1021"/>
      </w:tabs>
      <w:ind w:firstLine="0"/>
    </w:pPr>
  </w:style>
  <w:style w:type="paragraph" w:customStyle="1" w:styleId="Warning">
    <w:name w:val="Warning"/>
    <w:basedOn w:val="BodyText"/>
    <w:rsid w:val="006E0760"/>
    <w:pPr>
      <w:shd w:val="clear" w:color="auto" w:fill="D9D9D9"/>
      <w:tabs>
        <w:tab w:val="left" w:pos="992"/>
      </w:tabs>
      <w:ind w:left="119" w:right="119"/>
    </w:pPr>
    <w:rPr>
      <w:sz w:val="20"/>
    </w:rPr>
  </w:style>
  <w:style w:type="paragraph" w:customStyle="1" w:styleId="MarginIcons">
    <w:name w:val="Margin Icons"/>
    <w:basedOn w:val="BodyText"/>
    <w:rsid w:val="006E07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760"/>
    <w:rPr>
      <w:rFonts w:ascii="Courier New" w:hAnsi="Courier New"/>
    </w:rPr>
  </w:style>
  <w:style w:type="paragraph" w:customStyle="1" w:styleId="NoteBullet">
    <w:name w:val="Note Bullet"/>
    <w:basedOn w:val="Note"/>
    <w:rsid w:val="006E0760"/>
    <w:pPr>
      <w:tabs>
        <w:tab w:val="clear" w:pos="680"/>
      </w:tabs>
      <w:spacing w:before="60" w:after="60"/>
    </w:pPr>
  </w:style>
  <w:style w:type="paragraph" w:customStyle="1" w:styleId="SubHeading2">
    <w:name w:val="SubHeading2"/>
    <w:basedOn w:val="HeadingBase"/>
    <w:rsid w:val="006E0760"/>
    <w:pPr>
      <w:spacing w:before="240" w:after="60"/>
    </w:pPr>
    <w:rPr>
      <w:sz w:val="20"/>
    </w:rPr>
  </w:style>
  <w:style w:type="paragraph" w:customStyle="1" w:styleId="SubHeading1">
    <w:name w:val="SubHeading1"/>
    <w:basedOn w:val="HeadingBase"/>
    <w:rsid w:val="006E0760"/>
    <w:pPr>
      <w:spacing w:before="240" w:after="60"/>
    </w:pPr>
    <w:rPr>
      <w:color w:val="918585"/>
      <w:sz w:val="22"/>
    </w:rPr>
  </w:style>
  <w:style w:type="paragraph" w:customStyle="1" w:styleId="SideHeading">
    <w:name w:val="Side Heading"/>
    <w:basedOn w:val="HeadingBase"/>
    <w:rsid w:val="006E07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760"/>
    <w:pPr>
      <w:numPr>
        <w:numId w:val="12"/>
      </w:numPr>
    </w:pPr>
  </w:style>
  <w:style w:type="paragraph" w:styleId="PlainText">
    <w:name w:val="Plain Text"/>
    <w:basedOn w:val="Normal"/>
    <w:link w:val="PlainTextChar"/>
    <w:rsid w:val="006E0760"/>
    <w:rPr>
      <w:sz w:val="20"/>
    </w:rPr>
  </w:style>
  <w:style w:type="character" w:customStyle="1" w:styleId="PlainTextChar">
    <w:name w:val="Plain Text Char"/>
    <w:basedOn w:val="DefaultParagraphFont"/>
    <w:link w:val="PlainText"/>
    <w:rsid w:val="006E07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0760"/>
    <w:rPr>
      <w:b/>
      <w:smallCaps/>
    </w:rPr>
  </w:style>
  <w:style w:type="paragraph" w:customStyle="1" w:styleId="TableListNumber">
    <w:name w:val="Table List Number"/>
    <w:basedOn w:val="ListNumber"/>
    <w:rsid w:val="006E0760"/>
    <w:pPr>
      <w:numPr>
        <w:numId w:val="0"/>
      </w:numPr>
    </w:pPr>
  </w:style>
  <w:style w:type="paragraph" w:styleId="TOC4">
    <w:name w:val="toc 4"/>
    <w:basedOn w:val="TOCBase"/>
    <w:next w:val="Normal"/>
    <w:semiHidden/>
    <w:rsid w:val="006E0760"/>
    <w:pPr>
      <w:tabs>
        <w:tab w:val="right" w:leader="dot" w:pos="9071"/>
      </w:tabs>
      <w:ind w:left="1701"/>
    </w:pPr>
  </w:style>
  <w:style w:type="paragraph" w:customStyle="1" w:styleId="ListAlpha">
    <w:name w:val="List Alpha"/>
    <w:basedOn w:val="List"/>
    <w:rsid w:val="006E0760"/>
    <w:pPr>
      <w:numPr>
        <w:numId w:val="9"/>
      </w:numPr>
    </w:pPr>
  </w:style>
  <w:style w:type="paragraph" w:customStyle="1" w:styleId="ListAlpha2">
    <w:name w:val="List Alpha 2"/>
    <w:basedOn w:val="List2"/>
    <w:rsid w:val="006E0760"/>
    <w:pPr>
      <w:numPr>
        <w:numId w:val="8"/>
      </w:numPr>
    </w:pPr>
  </w:style>
  <w:style w:type="paragraph" w:styleId="List2">
    <w:name w:val="List 2"/>
    <w:basedOn w:val="BodyText"/>
    <w:rsid w:val="006E0760"/>
    <w:pPr>
      <w:tabs>
        <w:tab w:val="left" w:pos="680"/>
      </w:tabs>
      <w:spacing w:before="60" w:after="60"/>
      <w:ind w:left="680" w:hanging="340"/>
    </w:pPr>
  </w:style>
  <w:style w:type="paragraph" w:styleId="List3">
    <w:name w:val="List 3"/>
    <w:basedOn w:val="BodyText"/>
    <w:rsid w:val="006E0760"/>
    <w:pPr>
      <w:tabs>
        <w:tab w:val="left" w:pos="1021"/>
      </w:tabs>
      <w:spacing w:before="60" w:after="60"/>
      <w:ind w:left="1020" w:hanging="340"/>
    </w:pPr>
  </w:style>
  <w:style w:type="paragraph" w:styleId="List4">
    <w:name w:val="List 4"/>
    <w:basedOn w:val="BodyText"/>
    <w:rsid w:val="006E0760"/>
    <w:pPr>
      <w:tabs>
        <w:tab w:val="left" w:pos="1361"/>
      </w:tabs>
      <w:spacing w:before="60" w:after="60"/>
      <w:ind w:left="1361" w:hanging="340"/>
    </w:pPr>
  </w:style>
  <w:style w:type="paragraph" w:styleId="List5">
    <w:name w:val="List 5"/>
    <w:basedOn w:val="BodyText"/>
    <w:rsid w:val="006E0760"/>
    <w:pPr>
      <w:tabs>
        <w:tab w:val="left" w:pos="1701"/>
      </w:tabs>
      <w:spacing w:before="60" w:after="60"/>
      <w:ind w:left="1701" w:hanging="340"/>
    </w:pPr>
  </w:style>
  <w:style w:type="paragraph" w:styleId="ListBullet3">
    <w:name w:val="List Bullet 3"/>
    <w:basedOn w:val="List3"/>
    <w:rsid w:val="006E0760"/>
    <w:pPr>
      <w:numPr>
        <w:numId w:val="15"/>
      </w:numPr>
      <w:tabs>
        <w:tab w:val="clear" w:pos="1021"/>
      </w:tabs>
      <w:ind w:left="1037" w:hanging="357"/>
    </w:pPr>
  </w:style>
  <w:style w:type="paragraph" w:styleId="ListBullet4">
    <w:name w:val="List Bullet 4"/>
    <w:basedOn w:val="List4"/>
    <w:rsid w:val="006E0760"/>
    <w:pPr>
      <w:numPr>
        <w:numId w:val="3"/>
      </w:numPr>
    </w:pPr>
  </w:style>
  <w:style w:type="paragraph" w:styleId="ListBullet5">
    <w:name w:val="List Bullet 5"/>
    <w:basedOn w:val="List5"/>
    <w:rsid w:val="006E0760"/>
    <w:pPr>
      <w:numPr>
        <w:numId w:val="4"/>
      </w:numPr>
    </w:pPr>
  </w:style>
  <w:style w:type="paragraph" w:styleId="ListContinue2">
    <w:name w:val="List Continue 2"/>
    <w:basedOn w:val="List2"/>
    <w:rsid w:val="006E0760"/>
    <w:pPr>
      <w:ind w:firstLine="0"/>
    </w:pPr>
  </w:style>
  <w:style w:type="paragraph" w:styleId="ListContinue3">
    <w:name w:val="List Continue 3"/>
    <w:basedOn w:val="List3"/>
    <w:rsid w:val="006E0760"/>
    <w:pPr>
      <w:ind w:left="1021" w:firstLine="0"/>
    </w:pPr>
  </w:style>
  <w:style w:type="paragraph" w:styleId="ListContinue4">
    <w:name w:val="List Continue 4"/>
    <w:basedOn w:val="List4"/>
    <w:rsid w:val="006E0760"/>
    <w:pPr>
      <w:ind w:firstLine="0"/>
    </w:pPr>
  </w:style>
  <w:style w:type="paragraph" w:styleId="ListContinue5">
    <w:name w:val="List Continue 5"/>
    <w:basedOn w:val="List5"/>
    <w:rsid w:val="006E0760"/>
    <w:pPr>
      <w:ind w:firstLine="0"/>
    </w:pPr>
  </w:style>
  <w:style w:type="paragraph" w:styleId="ListNumber3">
    <w:name w:val="List Number 3"/>
    <w:basedOn w:val="List3"/>
    <w:rsid w:val="006E0760"/>
    <w:pPr>
      <w:numPr>
        <w:numId w:val="5"/>
      </w:numPr>
    </w:pPr>
  </w:style>
  <w:style w:type="paragraph" w:styleId="ListNumber4">
    <w:name w:val="List Number 4"/>
    <w:basedOn w:val="List4"/>
    <w:rsid w:val="006E0760"/>
    <w:pPr>
      <w:numPr>
        <w:numId w:val="6"/>
      </w:numPr>
    </w:pPr>
  </w:style>
  <w:style w:type="paragraph" w:styleId="ListNumber5">
    <w:name w:val="List Number 5"/>
    <w:basedOn w:val="List5"/>
    <w:rsid w:val="006E0760"/>
    <w:pPr>
      <w:numPr>
        <w:numId w:val="7"/>
      </w:numPr>
    </w:pPr>
  </w:style>
  <w:style w:type="paragraph" w:styleId="BlockText">
    <w:name w:val="Block Text"/>
    <w:basedOn w:val="Normal"/>
    <w:rsid w:val="006E0760"/>
    <w:pPr>
      <w:spacing w:after="120"/>
      <w:ind w:left="1440" w:right="1440"/>
    </w:pPr>
  </w:style>
  <w:style w:type="character" w:customStyle="1" w:styleId="Subscript">
    <w:name w:val="Subscript"/>
    <w:basedOn w:val="DefaultParagraphFont"/>
    <w:rsid w:val="006E0760"/>
    <w:rPr>
      <w:sz w:val="16"/>
      <w:vertAlign w:val="subscript"/>
    </w:rPr>
  </w:style>
  <w:style w:type="character" w:customStyle="1" w:styleId="Superscript">
    <w:name w:val="Superscript"/>
    <w:basedOn w:val="DefaultParagraphFont"/>
    <w:rsid w:val="006E0760"/>
    <w:rPr>
      <w:sz w:val="16"/>
      <w:vertAlign w:val="superscript"/>
    </w:rPr>
  </w:style>
  <w:style w:type="character" w:customStyle="1" w:styleId="Symbols">
    <w:name w:val="Symbols"/>
    <w:basedOn w:val="DefaultParagraphFont"/>
    <w:rsid w:val="006E0760"/>
    <w:rPr>
      <w:rFonts w:ascii="Symbol" w:hAnsi="Symbol"/>
    </w:rPr>
  </w:style>
  <w:style w:type="character" w:customStyle="1" w:styleId="MenuOptions">
    <w:name w:val="Menu Options"/>
    <w:basedOn w:val="DefaultParagraphFont"/>
    <w:rsid w:val="006E0760"/>
    <w:rPr>
      <w:rFonts w:ascii="Arial Narrow" w:hAnsi="Arial Narrow"/>
      <w:smallCaps/>
    </w:rPr>
  </w:style>
  <w:style w:type="character" w:customStyle="1" w:styleId="Buttons">
    <w:name w:val="Buttons"/>
    <w:basedOn w:val="DefaultParagraphFont"/>
    <w:rsid w:val="006E0760"/>
    <w:rPr>
      <w:b/>
    </w:rPr>
  </w:style>
  <w:style w:type="character" w:customStyle="1" w:styleId="Underlined">
    <w:name w:val="Underlined"/>
    <w:basedOn w:val="DefaultParagraphFont"/>
    <w:rsid w:val="006E0760"/>
    <w:rPr>
      <w:u w:val="single"/>
    </w:rPr>
  </w:style>
  <w:style w:type="paragraph" w:customStyle="1" w:styleId="TableBodyTextRight">
    <w:name w:val="Table Body Text Right"/>
    <w:basedOn w:val="TableBodyText"/>
    <w:rsid w:val="006E0760"/>
    <w:pPr>
      <w:widowControl w:val="0"/>
      <w:autoSpaceDE w:val="0"/>
      <w:autoSpaceDN w:val="0"/>
      <w:adjustRightInd w:val="0"/>
      <w:jc w:val="right"/>
    </w:pPr>
    <w:rPr>
      <w:rFonts w:cs="Arial"/>
      <w:szCs w:val="18"/>
    </w:rPr>
  </w:style>
  <w:style w:type="paragraph" w:customStyle="1" w:styleId="CopyrightText">
    <w:name w:val="Copyright Text"/>
    <w:basedOn w:val="BodyText"/>
    <w:rsid w:val="006E0760"/>
    <w:rPr>
      <w:sz w:val="18"/>
    </w:rPr>
  </w:style>
  <w:style w:type="paragraph" w:customStyle="1" w:styleId="BodySmallRight">
    <w:name w:val="Body Small Right"/>
    <w:basedOn w:val="BodyTextRight"/>
    <w:rsid w:val="006E0760"/>
    <w:rPr>
      <w:sz w:val="18"/>
      <w:szCs w:val="18"/>
    </w:rPr>
  </w:style>
  <w:style w:type="paragraph" w:customStyle="1" w:styleId="MarginEdition">
    <w:name w:val="Margin Edition"/>
    <w:basedOn w:val="MarginNote"/>
    <w:rsid w:val="006E0760"/>
    <w:pPr>
      <w:spacing w:before="0" w:after="0"/>
    </w:pPr>
    <w:rPr>
      <w:rFonts w:ascii="Times New Roman" w:hAnsi="Times New Roman"/>
      <w:color w:val="999999"/>
    </w:rPr>
  </w:style>
  <w:style w:type="paragraph" w:customStyle="1" w:styleId="Spacer">
    <w:name w:val="Spacer"/>
    <w:basedOn w:val="Normal"/>
    <w:rsid w:val="006E0760"/>
    <w:rPr>
      <w:sz w:val="2"/>
      <w:szCs w:val="2"/>
    </w:rPr>
  </w:style>
  <w:style w:type="character" w:customStyle="1" w:styleId="Small">
    <w:name w:val="Small"/>
    <w:basedOn w:val="DefaultParagraphFont"/>
    <w:rsid w:val="006E0760"/>
    <w:rPr>
      <w:sz w:val="16"/>
    </w:rPr>
  </w:style>
  <w:style w:type="paragraph" w:customStyle="1" w:styleId="WideTable">
    <w:name w:val="Wide Table"/>
    <w:basedOn w:val="Normal"/>
    <w:rsid w:val="006E0760"/>
    <w:pPr>
      <w:ind w:left="-1418"/>
    </w:pPr>
    <w:rPr>
      <w:sz w:val="2"/>
      <w:szCs w:val="2"/>
    </w:rPr>
  </w:style>
  <w:style w:type="character" w:styleId="PageNumber">
    <w:name w:val="page number"/>
    <w:basedOn w:val="DefaultParagraphFont"/>
    <w:rsid w:val="006E0760"/>
  </w:style>
  <w:style w:type="paragraph" w:styleId="Quote">
    <w:name w:val="Quote"/>
    <w:basedOn w:val="Heading1"/>
    <w:link w:val="QuoteChar"/>
    <w:qFormat/>
    <w:rsid w:val="006E0760"/>
    <w:rPr>
      <w:b w:val="0"/>
      <w:sz w:val="72"/>
      <w:szCs w:val="72"/>
      <w:lang w:val="en-NZ"/>
    </w:rPr>
  </w:style>
  <w:style w:type="character" w:customStyle="1" w:styleId="QuoteChar">
    <w:name w:val="Quote Char"/>
    <w:basedOn w:val="DefaultParagraphFont"/>
    <w:link w:val="Quote"/>
    <w:rsid w:val="006E07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760"/>
    <w:pPr>
      <w:pageBreakBefore/>
    </w:pPr>
  </w:style>
  <w:style w:type="paragraph" w:customStyle="1" w:styleId="Border">
    <w:name w:val="Border"/>
    <w:basedOn w:val="Normal"/>
    <w:qFormat/>
    <w:rsid w:val="006E07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760"/>
    <w:rPr>
      <w:b/>
      <w:bCs/>
      <w:i/>
      <w:iCs/>
      <w:color w:val="auto"/>
    </w:rPr>
  </w:style>
  <w:style w:type="paragraph" w:styleId="IntenseQuote">
    <w:name w:val="Intense Quote"/>
    <w:basedOn w:val="Normal"/>
    <w:next w:val="Normal"/>
    <w:link w:val="IntenseQuoteChar"/>
    <w:uiPriority w:val="30"/>
    <w:qFormat/>
    <w:rsid w:val="006E07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7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0760"/>
    <w:rPr>
      <w:smallCaps/>
      <w:color w:val="auto"/>
      <w:u w:val="single"/>
    </w:rPr>
  </w:style>
  <w:style w:type="character" w:styleId="IntenseReference">
    <w:name w:val="Intense Reference"/>
    <w:basedOn w:val="DefaultParagraphFont"/>
    <w:uiPriority w:val="32"/>
    <w:qFormat/>
    <w:rsid w:val="006E0760"/>
    <w:rPr>
      <w:b/>
      <w:bCs/>
      <w:smallCaps/>
      <w:color w:val="auto"/>
      <w:spacing w:val="5"/>
      <w:u w:val="single"/>
    </w:rPr>
  </w:style>
  <w:style w:type="paragraph" w:customStyle="1" w:styleId="2ColumnHeading">
    <w:name w:val="2Column Heading"/>
    <w:basedOn w:val="BodyText"/>
    <w:qFormat/>
    <w:rsid w:val="006E0760"/>
    <w:pPr>
      <w:spacing w:after="60"/>
      <w:ind w:left="-2268"/>
    </w:pPr>
    <w:rPr>
      <w:b/>
    </w:rPr>
  </w:style>
  <w:style w:type="paragraph" w:customStyle="1" w:styleId="Heading1TOC">
    <w:name w:val="Heading1 TOC"/>
    <w:basedOn w:val="Normal"/>
    <w:qFormat/>
    <w:rsid w:val="006E0760"/>
    <w:pPr>
      <w:spacing w:before="240" w:after="120"/>
    </w:pPr>
    <w:rPr>
      <w:rFonts w:ascii="Times New Roman" w:hAnsi="Times New Roman"/>
      <w:b/>
      <w:sz w:val="32"/>
    </w:rPr>
  </w:style>
  <w:style w:type="paragraph" w:customStyle="1" w:styleId="Heading2TOC">
    <w:name w:val="Heading2 TOC"/>
    <w:basedOn w:val="Normal"/>
    <w:qFormat/>
    <w:rsid w:val="006E0760"/>
    <w:pPr>
      <w:spacing w:before="240" w:after="60"/>
    </w:pPr>
    <w:rPr>
      <w:rFonts w:ascii="Times New Roman" w:hAnsi="Times New Roman"/>
      <w:b/>
      <w:sz w:val="28"/>
    </w:rPr>
  </w:style>
  <w:style w:type="character" w:customStyle="1" w:styleId="Underline">
    <w:name w:val="Underline"/>
    <w:basedOn w:val="DefaultParagraphFont"/>
    <w:qFormat/>
    <w:rsid w:val="006E0760"/>
    <w:rPr>
      <w:u w:val="single"/>
    </w:rPr>
  </w:style>
  <w:style w:type="character" w:customStyle="1" w:styleId="BoldandItalics">
    <w:name w:val="Bold and Italics"/>
    <w:qFormat/>
    <w:rsid w:val="006E0760"/>
    <w:rPr>
      <w:b/>
      <w:i/>
      <w:u w:val="none"/>
    </w:rPr>
  </w:style>
  <w:style w:type="paragraph" w:styleId="BalloonText">
    <w:name w:val="Balloon Text"/>
    <w:basedOn w:val="Normal"/>
    <w:link w:val="BalloonTextChar"/>
    <w:rsid w:val="006E0760"/>
    <w:rPr>
      <w:rFonts w:ascii="Tahoma" w:hAnsi="Tahoma" w:cs="Tahoma"/>
      <w:sz w:val="16"/>
      <w:szCs w:val="16"/>
    </w:rPr>
  </w:style>
  <w:style w:type="character" w:customStyle="1" w:styleId="BalloonTextChar">
    <w:name w:val="Balloon Text Char"/>
    <w:basedOn w:val="DefaultParagraphFont"/>
    <w:link w:val="BalloonText"/>
    <w:rsid w:val="006E07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07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07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1687</Words>
  <Characters>10437</Characters>
  <Application>Microsoft Office Word</Application>
  <DocSecurity>0</DocSecurity>
  <Lines>363</Lines>
  <Paragraphs>195</Paragraphs>
  <ScaleCrop>false</ScaleCrop>
  <Company>Author-it Software Corporation Ltd.</Company>
  <LinksUpToDate>false</LinksUpToDate>
  <CharactersWithSpaces>12066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HLTDA416C Allocate treatment appointments according to priority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2012-05-27T00:18:00Z</dcterms:created>
  <dcterms:modified xsi:type="dcterms:W3CDTF">2012-05-27T00:18:00Z</dcterms:modified>
</cp:coreProperties>
</file>