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516" w:rsidP="00B70516">
      <w:pPr>
        <w:pStyle w:val="Title"/>
      </w:pPr>
      <w:r>
        <w:fldChar w:fldCharType="begin"/>
      </w:r>
      <w:r>
        <w:instrText xml:space="preserve"> TITLE   \* MERGEFORMAT </w:instrText>
      </w:r>
      <w:r>
        <w:fldChar w:fldCharType="separate"/>
      </w:r>
      <w:r>
        <w:t>HLTDA415B Take an impression for study models</w:t>
      </w:r>
      <w:r>
        <w:fldChar w:fldCharType="end"/>
      </w:r>
    </w:p>
    <w:p w:rsidR="00B70516" w:rsidP="00B70516">
      <w:pPr>
        <w:pStyle w:val="Version"/>
        <w:sectPr w:rsidSect="002F13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3BE" w:rsidP="002F13BE">
      <w:pPr>
        <w:pStyle w:val="SuperHeading"/>
      </w:pPr>
      <w:r w:rsidRPr="002F13BE">
        <w:t>HLTDA415B Take an impression for study models</w:t>
      </w:r>
    </w:p>
    <w:p w:rsidR="00000000" w:rsidRPr="002F13BE" w:rsidP="002F13BE">
      <w:pPr>
        <w:pStyle w:val="Heading1"/>
      </w:pPr>
      <w:bookmarkStart w:id="1" w:name="O_271107"/>
      <w:bookmarkEnd w:id="1"/>
      <w:r w:rsidRPr="002F13BE">
        <w:t>Modification History</w:t>
      </w:r>
    </w:p>
    <w:p w:rsidR="00000000" w:rsidRPr="002F13BE" w:rsidP="002F13BE">
      <w:pPr>
        <w:pStyle w:val="BodyText"/>
      </w:pPr>
      <w:r w:rsidRPr="002F13BE">
        <w:t>Not Applicable</w:t>
      </w:r>
    </w:p>
    <w:p w:rsidR="00000000" w:rsidRPr="002F13BE" w:rsidP="002F13BE">
      <w:pPr>
        <w:pStyle w:val="AllowPageBreak"/>
      </w:pPr>
    </w:p>
    <w:p w:rsidR="00000000" w:rsidRPr="002F13BE" w:rsidP="002F13BE">
      <w:pPr>
        <w:pStyle w:val="Heading1"/>
      </w:pPr>
      <w:bookmarkStart w:id="2" w:name="O_205626"/>
      <w:bookmarkEnd w:id="2"/>
      <w:r w:rsidRPr="002F13BE">
        <w:t>Unit Descriptor</w:t>
      </w:r>
    </w:p>
    <w:tbl>
      <w:tblPr>
        <w:tblW w:w="0" w:type="auto"/>
        <w:tblLayout w:type="fixed"/>
        <w:tblCellMar>
          <w:left w:w="62" w:type="dxa"/>
          <w:right w:w="62" w:type="dxa"/>
        </w:tblCellMar>
        <w:tblLook w:val="0000"/>
      </w:tblPr>
      <w:tblGrid>
        <w:gridCol w:w="3338"/>
        <w:gridCol w:w="5218"/>
      </w:tblGrid>
      <w:tr w:rsidTr="00B70516">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F13BE" w:rsidP="002F13BE">
            <w:pPr>
              <w:pStyle w:val="BodyText"/>
            </w:pPr>
            <w:r w:rsidRPr="002F13BE">
              <w:t>This unit of competency describes the skills and knowledge required to take an accurate impression of the teeth</w:t>
            </w:r>
            <w:r w:rsidRPr="002F13BE">
              <w:t xml:space="preserve"> and their supporting structures for the construction of study models</w:t>
            </w:r>
          </w:p>
          <w:p w:rsidR="00000000" w:rsidRPr="002F13BE" w:rsidP="002F13BE">
            <w:pPr>
              <w:pStyle w:val="BodyText"/>
            </w:pPr>
            <w:r w:rsidRPr="002F13BE">
              <w:t>All procedures are carried out in accordance with occupational health and safety policies and procedures, current infection control guidelines, Australian and New Zealand Standards, stat</w:t>
            </w:r>
            <w:r w:rsidRPr="002F13BE">
              <w:t>e/territory legislative requirements and organisation policy</w:t>
            </w:r>
          </w:p>
        </w:tc>
      </w:tr>
    </w:tbl>
    <w:p w:rsidR="00B70516" w:rsidP="002F13BE">
      <w:pPr>
        <w:pStyle w:val="BodyText"/>
      </w:pPr>
    </w:p>
    <w:p w:rsidR="00B70516" w:rsidP="002F13BE">
      <w:pPr>
        <w:pStyle w:val="BodyText"/>
      </w:pPr>
    </w:p>
    <w:p w:rsidR="00000000" w:rsidRPr="002F13BE" w:rsidP="002F13BE">
      <w:pPr>
        <w:pStyle w:val="Heading1"/>
      </w:pPr>
      <w:bookmarkStart w:id="3" w:name="O_205629"/>
      <w:bookmarkEnd w:id="3"/>
      <w:r w:rsidRPr="002F13BE">
        <w:t>Application of the Unit</w:t>
      </w:r>
    </w:p>
    <w:tbl>
      <w:tblPr>
        <w:tblW w:w="0" w:type="auto"/>
        <w:tblLayout w:type="fixed"/>
        <w:tblCellMar>
          <w:left w:w="62" w:type="dxa"/>
          <w:right w:w="62" w:type="dxa"/>
        </w:tblCellMar>
        <w:tblLook w:val="0000"/>
      </w:tblPr>
      <w:tblGrid>
        <w:gridCol w:w="3349"/>
        <w:gridCol w:w="5207"/>
      </w:tblGrid>
      <w:tr w:rsidTr="00B7051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F13BE" w:rsidP="002F13BE">
            <w:pPr>
              <w:pStyle w:val="BodyText"/>
            </w:pPr>
            <w:r w:rsidRPr="002F13BE">
              <w:t>This unit applies to dental assisting work</w:t>
            </w:r>
          </w:p>
        </w:tc>
      </w:tr>
    </w:tbl>
    <w:p w:rsidR="00B70516" w:rsidP="002F13BE">
      <w:pPr>
        <w:pStyle w:val="BodyText"/>
      </w:pPr>
    </w:p>
    <w:p w:rsidR="00B70516" w:rsidP="002F13BE">
      <w:pPr>
        <w:pStyle w:val="BodyText"/>
      </w:pPr>
    </w:p>
    <w:p w:rsidR="00000000" w:rsidRPr="002F13BE" w:rsidP="002F13BE">
      <w:pPr>
        <w:pStyle w:val="Heading1"/>
      </w:pPr>
      <w:bookmarkStart w:id="4" w:name="O_279367"/>
      <w:bookmarkEnd w:id="4"/>
      <w:r w:rsidRPr="002F13BE">
        <w:t>Licensing/Regulatory Information</w:t>
      </w:r>
    </w:p>
    <w:p w:rsidR="00000000" w:rsidRPr="002F13BE" w:rsidP="002F13BE">
      <w:pPr>
        <w:pStyle w:val="BodyText"/>
      </w:pPr>
      <w:r w:rsidRPr="002F13BE">
        <w:t>Not Applicable</w:t>
      </w:r>
    </w:p>
    <w:p w:rsidR="00000000" w:rsidRPr="002F13BE" w:rsidP="002F13BE">
      <w:pPr>
        <w:pStyle w:val="AllowPageBreak"/>
      </w:pPr>
    </w:p>
    <w:p w:rsidR="00000000" w:rsidRPr="002F13BE" w:rsidP="002F13BE">
      <w:pPr>
        <w:pStyle w:val="Heading1"/>
      </w:pPr>
      <w:bookmarkStart w:id="5" w:name="O_205628"/>
      <w:bookmarkEnd w:id="5"/>
      <w:r w:rsidRPr="002F13BE">
        <w:t>Pre-Requisites</w:t>
      </w:r>
    </w:p>
    <w:tbl>
      <w:tblPr>
        <w:tblW w:w="0" w:type="auto"/>
        <w:tblLayout w:type="fixed"/>
        <w:tblCellMar>
          <w:left w:w="62" w:type="dxa"/>
          <w:right w:w="62" w:type="dxa"/>
        </w:tblCellMar>
        <w:tblLook w:val="0000"/>
      </w:tblPr>
      <w:tblGrid>
        <w:gridCol w:w="3222"/>
        <w:gridCol w:w="5334"/>
      </w:tblGrid>
      <w:tr w:rsidTr="00B70516">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SpecialBold"/>
              </w:rPr>
              <w:t>Pre-requisite units</w:t>
            </w:r>
          </w:p>
        </w:tc>
        <w:tc>
          <w:tcPr>
            <w:tcW w:w="5334" w:type="dxa"/>
            <w:tcBorders>
              <w:top w:val="nil"/>
              <w:left w:val="nil"/>
              <w:bottom w:val="nil"/>
              <w:right w:val="nil"/>
            </w:tcBorders>
            <w:tcMar>
              <w:top w:w="0" w:type="dxa"/>
              <w:left w:w="62" w:type="dxa"/>
              <w:bottom w:w="0" w:type="dxa"/>
              <w:right w:w="62" w:type="dxa"/>
            </w:tcMar>
          </w:tcPr>
          <w:p w:rsidR="00000000" w:rsidRPr="002F13BE" w:rsidP="002F13BE">
            <w:pPr>
              <w:pStyle w:val="BodyText"/>
            </w:pPr>
            <w:r w:rsidRPr="002F13BE">
              <w:t>This unit must be assessed after successful achievement of pre-requisites:</w:t>
            </w:r>
          </w:p>
          <w:p w:rsidR="00000000" w:rsidRPr="002F13BE" w:rsidP="002F13BE">
            <w:pPr>
              <w:pStyle w:val="ListBullet"/>
            </w:pPr>
            <w:r w:rsidRPr="002F13BE">
              <w:t>HLTIN301C Comply with infection control policies and procedures</w:t>
            </w:r>
          </w:p>
          <w:p w:rsidR="00000000" w:rsidRPr="002F13BE" w:rsidP="002F13BE">
            <w:pPr>
              <w:pStyle w:val="ListBullet"/>
            </w:pPr>
            <w:r w:rsidRPr="002F13BE">
              <w:t>HLTIN302B Process reusable instruments and equipment in health work</w:t>
            </w:r>
          </w:p>
        </w:tc>
      </w:tr>
    </w:tbl>
    <w:p w:rsidR="00B70516" w:rsidP="002F13BE">
      <w:pPr>
        <w:pStyle w:val="BodyText"/>
      </w:pPr>
    </w:p>
    <w:p w:rsidR="00B70516" w:rsidP="002F13BE">
      <w:pPr>
        <w:pStyle w:val="BodyText"/>
      </w:pPr>
    </w:p>
    <w:p w:rsidR="00000000" w:rsidRPr="002F13BE" w:rsidP="002F13BE">
      <w:pPr>
        <w:pStyle w:val="Heading1"/>
      </w:pPr>
      <w:bookmarkStart w:id="6" w:name="O_205627"/>
      <w:bookmarkEnd w:id="6"/>
      <w:r w:rsidRPr="002F13BE">
        <w:t>Employability Skills Information</w:t>
      </w:r>
    </w:p>
    <w:tbl>
      <w:tblPr>
        <w:tblW w:w="0" w:type="auto"/>
        <w:tblLayout w:type="fixed"/>
        <w:tblCellMar>
          <w:left w:w="62" w:type="dxa"/>
          <w:right w:w="62" w:type="dxa"/>
        </w:tblCellMar>
        <w:tblLook w:val="0000"/>
      </w:tblPr>
      <w:tblGrid>
        <w:gridCol w:w="3320"/>
        <w:gridCol w:w="5236"/>
      </w:tblGrid>
      <w:tr w:rsidTr="00B7051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F13BE" w:rsidP="002F13BE">
            <w:pPr>
              <w:pStyle w:val="BodyText"/>
            </w:pPr>
            <w:r w:rsidRPr="002F13BE">
              <w:t>This unit contains Employability Skills</w:t>
            </w:r>
          </w:p>
        </w:tc>
      </w:tr>
    </w:tbl>
    <w:p w:rsidR="00B70516" w:rsidP="002F13BE">
      <w:pPr>
        <w:pStyle w:val="BodyText"/>
      </w:pPr>
    </w:p>
    <w:p w:rsidR="00B70516" w:rsidP="002F13BE">
      <w:pPr>
        <w:pStyle w:val="BodyText"/>
      </w:pPr>
    </w:p>
    <w:p w:rsidR="00000000" w:rsidRPr="002F13BE" w:rsidP="002F13BE">
      <w:pPr>
        <w:pStyle w:val="Heading1"/>
      </w:pPr>
      <w:bookmarkStart w:id="7" w:name="O_289153"/>
      <w:bookmarkEnd w:id="7"/>
      <w:r w:rsidRPr="002F13BE">
        <w:t>Elements and Performance Criteria Pre-Content</w:t>
      </w:r>
    </w:p>
    <w:tbl>
      <w:tblPr>
        <w:tblW w:w="0" w:type="auto"/>
        <w:tblLayout w:type="fixed"/>
        <w:tblCellMar>
          <w:left w:w="62" w:type="dxa"/>
          <w:right w:w="62" w:type="dxa"/>
        </w:tblCellMar>
        <w:tblLook w:val="0000"/>
      </w:tblPr>
      <w:tblGrid>
        <w:gridCol w:w="3220"/>
        <w:gridCol w:w="5302"/>
      </w:tblGrid>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t>Elements define the essential outcomes of a unit of competency.</w:t>
            </w:r>
          </w:p>
        </w:tc>
        <w:tc>
          <w:tcPr>
            <w:tcW w:w="5302" w:type="dxa"/>
            <w:tcBorders>
              <w:top w:val="nil"/>
              <w:left w:val="nil"/>
              <w:bottom w:val="nil"/>
              <w:right w:val="nil"/>
            </w:tcBorders>
            <w:tcMar>
              <w:top w:w="0" w:type="dxa"/>
              <w:left w:w="62" w:type="dxa"/>
              <w:bottom w:w="0" w:type="dxa"/>
              <w:right w:w="62" w:type="dxa"/>
            </w:tcMar>
          </w:tcPr>
          <w:p w:rsidR="00000000" w:rsidRPr="002F13BE" w:rsidP="002F13BE">
            <w:pPr>
              <w:pStyle w:val="BodyText"/>
            </w:pPr>
            <w:r w:rsidRPr="002F13BE">
              <w:t xml:space="preserve">The Performance Criteria specify the level of performance required to demonstrate achievement of the Element. Terms in italics are elaborated in the Range Statement. </w:t>
            </w:r>
          </w:p>
        </w:tc>
      </w:tr>
    </w:tbl>
    <w:p w:rsidR="00000000" w:rsidRPr="002F13BE" w:rsidP="002F13BE">
      <w:pPr>
        <w:pStyle w:val="BodyText"/>
      </w:pPr>
    </w:p>
    <w:p w:rsidR="00000000" w:rsidRPr="002F13BE" w:rsidP="002F13BE">
      <w:pPr>
        <w:pStyle w:val="AllowPageBreak"/>
      </w:pPr>
    </w:p>
    <w:p w:rsidR="00000000" w:rsidRPr="002F13BE" w:rsidP="002F13BE">
      <w:pPr>
        <w:pStyle w:val="Heading1"/>
      </w:pPr>
      <w:bookmarkStart w:id="8" w:name="O_235820"/>
      <w:bookmarkEnd w:id="8"/>
      <w:r w:rsidRPr="002F13BE">
        <w:t>Elements and Performance Criteria</w:t>
      </w:r>
    </w:p>
    <w:tbl>
      <w:tblPr>
        <w:tblW w:w="0" w:type="auto"/>
        <w:tblLayout w:type="fixed"/>
        <w:tblCellMar>
          <w:left w:w="62" w:type="dxa"/>
          <w:right w:w="62" w:type="dxa"/>
        </w:tblCellMar>
        <w:tblLook w:val="0000"/>
      </w:tblPr>
      <w:tblGrid>
        <w:gridCol w:w="3220"/>
        <w:gridCol w:w="5302"/>
      </w:tblGrid>
      <w:tr w:rsidTr="00B70516">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RPr="002F13BE" w:rsidP="002F13BE">
            <w:pPr>
              <w:pStyle w:val="BodyText"/>
            </w:pPr>
            <w:r w:rsidRPr="002F13BE">
              <w:rPr>
                <w:rStyle w:val="SpecialBold"/>
              </w:rPr>
              <w:t>ELEMENT</w:t>
            </w:r>
          </w:p>
        </w:tc>
        <w:tc>
          <w:tcPr>
            <w:tcW w:w="53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SpecialBold"/>
              </w:rPr>
              <w:t>PERFORMANCE CRITERIA</w:t>
            </w: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2F13BE">
            <w:pPr>
              <w:pStyle w:val="List"/>
              <w:rPr>
                <w:lang w:val="en-NZ"/>
              </w:rPr>
            </w:pPr>
            <w:r w:rsidRPr="002F13BE">
              <w:t>1.</w:t>
            </w:r>
            <w:r w:rsidRPr="002F13BE">
              <w:tab/>
            </w:r>
            <w:r w:rsidRPr="002F13BE">
              <w:t>Assess the client</w:t>
            </w:r>
          </w:p>
        </w:tc>
        <w:tc>
          <w:tcPr>
            <w:tcW w:w="5302" w:type="dxa"/>
            <w:tcBorders>
              <w:top w:val="nil"/>
              <w:left w:val="nil"/>
              <w:bottom w:val="nil"/>
              <w:right w:val="nil"/>
            </w:tcBorders>
            <w:tcMar>
              <w:top w:w="0" w:type="dxa"/>
              <w:left w:w="62" w:type="dxa"/>
              <w:bottom w:w="0" w:type="dxa"/>
              <w:right w:w="62" w:type="dxa"/>
            </w:tcMar>
          </w:tcPr>
          <w:p w:rsidR="00000000" w:rsidRPr="002F13BE" w:rsidP="002F13BE">
            <w:pPr>
              <w:pStyle w:val="List"/>
            </w:pPr>
            <w:r w:rsidRPr="002F13BE">
              <w:t>1.1</w:t>
            </w:r>
            <w:r w:rsidRPr="002F13BE">
              <w:tab/>
              <w:t>Confirm client's medical history</w:t>
            </w:r>
          </w:p>
          <w:p w:rsidR="00000000" w:rsidRPr="002F13BE" w:rsidP="002F13BE">
            <w:pPr>
              <w:pStyle w:val="List"/>
            </w:pPr>
            <w:r w:rsidRPr="002F13BE">
              <w:t>1.2</w:t>
            </w:r>
            <w:r w:rsidRPr="002F13BE">
              <w:tab/>
              <w:t>Provide full details of the procedure to the client and/or carer</w:t>
            </w:r>
          </w:p>
          <w:p w:rsidR="00000000" w:rsidRPr="002F13BE" w:rsidP="002F13BE">
            <w:pPr>
              <w:pStyle w:val="List"/>
            </w:pPr>
            <w:r w:rsidRPr="002F13BE">
              <w:t>1.3</w:t>
            </w:r>
            <w:r w:rsidRPr="002F13BE">
              <w:tab/>
              <w:t>Obtain and document consent following ethical and legal requirements</w:t>
            </w:r>
          </w:p>
          <w:p w:rsidR="00000000" w:rsidRPr="002F13BE" w:rsidP="002F13BE">
            <w:pPr>
              <w:pStyle w:val="BodyText"/>
            </w:pPr>
            <w:r w:rsidRPr="002F13BE">
              <w:t>1.4</w:t>
            </w:r>
            <w:r w:rsidRPr="002F13BE">
              <w:tab/>
              <w:t xml:space="preserve">Select the </w:t>
            </w:r>
            <w:r w:rsidRPr="002F13BE">
              <w:rPr>
                <w:rStyle w:val="Emphasis"/>
              </w:rPr>
              <w:t>equipment and instruments</w:t>
            </w:r>
            <w:r w:rsidRPr="002F13BE">
              <w:t xml:space="preserve"> for the impression</w:t>
            </w:r>
          </w:p>
          <w:p w:rsidR="00000000" w:rsidP="002F13BE">
            <w:pPr>
              <w:pStyle w:val="BodyText"/>
              <w:rPr>
                <w:lang w:val="en-NZ"/>
              </w:rPr>
            </w:pPr>
            <w:r w:rsidRPr="002F13BE">
              <w:t>1.5</w:t>
            </w:r>
            <w:r w:rsidRPr="002F13BE">
              <w:tab/>
              <w:t xml:space="preserve">Prepare </w:t>
            </w:r>
            <w:r w:rsidRPr="002F13BE">
              <w:rPr>
                <w:rStyle w:val="Emphasis"/>
              </w:rPr>
              <w:t>personal protective equipment</w:t>
            </w:r>
            <w:r w:rsidRPr="002F13BE">
              <w:t xml:space="preserve"> for the client and members of the dental team</w:t>
            </w: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2F13BE">
            <w:pPr>
              <w:pStyle w:val="List"/>
              <w:rPr>
                <w:lang w:val="en-NZ"/>
              </w:rPr>
            </w:pPr>
            <w:r w:rsidRPr="002F13BE">
              <w:t>2.</w:t>
            </w:r>
            <w:r w:rsidRPr="002F13BE">
              <w:tab/>
              <w:t>Select impression tray and modify if required</w:t>
            </w:r>
          </w:p>
        </w:tc>
        <w:tc>
          <w:tcPr>
            <w:tcW w:w="5302" w:type="dxa"/>
            <w:tcBorders>
              <w:top w:val="nil"/>
              <w:left w:val="nil"/>
              <w:bottom w:val="nil"/>
              <w:right w:val="nil"/>
            </w:tcBorders>
            <w:tcMar>
              <w:top w:w="0" w:type="dxa"/>
              <w:left w:w="62" w:type="dxa"/>
              <w:bottom w:w="0" w:type="dxa"/>
              <w:right w:w="62" w:type="dxa"/>
            </w:tcMar>
          </w:tcPr>
          <w:p w:rsidR="00000000" w:rsidRPr="002F13BE" w:rsidP="002F13BE">
            <w:pPr>
              <w:pStyle w:val="List"/>
            </w:pPr>
            <w:r w:rsidRPr="002F13BE">
              <w:t>2.1</w:t>
            </w:r>
            <w:r w:rsidRPr="002F13BE">
              <w:tab/>
            </w:r>
            <w:r w:rsidRPr="002F13BE">
              <w:rPr>
                <w:rStyle w:val="Emphasis"/>
              </w:rPr>
              <w:t>Select an appropriate impression tray</w:t>
            </w:r>
            <w:r w:rsidRPr="002F13BE">
              <w:t xml:space="preserve"> for the client</w:t>
            </w:r>
          </w:p>
          <w:p w:rsidR="00000000" w:rsidRPr="002F13BE" w:rsidP="002F13BE">
            <w:pPr>
              <w:pStyle w:val="List"/>
            </w:pPr>
            <w:r w:rsidRPr="002F13BE">
              <w:t>2.2</w:t>
            </w:r>
            <w:r w:rsidRPr="002F13BE">
              <w:tab/>
              <w:t>Check the tray for size and modify the impression tra</w:t>
            </w:r>
            <w:r w:rsidRPr="002F13BE">
              <w:t>y where necessary to ensure accuracy and comfort</w:t>
            </w:r>
          </w:p>
          <w:p w:rsidR="00000000" w:rsidRPr="002F13BE" w:rsidP="002F13BE">
            <w:pPr>
              <w:pStyle w:val="List"/>
            </w:pPr>
            <w:r w:rsidRPr="002F13BE">
              <w:t>2.3</w:t>
            </w:r>
            <w:r w:rsidRPr="002F13BE">
              <w:tab/>
              <w:t>Position the client in the dental chair for the procedure</w:t>
            </w:r>
          </w:p>
          <w:p w:rsidR="00000000" w:rsidP="002F13BE">
            <w:pPr>
              <w:pStyle w:val="List"/>
              <w:rPr>
                <w:lang w:val="en-NZ"/>
              </w:rPr>
            </w:pPr>
            <w:r w:rsidRPr="002F13BE">
              <w:t>2.4</w:t>
            </w:r>
            <w:r w:rsidRPr="002F13BE">
              <w:tab/>
              <w:t>Instruct client on participation during the procedure</w:t>
            </w: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2F13BE">
            <w:pPr>
              <w:pStyle w:val="List"/>
              <w:rPr>
                <w:lang w:val="en-NZ"/>
              </w:rPr>
            </w:pPr>
            <w:r w:rsidRPr="002F13BE">
              <w:t>3.</w:t>
            </w:r>
            <w:r w:rsidRPr="002F13BE">
              <w:tab/>
              <w:t>Prepare alginate impression material</w:t>
            </w:r>
          </w:p>
        </w:tc>
        <w:tc>
          <w:tcPr>
            <w:tcW w:w="5302" w:type="dxa"/>
            <w:tcBorders>
              <w:top w:val="nil"/>
              <w:left w:val="nil"/>
              <w:bottom w:val="nil"/>
              <w:right w:val="nil"/>
            </w:tcBorders>
            <w:tcMar>
              <w:top w:w="0" w:type="dxa"/>
              <w:left w:w="62" w:type="dxa"/>
              <w:bottom w:w="0" w:type="dxa"/>
              <w:right w:w="62" w:type="dxa"/>
            </w:tcMar>
          </w:tcPr>
          <w:p w:rsidR="00000000" w:rsidRPr="002F13BE" w:rsidP="002F13BE">
            <w:pPr>
              <w:pStyle w:val="List"/>
            </w:pPr>
            <w:r w:rsidRPr="002F13BE">
              <w:t>3.1</w:t>
            </w:r>
            <w:r w:rsidRPr="002F13BE">
              <w:tab/>
              <w:t xml:space="preserve">Select </w:t>
            </w:r>
            <w:r w:rsidRPr="002F13BE">
              <w:rPr>
                <w:rStyle w:val="Emphasis"/>
              </w:rPr>
              <w:t>impression material</w:t>
            </w:r>
            <w:r w:rsidRPr="002F13BE">
              <w:t xml:space="preserve"> in accordance with desired outcome</w:t>
            </w:r>
          </w:p>
          <w:p w:rsidR="00000000" w:rsidP="002F13BE">
            <w:pPr>
              <w:pStyle w:val="List"/>
              <w:rPr>
                <w:lang w:val="en-NZ"/>
              </w:rPr>
            </w:pPr>
            <w:r w:rsidRPr="002F13BE">
              <w:t>3.2</w:t>
            </w:r>
            <w:r w:rsidRPr="002F13BE">
              <w:tab/>
              <w:t>Mix the impression material to the correct consistency and quantity required</w:t>
            </w: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2F13BE">
            <w:pPr>
              <w:pStyle w:val="List"/>
              <w:rPr>
                <w:lang w:val="en-NZ"/>
              </w:rPr>
            </w:pPr>
            <w:r w:rsidRPr="002F13BE">
              <w:t>4.</w:t>
            </w:r>
            <w:r w:rsidRPr="002F13BE">
              <w:tab/>
              <w:t>Perform impression taking procedure</w:t>
            </w:r>
          </w:p>
        </w:tc>
        <w:tc>
          <w:tcPr>
            <w:tcW w:w="5302" w:type="dxa"/>
            <w:tcBorders>
              <w:top w:val="nil"/>
              <w:left w:val="nil"/>
              <w:bottom w:val="nil"/>
              <w:right w:val="nil"/>
            </w:tcBorders>
            <w:tcMar>
              <w:top w:w="0" w:type="dxa"/>
              <w:left w:w="62" w:type="dxa"/>
              <w:bottom w:w="0" w:type="dxa"/>
              <w:right w:w="62" w:type="dxa"/>
            </w:tcMar>
          </w:tcPr>
          <w:p w:rsidR="00000000" w:rsidRPr="002F13BE" w:rsidP="002F13BE">
            <w:pPr>
              <w:pStyle w:val="List"/>
            </w:pPr>
            <w:r w:rsidRPr="002F13BE">
              <w:t>4.1</w:t>
            </w:r>
            <w:r w:rsidRPr="002F13BE">
              <w:tab/>
              <w:t>Implement standard precautions during impression taking.</w:t>
            </w:r>
          </w:p>
          <w:p w:rsidR="00000000" w:rsidRPr="002F13BE" w:rsidP="002F13BE">
            <w:pPr>
              <w:pStyle w:val="List"/>
            </w:pPr>
            <w:r w:rsidRPr="002F13BE">
              <w:t>4.2</w:t>
            </w:r>
            <w:r w:rsidRPr="002F13BE">
              <w:tab/>
              <w:t>Use triplex syringe to remove s</w:t>
            </w:r>
            <w:r w:rsidRPr="002F13BE">
              <w:t>aliva from the occlusal surfaces</w:t>
            </w:r>
          </w:p>
          <w:p w:rsidR="00000000" w:rsidRPr="002F13BE" w:rsidP="002F13BE">
            <w:pPr>
              <w:pStyle w:val="List"/>
            </w:pPr>
            <w:r w:rsidRPr="002F13BE">
              <w:t>4.3</w:t>
            </w:r>
            <w:r w:rsidRPr="002F13BE">
              <w:tab/>
              <w:t>Load tray with an appropriate amount of alginate and seat the tray from the back using gentle pressure</w:t>
            </w:r>
          </w:p>
          <w:p w:rsidR="00000000" w:rsidRPr="002F13BE" w:rsidP="002F13BE">
            <w:pPr>
              <w:pStyle w:val="List"/>
            </w:pPr>
            <w:r w:rsidRPr="002F13BE">
              <w:t>4.4</w:t>
            </w:r>
            <w:r w:rsidRPr="002F13BE">
              <w:tab/>
              <w:t>Carry-out muscle trimming after seating the impression</w:t>
            </w:r>
          </w:p>
          <w:p w:rsidR="00000000" w:rsidRPr="002F13BE" w:rsidP="002F13BE">
            <w:pPr>
              <w:pStyle w:val="List"/>
            </w:pPr>
            <w:r w:rsidRPr="002F13BE">
              <w:t>4.5</w:t>
            </w:r>
            <w:r w:rsidRPr="002F13BE">
              <w:tab/>
              <w:t>Monitor and reassure the client throughout the proced</w:t>
            </w:r>
            <w:r w:rsidRPr="002F13BE">
              <w:t>ure</w:t>
            </w:r>
          </w:p>
          <w:p w:rsidR="00000000" w:rsidRPr="002F13BE" w:rsidP="002F13BE">
            <w:pPr>
              <w:pStyle w:val="List"/>
            </w:pPr>
            <w:r w:rsidRPr="002F13BE">
              <w:t>4.6</w:t>
            </w:r>
            <w:r w:rsidRPr="002F13BE">
              <w:tab/>
              <w:t>Remove the impression when set</w:t>
            </w:r>
          </w:p>
          <w:p w:rsidR="00000000" w:rsidRPr="002F13BE" w:rsidP="002F13BE">
            <w:pPr>
              <w:pStyle w:val="List"/>
            </w:pPr>
            <w:r w:rsidRPr="002F13BE">
              <w:t>4.7</w:t>
            </w:r>
            <w:r w:rsidRPr="002F13BE">
              <w:tab/>
              <w:t>Examine the client's mouth for injury and impression material debris following removal of the impression</w:t>
            </w:r>
          </w:p>
          <w:p w:rsidR="00000000" w:rsidP="002F13BE">
            <w:pPr>
              <w:pStyle w:val="List"/>
              <w:rPr>
                <w:lang w:val="en-NZ"/>
              </w:rPr>
            </w:pPr>
            <w:r w:rsidRPr="002F13BE">
              <w:t>4.8</w:t>
            </w:r>
            <w:r w:rsidRPr="002F13BE">
              <w:tab/>
              <w:t>Restore the client's comfort and appearance</w:t>
            </w: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2F13BE">
            <w:pPr>
              <w:pStyle w:val="List"/>
              <w:rPr>
                <w:lang w:val="en-NZ"/>
              </w:rPr>
            </w:pPr>
            <w:r w:rsidRPr="002F13BE">
              <w:t>5.</w:t>
            </w:r>
            <w:r w:rsidRPr="002F13BE">
              <w:tab/>
              <w:t>Assess the impression</w:t>
            </w:r>
          </w:p>
        </w:tc>
        <w:tc>
          <w:tcPr>
            <w:tcW w:w="5302" w:type="dxa"/>
            <w:tcBorders>
              <w:top w:val="nil"/>
              <w:left w:val="nil"/>
              <w:bottom w:val="nil"/>
              <w:right w:val="nil"/>
            </w:tcBorders>
            <w:tcMar>
              <w:top w:w="0" w:type="dxa"/>
              <w:left w:w="62" w:type="dxa"/>
              <w:bottom w:w="0" w:type="dxa"/>
              <w:right w:w="62" w:type="dxa"/>
            </w:tcMar>
          </w:tcPr>
          <w:p w:rsidR="00000000" w:rsidRPr="002F13BE" w:rsidP="002F13BE">
            <w:pPr>
              <w:pStyle w:val="BodyText"/>
            </w:pPr>
            <w:r w:rsidRPr="002F13BE">
              <w:t>5.1</w:t>
            </w:r>
            <w:r w:rsidRPr="002F13BE">
              <w:tab/>
            </w:r>
            <w:r w:rsidRPr="002F13BE">
              <w:t>Assess the quality of the impression for the required study model</w:t>
            </w:r>
          </w:p>
          <w:p w:rsidR="00000000" w:rsidRPr="002F13BE" w:rsidP="002F13BE">
            <w:pPr>
              <w:pStyle w:val="BodyText"/>
            </w:pPr>
            <w:r w:rsidRPr="002F13BE">
              <w:t>5.2</w:t>
            </w:r>
            <w:r w:rsidRPr="002F13BE">
              <w:tab/>
              <w:t xml:space="preserve">Identify </w:t>
            </w:r>
            <w:r w:rsidRPr="002F13BE">
              <w:rPr>
                <w:rStyle w:val="Emphasis"/>
              </w:rPr>
              <w:t>common impression taking problems</w:t>
            </w:r>
          </w:p>
          <w:p w:rsidR="00000000" w:rsidP="002F13BE">
            <w:pPr>
              <w:pStyle w:val="BodyText"/>
              <w:rPr>
                <w:lang w:val="en-NZ"/>
              </w:rPr>
            </w:pPr>
            <w:r w:rsidRPr="002F13BE">
              <w:t>5.3</w:t>
            </w:r>
            <w:r w:rsidRPr="002F13BE">
              <w:tab/>
              <w:t>Document details of the procedure in accordance with standard procedures and relevant guidelines</w:t>
            </w: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2F13BE">
            <w:pPr>
              <w:pStyle w:val="List"/>
              <w:rPr>
                <w:lang w:val="en-NZ"/>
              </w:rPr>
            </w:pPr>
            <w:r w:rsidRPr="002F13BE">
              <w:t>6.</w:t>
            </w:r>
            <w:r w:rsidRPr="002F13BE">
              <w:tab/>
              <w:t>Decontaminate the impression</w:t>
            </w:r>
          </w:p>
        </w:tc>
        <w:tc>
          <w:tcPr>
            <w:tcW w:w="5302" w:type="dxa"/>
            <w:tcBorders>
              <w:top w:val="nil"/>
              <w:left w:val="nil"/>
              <w:bottom w:val="nil"/>
              <w:right w:val="nil"/>
            </w:tcBorders>
            <w:tcMar>
              <w:top w:w="0" w:type="dxa"/>
              <w:left w:w="62" w:type="dxa"/>
              <w:bottom w:w="0" w:type="dxa"/>
              <w:right w:w="62" w:type="dxa"/>
            </w:tcMar>
          </w:tcPr>
          <w:p w:rsidR="00000000" w:rsidRPr="002F13BE" w:rsidP="002F13BE">
            <w:pPr>
              <w:pStyle w:val="BodyText"/>
            </w:pPr>
            <w:r w:rsidRPr="002F13BE">
              <w:t>6.1</w:t>
            </w:r>
            <w:r w:rsidRPr="002F13BE">
              <w:tab/>
              <w:t>We</w:t>
            </w:r>
            <w:r w:rsidRPr="002F13BE">
              <w:t>ar gloves, mask, protective glasses and protective clothing</w:t>
            </w:r>
          </w:p>
          <w:p w:rsidR="00000000" w:rsidRPr="002F13BE" w:rsidP="002F13BE">
            <w:pPr>
              <w:pStyle w:val="BodyText"/>
            </w:pPr>
            <w:r w:rsidRPr="002F13BE">
              <w:t>6.2</w:t>
            </w:r>
            <w:r w:rsidRPr="002F13BE">
              <w:tab/>
              <w:t xml:space="preserve">Rinse the impression or denture in cold running tap water to remove all traces of saliva and blood </w:t>
            </w:r>
          </w:p>
          <w:p w:rsidR="00000000" w:rsidRPr="002F13BE" w:rsidP="002F13BE">
            <w:pPr>
              <w:pStyle w:val="BodyText"/>
            </w:pPr>
            <w:r w:rsidRPr="002F13BE">
              <w:t>6.3</w:t>
            </w:r>
            <w:r w:rsidRPr="002F13BE">
              <w:tab/>
              <w:t xml:space="preserve">Clean the impression in a diluted detergent solution </w:t>
            </w:r>
          </w:p>
          <w:p w:rsidR="00000000" w:rsidRPr="002F13BE" w:rsidP="002F13BE">
            <w:pPr>
              <w:pStyle w:val="BodyText"/>
            </w:pPr>
            <w:r w:rsidRPr="002F13BE">
              <w:t>6.4</w:t>
            </w:r>
            <w:r w:rsidRPr="002F13BE">
              <w:tab/>
              <w:t>Rinse the impression until all</w:t>
            </w:r>
            <w:r w:rsidRPr="002F13BE">
              <w:t xml:space="preserve"> visible contamination is removed</w:t>
            </w:r>
          </w:p>
          <w:p w:rsidR="00000000" w:rsidRPr="002F13BE" w:rsidP="002F13BE">
            <w:pPr>
              <w:pStyle w:val="BodyText"/>
            </w:pPr>
            <w:r w:rsidRPr="002F13BE">
              <w:t>6.5</w:t>
            </w:r>
            <w:r w:rsidRPr="002F13BE">
              <w:tab/>
              <w:t>Place in a sealed container for transport to the laboratory</w:t>
            </w:r>
          </w:p>
        </w:tc>
      </w:tr>
    </w:tbl>
    <w:p w:rsidR="00B70516" w:rsidP="002F13BE">
      <w:pPr>
        <w:pStyle w:val="BodyText"/>
      </w:pPr>
    </w:p>
    <w:p w:rsidR="00B70516" w:rsidP="002F13BE">
      <w:pPr>
        <w:pStyle w:val="BodyText"/>
      </w:pPr>
    </w:p>
    <w:p w:rsidR="00000000" w:rsidRPr="002F13BE" w:rsidP="002F13BE">
      <w:pPr>
        <w:pStyle w:val="Heading1"/>
      </w:pPr>
      <w:bookmarkStart w:id="9" w:name="O_259770"/>
      <w:bookmarkEnd w:id="9"/>
      <w:r w:rsidRPr="002F13BE">
        <w:t>Required Skills and Knowledge</w:t>
      </w:r>
    </w:p>
    <w:tbl>
      <w:tblPr>
        <w:tblW w:w="0" w:type="auto"/>
        <w:tblLayout w:type="fixed"/>
        <w:tblCellMar>
          <w:left w:w="62" w:type="dxa"/>
          <w:right w:w="62" w:type="dxa"/>
        </w:tblCellMar>
        <w:tblLook w:val="0000"/>
      </w:tblPr>
      <w:tblGrid>
        <w:gridCol w:w="9072"/>
      </w:tblGrid>
      <w:tr w:rsidTr="00B7051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SpecialBold"/>
              </w:rPr>
              <w:t>REQUIRED SKILLS AND KNOWLEDGE</w:t>
            </w:r>
          </w:p>
        </w:tc>
      </w:tr>
      <w:tr w:rsidTr="00B70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t>This describes the essential skills and knowledge and their level required for this unit.</w:t>
            </w:r>
          </w:p>
        </w:tc>
      </w:tr>
      <w:tr w:rsidTr="00B70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13BE" w:rsidP="002F13BE">
            <w:pPr>
              <w:pStyle w:val="BodyText"/>
            </w:pPr>
            <w:r w:rsidRPr="002F13BE">
              <w:rPr>
                <w:rStyle w:val="Emphasis"/>
              </w:rPr>
              <w:t>Essential knowledge</w:t>
            </w:r>
            <w:r w:rsidRPr="002F13BE">
              <w:t>:</w:t>
            </w:r>
          </w:p>
          <w:p w:rsidR="00000000" w:rsidRPr="002F13BE" w:rsidP="002F13BE">
            <w:pPr>
              <w:pStyle w:val="BodyText"/>
            </w:pPr>
            <w:r w:rsidRPr="002F13BE">
              <w:t>The candidate must be able to demonstrate essential knowledge required to effectively do the task outlined in elements and performance criteri</w:t>
            </w:r>
            <w:r w:rsidRPr="002F13BE">
              <w:t>a of this unit, manage the task and manage contingencies in the context of the identified work role</w:t>
            </w:r>
          </w:p>
          <w:p w:rsidR="00000000" w:rsidRPr="002F13BE" w:rsidP="002F13BE">
            <w:pPr>
              <w:pStyle w:val="BodyText"/>
            </w:pPr>
            <w:r w:rsidRPr="002F13BE">
              <w:t>This includes knowledge of:</w:t>
            </w:r>
          </w:p>
          <w:p w:rsidR="00000000" w:rsidRPr="002F13BE" w:rsidP="002F13BE">
            <w:pPr>
              <w:pStyle w:val="ListBullet"/>
            </w:pPr>
            <w:r w:rsidRPr="002F13BE">
              <w:t>Applied oral anatomy:</w:t>
            </w:r>
          </w:p>
          <w:p w:rsidR="00000000" w:rsidRPr="002F13BE" w:rsidP="002F13BE">
            <w:pPr>
              <w:pStyle w:val="ListBullet2"/>
            </w:pPr>
            <w:r w:rsidRPr="002F13BE">
              <w:t xml:space="preserve">dentition - arrangement of the teeth, naming and coding of teeth </w:t>
            </w:r>
          </w:p>
          <w:p w:rsidR="00000000" w:rsidRPr="002F13BE" w:rsidP="002F13BE">
            <w:pPr>
              <w:pStyle w:val="ListBullet2"/>
            </w:pPr>
            <w:r w:rsidRPr="002F13BE">
              <w:t>structures of the oral cavity - hard and soft palate, lateral and posterior borders of the oral cavity, tongue and floor of the mouth</w:t>
            </w:r>
          </w:p>
          <w:p w:rsidR="00000000" w:rsidRPr="002F13BE" w:rsidP="002F13BE">
            <w:pPr>
              <w:pStyle w:val="ListBullet2"/>
            </w:pPr>
            <w:r w:rsidRPr="002F13BE">
              <w:t>teeth - form and function</w:t>
            </w:r>
          </w:p>
          <w:p w:rsidR="00000000" w:rsidRPr="002F13BE" w:rsidP="002F13BE">
            <w:pPr>
              <w:pStyle w:val="ListBullet"/>
            </w:pPr>
            <w:r w:rsidRPr="002F13BE">
              <w:t>Client management techniques</w:t>
            </w:r>
          </w:p>
          <w:p w:rsidR="00000000" w:rsidRPr="002F13BE" w:rsidP="002F13BE">
            <w:pPr>
              <w:pStyle w:val="ListBullet"/>
            </w:pPr>
            <w:r w:rsidRPr="002F13BE">
              <w:t>Current infection control guidelines</w:t>
            </w:r>
          </w:p>
          <w:p w:rsidR="00000000" w:rsidRPr="002F13BE" w:rsidP="002F13BE">
            <w:pPr>
              <w:pStyle w:val="ListBullet"/>
            </w:pPr>
            <w:r w:rsidRPr="002F13BE">
              <w:t>Legal and ethical issues rela</w:t>
            </w:r>
            <w:r w:rsidRPr="002F13BE">
              <w:t>ting to informed consent, duty of care, confidentiality and disability awareness</w:t>
            </w:r>
          </w:p>
          <w:p w:rsidR="00000000" w:rsidRPr="002F13BE" w:rsidP="002F13BE">
            <w:pPr>
              <w:pStyle w:val="ListBullet"/>
            </w:pPr>
            <w:r w:rsidRPr="002F13BE">
              <w:t>Principles and practices which underpin interpersonal communication</w:t>
            </w:r>
          </w:p>
          <w:p w:rsidR="00000000" w:rsidRPr="002F13BE" w:rsidP="002F13BE">
            <w:pPr>
              <w:pStyle w:val="ListBullet"/>
            </w:pPr>
            <w:r w:rsidRPr="002F13BE">
              <w:t>Principles of quality assurance and work effectiveness</w:t>
            </w:r>
          </w:p>
          <w:p w:rsidR="00000000" w:rsidRPr="002F13BE" w:rsidP="002F13BE">
            <w:pPr>
              <w:pStyle w:val="ListBullet"/>
            </w:pPr>
            <w:r w:rsidRPr="002F13BE">
              <w:t>Relevant occupational health and safety policies and</w:t>
            </w:r>
            <w:r w:rsidRPr="002F13BE">
              <w:t xml:space="preserve"> procedures</w:t>
            </w:r>
          </w:p>
          <w:p w:rsidR="00000000" w:rsidP="002F13BE">
            <w:pPr>
              <w:pStyle w:val="ListBullet"/>
              <w:rPr>
                <w:lang w:val="en-NZ"/>
              </w:rPr>
            </w:pPr>
            <w:r w:rsidRPr="002F13BE">
              <w:t>The rationale and objectives for the taking of impressions for study models</w:t>
            </w:r>
          </w:p>
        </w:tc>
      </w:tr>
      <w:tr w:rsidTr="00B70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13BE" w:rsidP="002F13BE">
            <w:pPr>
              <w:pStyle w:val="BodyText"/>
            </w:pPr>
            <w:r w:rsidRPr="002F13BE">
              <w:rPr>
                <w:rStyle w:val="Emphasis"/>
              </w:rPr>
              <w:t>Essential skills</w:t>
            </w:r>
            <w:r w:rsidRPr="002F13BE">
              <w:t>:</w:t>
            </w:r>
          </w:p>
          <w:p w:rsidR="00000000" w:rsidRPr="002F13BE" w:rsidP="002F13BE">
            <w:pPr>
              <w:pStyle w:val="BodyText"/>
            </w:pPr>
            <w:r w:rsidRPr="002F13BE">
              <w:t xml:space="preserve">It is critical that the candidate demonstrate the ability to </w:t>
            </w:r>
          </w:p>
          <w:p w:rsidR="00000000" w:rsidRPr="002F13BE" w:rsidP="002F13BE">
            <w:pPr>
              <w:pStyle w:val="ListBullet"/>
            </w:pPr>
            <w:r w:rsidRPr="002F13BE">
              <w:t>Consistently prepare clients, environments, instruments and materials for impression procedures</w:t>
            </w:r>
          </w:p>
          <w:p w:rsidR="00000000" w:rsidRPr="002F13BE" w:rsidP="002F13BE">
            <w:pPr>
              <w:pStyle w:val="ListBullet"/>
            </w:pPr>
            <w:r w:rsidRPr="002F13BE">
              <w:t>Consistently take a range of impressions</w:t>
            </w:r>
          </w:p>
          <w:p w:rsidR="00000000" w:rsidRPr="002F13BE" w:rsidP="002F13BE">
            <w:pPr>
              <w:pStyle w:val="ListBullet"/>
            </w:pPr>
            <w:r w:rsidRPr="002F13BE">
              <w:t>Consistently comply with occupational health and safety procedures</w:t>
            </w:r>
          </w:p>
          <w:p w:rsidR="00000000" w:rsidRPr="002F13BE" w:rsidP="002F13BE">
            <w:pPr>
              <w:pStyle w:val="ListBullet"/>
            </w:pPr>
            <w:r w:rsidRPr="002F13BE">
              <w:t>Consistently implement standard precautions</w:t>
            </w:r>
          </w:p>
          <w:p w:rsidR="00000000" w:rsidRPr="002F13BE" w:rsidP="002F13BE">
            <w:pPr>
              <w:pStyle w:val="ListBullet"/>
            </w:pPr>
            <w:r w:rsidRPr="002F13BE">
              <w:t>Consiste</w:t>
            </w:r>
            <w:r w:rsidRPr="002F13BE">
              <w:t>ntly follow procedures to ensure client safety during impression procedures</w:t>
            </w:r>
          </w:p>
          <w:p w:rsidR="00000000" w:rsidRPr="002F13BE" w:rsidP="002F13BE">
            <w:pPr>
              <w:pStyle w:val="BodyText"/>
            </w:pPr>
          </w:p>
          <w:p w:rsidR="00000000" w:rsidRPr="002F13BE" w:rsidP="002F13BE">
            <w:pPr>
              <w:pStyle w:val="BodyText"/>
            </w:pPr>
            <w:r w:rsidRPr="002F13BE">
              <w:t>In addition, the candidate must be able to effectively do the task outlined in elements and performance criteria of this unit, manage the task and manage contingencies in the cont</w:t>
            </w:r>
            <w:r w:rsidRPr="002F13BE">
              <w:t>ext of the identified work role</w:t>
            </w:r>
          </w:p>
          <w:p w:rsidR="00000000" w:rsidRPr="002F13BE" w:rsidP="002F13BE">
            <w:pPr>
              <w:pStyle w:val="BodyText"/>
            </w:pPr>
            <w:r w:rsidRPr="002F13BE">
              <w:t>This includes the ability to:</w:t>
            </w:r>
          </w:p>
          <w:p w:rsidR="00000000" w:rsidRPr="002F13BE" w:rsidP="002F13BE">
            <w:pPr>
              <w:pStyle w:val="ListBullet"/>
            </w:pPr>
            <w:r w:rsidRPr="002F13BE">
              <w:t>Consistently apply standard precautions during impression taking procedures</w:t>
            </w:r>
          </w:p>
          <w:p w:rsidR="00000000" w:rsidRPr="002F13BE" w:rsidP="002F13BE">
            <w:pPr>
              <w:pStyle w:val="ListBullet"/>
            </w:pPr>
            <w:r w:rsidRPr="002F13BE">
              <w:t>Consistently select and prepare equipment and materials required for the impression procedure</w:t>
            </w:r>
          </w:p>
          <w:p w:rsidR="00000000" w:rsidRPr="002F13BE" w:rsidP="002F13BE">
            <w:pPr>
              <w:pStyle w:val="ListBullet"/>
            </w:pPr>
            <w:r w:rsidRPr="002F13BE">
              <w:t>Consistently take an im</w:t>
            </w:r>
            <w:r w:rsidRPr="002F13BE">
              <w:t>pression for study models for:</w:t>
            </w:r>
          </w:p>
          <w:p w:rsidR="00000000" w:rsidRPr="002F13BE" w:rsidP="002F13BE">
            <w:pPr>
              <w:pStyle w:val="ListBullet2"/>
            </w:pPr>
            <w:r w:rsidRPr="002F13BE">
              <w:t>clients who are edentulous</w:t>
            </w:r>
          </w:p>
          <w:p w:rsidR="00000000" w:rsidRPr="002F13BE" w:rsidP="002F13BE">
            <w:pPr>
              <w:pStyle w:val="ListBullet2"/>
            </w:pPr>
            <w:r w:rsidRPr="002F13BE">
              <w:t>clients who are dentate</w:t>
            </w:r>
          </w:p>
          <w:p w:rsidR="00000000" w:rsidRPr="002F13BE" w:rsidP="002F13BE">
            <w:pPr>
              <w:pStyle w:val="ListBullet"/>
            </w:pPr>
            <w:r w:rsidRPr="002F13BE">
              <w:t>Consistently demonstrate interpersonal skills when relating to people from a range of social, cultural and religious backgrounds and physical and mental abilities</w:t>
            </w:r>
          </w:p>
          <w:p w:rsidR="00000000" w:rsidRPr="002F13BE" w:rsidP="002F13BE">
            <w:pPr>
              <w:pStyle w:val="ListBullet"/>
            </w:pPr>
            <w:r w:rsidRPr="002F13BE">
              <w:t>Consistently demonstrate communication skills as required in fulfilling the job role as specified by the dental practice/organisation including:</w:t>
            </w:r>
          </w:p>
          <w:p w:rsidR="00000000" w:rsidRPr="002F13BE" w:rsidP="002F13BE">
            <w:pPr>
              <w:pStyle w:val="ListBullet2"/>
            </w:pPr>
            <w:r w:rsidRPr="002F13BE">
              <w:t>acknowledging and responding to a range of views</w:t>
            </w:r>
          </w:p>
          <w:p w:rsidR="00000000" w:rsidRPr="002F13BE" w:rsidP="002F13BE">
            <w:pPr>
              <w:pStyle w:val="ListBullet2"/>
            </w:pPr>
            <w:r w:rsidRPr="002F13BE">
              <w:t>active listening</w:t>
            </w:r>
          </w:p>
          <w:p w:rsidR="00000000" w:rsidRPr="002F13BE" w:rsidP="002F13BE">
            <w:pPr>
              <w:pStyle w:val="ListBullet2"/>
            </w:pPr>
            <w:r w:rsidRPr="002F13BE">
              <w:t xml:space="preserve">asking for clarification from client and/or </w:t>
            </w:r>
            <w:r w:rsidRPr="002F13BE">
              <w:t>carer</w:t>
            </w:r>
          </w:p>
          <w:p w:rsidR="00000000" w:rsidRPr="002F13BE" w:rsidP="002F13BE">
            <w:pPr>
              <w:pStyle w:val="ListBullet2"/>
            </w:pPr>
            <w:r w:rsidRPr="002F13BE">
              <w:t>asking questions</w:t>
            </w:r>
          </w:p>
          <w:p w:rsidR="00000000" w:rsidRPr="002F13BE" w:rsidP="002F13BE">
            <w:pPr>
              <w:pStyle w:val="ListBullet2"/>
            </w:pPr>
            <w:r w:rsidRPr="002F13BE">
              <w:t>negotiation</w:t>
            </w:r>
          </w:p>
          <w:p w:rsidR="00000000" w:rsidRPr="002F13BE" w:rsidP="002F13BE">
            <w:pPr>
              <w:pStyle w:val="ListBullet"/>
            </w:pPr>
            <w:r w:rsidRPr="002F13BE">
              <w:t>Consistently deal with conflict</w:t>
            </w:r>
          </w:p>
          <w:p w:rsidR="00000000" w:rsidRPr="002F13BE" w:rsidP="002F13BE">
            <w:pPr>
              <w:pStyle w:val="ListBullet"/>
            </w:pPr>
            <w:r w:rsidRPr="002F13BE">
              <w:t>Consistently work with others and display empathy with client and relatives</w:t>
            </w:r>
          </w:p>
          <w:p w:rsidR="00000000" w:rsidRPr="002F13BE" w:rsidP="002F13BE">
            <w:pPr>
              <w:pStyle w:val="ListBullet"/>
            </w:pPr>
            <w:r w:rsidRPr="002F13BE">
              <w:t>Consistently use problem solving skills required including:</w:t>
            </w:r>
          </w:p>
          <w:p w:rsidR="00000000" w:rsidRPr="002F13BE" w:rsidP="002F13BE">
            <w:pPr>
              <w:pStyle w:val="ListBullet2"/>
            </w:pPr>
            <w:r w:rsidRPr="002F13BE">
              <w:t>planning and organising personal work activities</w:t>
            </w:r>
          </w:p>
          <w:p w:rsidR="00000000" w:rsidRPr="002F13BE" w:rsidP="002F13BE">
            <w:pPr>
              <w:pStyle w:val="ListBullet2"/>
            </w:pPr>
            <w:r w:rsidRPr="002F13BE">
              <w:t>using available resources</w:t>
            </w:r>
          </w:p>
          <w:p w:rsidR="00000000" w:rsidRPr="002F13BE" w:rsidP="002F13BE">
            <w:pPr>
              <w:pStyle w:val="ListBullet"/>
            </w:pPr>
            <w:r w:rsidRPr="002F13BE">
              <w:t xml:space="preserve">Consistently maintain equipment, instruments and materials </w:t>
            </w:r>
          </w:p>
          <w:p w:rsidR="00000000" w:rsidRPr="002F13BE" w:rsidP="002F13BE">
            <w:pPr>
              <w:pStyle w:val="ListBullet"/>
            </w:pPr>
            <w:r w:rsidRPr="002F13BE">
              <w:t>Take into account opportunities to address waste minimisation, environmental responsibility and sustainable practice issues</w:t>
            </w:r>
          </w:p>
        </w:tc>
      </w:tr>
    </w:tbl>
    <w:p w:rsidR="00B70516" w:rsidP="002F13BE">
      <w:pPr>
        <w:pStyle w:val="BodyText"/>
      </w:pPr>
    </w:p>
    <w:p w:rsidR="00B70516" w:rsidP="002F13BE">
      <w:pPr>
        <w:pStyle w:val="BodyText"/>
      </w:pPr>
    </w:p>
    <w:p w:rsidR="00000000" w:rsidRPr="002F13BE" w:rsidP="002F13BE">
      <w:pPr>
        <w:pStyle w:val="Heading1"/>
      </w:pPr>
      <w:bookmarkStart w:id="10" w:name="O_243804"/>
      <w:bookmarkEnd w:id="10"/>
      <w:r w:rsidRPr="002F13BE">
        <w:t>Evidence Guide</w:t>
      </w:r>
    </w:p>
    <w:tbl>
      <w:tblPr>
        <w:tblW w:w="0" w:type="auto"/>
        <w:tblLayout w:type="fixed"/>
        <w:tblCellMar>
          <w:left w:w="62" w:type="dxa"/>
          <w:right w:w="62" w:type="dxa"/>
        </w:tblCellMar>
        <w:tblLook w:val="0000"/>
      </w:tblPr>
      <w:tblGrid>
        <w:gridCol w:w="3402"/>
        <w:gridCol w:w="5670"/>
      </w:tblGrid>
      <w:tr w:rsidTr="00B705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SpecialBold"/>
              </w:rPr>
              <w:t>EVIDENCE GUIDE</w:t>
            </w:r>
          </w:p>
        </w:tc>
      </w:tr>
      <w:tr w:rsidTr="00B705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t>The evidence guide provides advice on assessment and must be read in conjunction with the Performance Criteria, Required Skills and Knowledge, the Range Statement and the Assessment Guidelines for this Training Package.</w:t>
            </w:r>
          </w:p>
        </w:tc>
      </w:tr>
      <w:tr w:rsidTr="00B705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Emphasis"/>
              </w:rPr>
              <w:t>Critical as</w:t>
            </w:r>
            <w:r w:rsidRPr="002F13BE">
              <w:rPr>
                <w:rStyle w:val="Emphasis"/>
              </w:rPr>
              <w:t>pects for assessment and evidence required to demonstrate this competency unit</w:t>
            </w:r>
            <w:r w:rsidRPr="002F13BE">
              <w:t xml:space="preserve">: </w:t>
            </w:r>
            <w:r w:rsidRPr="002F13BE">
              <w:br/>
            </w: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ListBullet"/>
            </w:pPr>
            <w:r w:rsidRPr="002F13BE">
              <w:t>The individual being assessed must provide evidence of specified essential knowledge as well as skills</w:t>
            </w:r>
          </w:p>
          <w:p w:rsidR="00000000" w:rsidRPr="002F13BE" w:rsidP="002F13BE">
            <w:pPr>
              <w:pStyle w:val="ListBullet"/>
            </w:pPr>
            <w:r w:rsidRPr="002F13BE">
              <w:t>Observation of workplace performance is essential for assessment of this unit</w:t>
            </w:r>
          </w:p>
          <w:p w:rsidR="00000000" w:rsidRPr="002F13BE" w:rsidP="002F13BE">
            <w:pPr>
              <w:pStyle w:val="ListBullet"/>
            </w:pPr>
            <w:r w:rsidRPr="002F13BE">
              <w:t>Consistent compliance with infection control guidelines, Australian and New Zealand Standards and legislative requirements</w:t>
            </w:r>
          </w:p>
          <w:p w:rsidR="00000000" w:rsidP="002F13BE">
            <w:pPr>
              <w:pStyle w:val="ListBullet"/>
              <w:rPr>
                <w:lang w:val="en-NZ"/>
              </w:rPr>
            </w:pPr>
            <w:r w:rsidRPr="002F13BE">
              <w:t xml:space="preserve">Consistency of performance should be demonstrated over </w:t>
            </w:r>
            <w:r w:rsidRPr="002F13BE">
              <w:t>the required range of workplace situations</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Emphasis"/>
              </w:rPr>
              <w:t>Context of and specific resources for assessment</w:t>
            </w:r>
            <w:r w:rsidRPr="002F13BE">
              <w:t xml:space="preserve">: </w:t>
            </w:r>
            <w:r w:rsidRPr="002F13BE">
              <w:br/>
            </w:r>
          </w:p>
        </w:tc>
        <w:tc>
          <w:tcPr>
            <w:tcW w:w="5670" w:type="dxa"/>
            <w:tcBorders>
              <w:top w:val="nil"/>
              <w:left w:val="nil"/>
              <w:bottom w:val="nil"/>
              <w:right w:val="nil"/>
            </w:tcBorders>
            <w:tcMar>
              <w:top w:w="0" w:type="dxa"/>
              <w:left w:w="62" w:type="dxa"/>
              <w:bottom w:w="0" w:type="dxa"/>
              <w:right w:w="62" w:type="dxa"/>
            </w:tcMar>
          </w:tcPr>
          <w:p w:rsidR="00000000" w:rsidP="002F13BE">
            <w:pPr>
              <w:pStyle w:val="ListBullet"/>
              <w:rPr>
                <w:lang w:val="en-NZ"/>
              </w:rPr>
            </w:pPr>
            <w:r w:rsidRPr="002F13BE">
              <w:t>Where, for reasons of safety, access to equipment and resources and space, assessment takes place away from the workplace, simulations should be used to rep</w:t>
            </w:r>
            <w:r w:rsidRPr="002F13BE">
              <w:t>resent workplace conditions as closely as possible</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ListBullet"/>
            </w:pPr>
            <w:r w:rsidRPr="002F13BE">
              <w:t>Evidence of essential knowledge and understanding may be provided by:</w:t>
            </w:r>
          </w:p>
          <w:p w:rsidR="00000000" w:rsidRPr="002F13BE" w:rsidP="002F13BE">
            <w:pPr>
              <w:pStyle w:val="ListBullet2"/>
            </w:pPr>
            <w:r w:rsidRPr="002F13BE">
              <w:t>traditional or online (computer-based) assessment</w:t>
            </w:r>
          </w:p>
          <w:p w:rsidR="00000000" w:rsidRPr="002F13BE" w:rsidP="002F13BE">
            <w:pPr>
              <w:pStyle w:val="ListBullet2"/>
            </w:pPr>
            <w:r w:rsidRPr="002F13BE">
              <w:t>questions during workplace assessment</w:t>
            </w:r>
          </w:p>
          <w:p w:rsidR="00000000" w:rsidRPr="002F13BE" w:rsidP="002F13BE">
            <w:pPr>
              <w:pStyle w:val="ListBullet2"/>
            </w:pPr>
            <w:r w:rsidRPr="002F13BE">
              <w:t>written assignments/projects</w:t>
            </w:r>
          </w:p>
          <w:p w:rsidR="00000000" w:rsidRPr="002F13BE" w:rsidP="002F13BE">
            <w:pPr>
              <w:pStyle w:val="ListBullet"/>
            </w:pPr>
            <w:r w:rsidRPr="002F13BE">
              <w:t>Case study and scenario as a basis for discussion of issues and strategies to contribute to best practice</w:t>
            </w:r>
          </w:p>
          <w:p w:rsidR="00000000" w:rsidRPr="002F13BE" w:rsidP="002F13BE">
            <w:pPr>
              <w:pStyle w:val="ListBullet"/>
            </w:pPr>
            <w:r w:rsidRPr="002F13BE">
              <w:t>Staff and/or client feedback</w:t>
            </w:r>
          </w:p>
          <w:p w:rsidR="00000000" w:rsidRPr="002F13BE" w:rsidP="002F13BE">
            <w:pPr>
              <w:pStyle w:val="ListBullet"/>
            </w:pPr>
            <w:r w:rsidRPr="002F13BE">
              <w:t>Supporting statement of supervisor</w:t>
            </w:r>
          </w:p>
          <w:p w:rsidR="00000000" w:rsidRPr="002F13BE" w:rsidP="002F13BE">
            <w:pPr>
              <w:pStyle w:val="ListBullet"/>
            </w:pPr>
            <w:r w:rsidRPr="002F13BE">
              <w:t>Authenticated evidence of relevant work experience and/o</w:t>
            </w:r>
            <w:r w:rsidRPr="002F13BE">
              <w:t>r formal/informal learning</w:t>
            </w:r>
          </w:p>
          <w:p w:rsidR="00000000" w:rsidP="002F13BE">
            <w:pPr>
              <w:pStyle w:val="ListBullet"/>
              <w:rPr>
                <w:lang w:val="en-NZ"/>
              </w:rPr>
            </w:pPr>
            <w:r w:rsidRPr="002F13BE">
              <w:t>Role play/simulation</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Emphasis"/>
              </w:rPr>
              <w:t>Access and equity considerations</w:t>
            </w:r>
            <w:r w:rsidRPr="002F13BE">
              <w:t>:</w:t>
            </w: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ListBullet"/>
            </w:pPr>
            <w:r w:rsidRPr="002F13BE">
              <w:t>All workers in the health industry should be aware of access and equity issues in relation to their own area of work</w:t>
            </w:r>
          </w:p>
          <w:p w:rsidR="00000000" w:rsidRPr="002F13BE" w:rsidP="002F13BE">
            <w:pPr>
              <w:pStyle w:val="ListBullet"/>
            </w:pPr>
            <w:r w:rsidRPr="002F13BE">
              <w:t xml:space="preserve">All workers should develop their ability to work in a culturally diverse environment </w:t>
            </w:r>
          </w:p>
          <w:p w:rsidR="00000000" w:rsidRPr="002F13BE" w:rsidP="002F13BE">
            <w:pPr>
              <w:pStyle w:val="ListBullet"/>
            </w:pPr>
            <w:r w:rsidRPr="002F13BE">
              <w:t>In recognition of particular health issues facing Aboriginal and Torres Strait Islander communities, workers should be aware of cultural, historical and current issues im</w:t>
            </w:r>
            <w:r w:rsidRPr="002F13BE">
              <w:t>pacting on health of Aboriginal and Torres Strait Islander people</w:t>
            </w:r>
          </w:p>
          <w:p w:rsidR="00000000" w:rsidP="002F13BE">
            <w:pPr>
              <w:pStyle w:val="ListBullet"/>
              <w:rPr>
                <w:lang w:val="en-NZ"/>
              </w:rPr>
            </w:pPr>
            <w:r w:rsidRPr="002F13BE">
              <w:t>Assessors and trainers must take into account relevant access and equity issues, in particular relating to factors impacting on health of Aboriginal and/or Torres Strait Islander clients and</w:t>
            </w:r>
            <w:r w:rsidRPr="002F13BE">
              <w:t xml:space="preserve"> communities</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BodyText"/>
            </w:pPr>
          </w:p>
        </w:tc>
      </w:tr>
    </w:tbl>
    <w:p w:rsidR="00B70516" w:rsidP="002F13BE">
      <w:pPr>
        <w:pStyle w:val="BodyText"/>
      </w:pPr>
    </w:p>
    <w:p w:rsidR="00B70516" w:rsidP="002F13BE">
      <w:pPr>
        <w:pStyle w:val="BodyText"/>
      </w:pPr>
    </w:p>
    <w:p w:rsidR="00000000" w:rsidRPr="002F13BE" w:rsidP="002F13BE">
      <w:pPr>
        <w:pStyle w:val="Heading1"/>
      </w:pPr>
      <w:bookmarkStart w:id="11" w:name="O_251787"/>
      <w:bookmarkEnd w:id="11"/>
      <w:r w:rsidRPr="002F13BE">
        <w:t>Range Statement</w:t>
      </w:r>
    </w:p>
    <w:tbl>
      <w:tblPr>
        <w:tblW w:w="0" w:type="auto"/>
        <w:tblLayout w:type="fixed"/>
        <w:tblCellMar>
          <w:left w:w="62" w:type="dxa"/>
          <w:right w:w="62" w:type="dxa"/>
        </w:tblCellMar>
        <w:tblLook w:val="0000"/>
      </w:tblPr>
      <w:tblGrid>
        <w:gridCol w:w="3402"/>
        <w:gridCol w:w="5670"/>
      </w:tblGrid>
      <w:tr w:rsidTr="00B705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SpecialBold"/>
              </w:rPr>
              <w:t>RANGE STATEMENT</w:t>
            </w:r>
          </w:p>
        </w:tc>
      </w:tr>
      <w:tr w:rsidTr="00B705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t xml:space="preserve">The Range Statement relates to the unit of competency as a whole. It allows for different work environments and situations that may affect </w:t>
            </w:r>
            <w:r w:rsidRPr="002F13BE">
              <w:t>performance. Add any essential operating conditions that may be present with training and assessment depending on the work situation, needs of the candidate, accessibility of the item, and local industry and regional contexts.</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Emphasis"/>
              </w:rPr>
              <w:t>Equipment and instruments may include</w:t>
            </w:r>
            <w:r w:rsidRPr="002F13BE">
              <w:t>:</w:t>
            </w: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ListBullet"/>
            </w:pPr>
            <w:r w:rsidRPr="002F13BE">
              <w:t xml:space="preserve">Examination mirrors </w:t>
            </w:r>
          </w:p>
          <w:p w:rsidR="00000000" w:rsidRPr="002F13BE" w:rsidP="002F13BE">
            <w:pPr>
              <w:pStyle w:val="ListBullet"/>
            </w:pPr>
            <w:r w:rsidRPr="002F13BE">
              <w:t xml:space="preserve">Mixing bowl </w:t>
            </w:r>
          </w:p>
          <w:p w:rsidR="00000000" w:rsidRPr="002F13BE" w:rsidP="002F13BE">
            <w:pPr>
              <w:pStyle w:val="ListBullet"/>
            </w:pPr>
            <w:r w:rsidRPr="002F13BE">
              <w:t>Spatula</w:t>
            </w:r>
          </w:p>
          <w:p w:rsidR="00000000" w:rsidRPr="002F13BE" w:rsidP="002F13BE">
            <w:pPr>
              <w:pStyle w:val="ListBullet"/>
            </w:pPr>
            <w:r w:rsidRPr="002F13BE">
              <w:t>Stock impression tray</w:t>
            </w:r>
          </w:p>
          <w:p w:rsidR="00000000" w:rsidRPr="002F13BE" w:rsidP="002F13BE">
            <w:pPr>
              <w:pStyle w:val="ListBullet"/>
            </w:pPr>
            <w:r w:rsidRPr="002F13BE">
              <w:t>Storage container for transportation</w:t>
            </w:r>
          </w:p>
          <w:p w:rsidR="00000000" w:rsidP="002F13BE">
            <w:pPr>
              <w:pStyle w:val="ListBullet"/>
              <w:rPr>
                <w:lang w:val="en-NZ"/>
              </w:rPr>
            </w:pPr>
            <w:r w:rsidRPr="002F13BE">
              <w:t xml:space="preserve">Wax </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Emphasis"/>
              </w:rPr>
              <w:t>Personal protective equipment may include</w:t>
            </w:r>
            <w:r w:rsidRPr="002F13BE">
              <w:t>:</w:t>
            </w: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ListBullet"/>
            </w:pPr>
            <w:r w:rsidRPr="002F13BE">
              <w:t>Examination gloves that comply with AS/NZS 4011 and surgical g</w:t>
            </w:r>
            <w:r w:rsidRPr="002F13BE">
              <w:t>loves that comply with AS/NZS 4179</w:t>
            </w:r>
          </w:p>
          <w:p w:rsidR="00000000" w:rsidRPr="002F13BE" w:rsidP="002F13BE">
            <w:pPr>
              <w:pStyle w:val="ListBullet"/>
            </w:pPr>
            <w:r w:rsidRPr="002F13BE">
              <w:t>Footwear to protect from dropped sharps and other contaminated items</w:t>
            </w:r>
          </w:p>
          <w:p w:rsidR="00000000" w:rsidRPr="002F13BE" w:rsidP="002F13BE">
            <w:pPr>
              <w:pStyle w:val="ListBullet"/>
            </w:pPr>
            <w:r w:rsidRPr="002F13BE">
              <w:t>Glasses, goggles or face-shields</w:t>
            </w:r>
          </w:p>
          <w:p w:rsidR="00000000" w:rsidRPr="002F13BE" w:rsidP="002F13BE">
            <w:pPr>
              <w:pStyle w:val="ListBullet"/>
            </w:pPr>
            <w:r w:rsidRPr="002F13BE">
              <w:t>Gowns and waterproof aprons that comply with AS 3789.2 and AS 3789.3</w:t>
            </w:r>
          </w:p>
          <w:p w:rsidR="00000000" w:rsidRPr="002F13BE" w:rsidP="002F13BE">
            <w:pPr>
              <w:pStyle w:val="ListBullet"/>
            </w:pPr>
            <w:r w:rsidRPr="002F13BE">
              <w:t>Guidelines for latex allergic clients and staff.</w:t>
            </w:r>
          </w:p>
          <w:p w:rsidR="00000000" w:rsidP="002F13BE">
            <w:pPr>
              <w:pStyle w:val="ListBullet"/>
              <w:rPr>
                <w:lang w:val="en-NZ"/>
              </w:rPr>
            </w:pPr>
            <w:r w:rsidRPr="002F13BE">
              <w:t>Surgical face masks that comply with AS 4381</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Emphasis"/>
              </w:rPr>
              <w:t>Impression procedures may include</w:t>
            </w:r>
            <w:r w:rsidRPr="002F13BE">
              <w:t>:</w:t>
            </w: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ListBullet"/>
            </w:pPr>
            <w:r w:rsidRPr="002F13BE">
              <w:t>Primary impressions</w:t>
            </w:r>
          </w:p>
          <w:p w:rsidR="00000000" w:rsidRPr="002F13BE" w:rsidP="002F13BE">
            <w:pPr>
              <w:pStyle w:val="ListBullet"/>
            </w:pPr>
            <w:r w:rsidRPr="002F13BE">
              <w:t>Impressions for:</w:t>
            </w:r>
          </w:p>
          <w:p w:rsidR="00000000" w:rsidRPr="002F13BE" w:rsidP="002F13BE">
            <w:pPr>
              <w:pStyle w:val="ListBullet2"/>
            </w:pPr>
            <w:r w:rsidRPr="002F13BE">
              <w:t>study models</w:t>
            </w:r>
          </w:p>
          <w:p w:rsidR="00000000" w:rsidP="002F13BE">
            <w:pPr>
              <w:pStyle w:val="ListBullet2"/>
              <w:rPr>
                <w:lang w:val="en-NZ"/>
              </w:rPr>
            </w:pPr>
            <w:r w:rsidRPr="002F13BE">
              <w:t>protective mouthguard</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Emphasis"/>
              </w:rPr>
              <w:t>Impression trays may include but are not limited to</w:t>
            </w:r>
            <w:r w:rsidRPr="002F13BE">
              <w:t>:</w:t>
            </w: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ListBullet"/>
            </w:pPr>
            <w:r w:rsidRPr="002F13BE">
              <w:t>Custom impression trays</w:t>
            </w:r>
          </w:p>
          <w:p w:rsidR="00000000" w:rsidP="002F13BE">
            <w:pPr>
              <w:pStyle w:val="ListBullet"/>
              <w:rPr>
                <w:lang w:val="en-NZ"/>
              </w:rPr>
            </w:pPr>
            <w:r w:rsidRPr="002F13BE">
              <w:t>Stock impression trays</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Emphasis"/>
              </w:rPr>
              <w:t>Standard precautions must include</w:t>
            </w:r>
            <w:r w:rsidRPr="002F13BE">
              <w:t>:</w:t>
            </w: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ListBullet"/>
            </w:pPr>
            <w:r w:rsidRPr="002F13BE">
              <w:t>Appropriate reprocessing and storage of reusable instruments</w:t>
            </w:r>
          </w:p>
          <w:p w:rsidR="00000000" w:rsidRPr="002F13BE" w:rsidP="002F13BE">
            <w:pPr>
              <w:pStyle w:val="ListBullet"/>
            </w:pPr>
            <w:r w:rsidRPr="002F13BE">
              <w:t>Personal hygiene practices especially washing and drying hands before and after client contact</w:t>
            </w:r>
          </w:p>
          <w:p w:rsidR="00000000" w:rsidRPr="002F13BE" w:rsidP="002F13BE">
            <w:pPr>
              <w:pStyle w:val="ListBullet"/>
            </w:pPr>
            <w:r w:rsidRPr="002F13BE">
              <w:t>Safe disposal of clinical waste</w:t>
            </w:r>
          </w:p>
          <w:p w:rsidR="00000000" w:rsidRPr="002F13BE" w:rsidP="002F13BE">
            <w:pPr>
              <w:pStyle w:val="ListBullet"/>
            </w:pPr>
            <w:r w:rsidRPr="002F13BE">
              <w:t>Surfa</w:t>
            </w:r>
            <w:r w:rsidRPr="002F13BE">
              <w:t>ce cleaning and management of blood and body fluid spills</w:t>
            </w:r>
          </w:p>
          <w:p w:rsidR="00000000" w:rsidRPr="002F13BE" w:rsidP="002F13BE">
            <w:pPr>
              <w:pStyle w:val="ListBullet"/>
            </w:pPr>
            <w:r w:rsidRPr="002F13BE">
              <w:t>Techniques to limit contamination</w:t>
            </w:r>
          </w:p>
          <w:p w:rsidR="00000000" w:rsidP="002F13BE">
            <w:pPr>
              <w:pStyle w:val="ListBullet"/>
              <w:rPr>
                <w:lang w:val="en-NZ"/>
              </w:rPr>
            </w:pPr>
            <w:r w:rsidRPr="002F13BE">
              <w:t>Use of personal protective equipment</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3BE">
            <w:pPr>
              <w:pStyle w:val="BodyText"/>
              <w:rPr>
                <w:lang w:val="en-NZ"/>
              </w:rPr>
            </w:pPr>
            <w:r w:rsidRPr="002F13BE">
              <w:rPr>
                <w:rStyle w:val="Emphasis"/>
              </w:rPr>
              <w:t>Common problems may include</w:t>
            </w:r>
            <w:r w:rsidRPr="002F13BE">
              <w:t>:</w:t>
            </w: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ListBullet"/>
            </w:pPr>
            <w:r w:rsidRPr="002F13BE">
              <w:t>Bubbles on occlusal surfaces caused by the presence of saliva</w:t>
            </w:r>
          </w:p>
          <w:p w:rsidR="00000000" w:rsidRPr="002F13BE" w:rsidP="002F13BE">
            <w:pPr>
              <w:pStyle w:val="ListBullet"/>
            </w:pPr>
            <w:r w:rsidRPr="002F13BE">
              <w:t xml:space="preserve">Lack of labial sulcus extension </w:t>
            </w:r>
          </w:p>
          <w:p w:rsidR="00000000" w:rsidRPr="002F13BE" w:rsidP="002F13BE">
            <w:pPr>
              <w:pStyle w:val="ListBullet"/>
            </w:pPr>
            <w:r w:rsidRPr="002F13BE">
              <w:t>Nausea</w:t>
            </w:r>
          </w:p>
          <w:p w:rsidR="00000000" w:rsidP="002F13BE">
            <w:pPr>
              <w:pStyle w:val="ListBullet"/>
              <w:rPr>
                <w:lang w:val="en-NZ"/>
              </w:rPr>
            </w:pPr>
            <w:r w:rsidRPr="002F13BE">
              <w:t>Voids from inadequate material</w:t>
            </w:r>
          </w:p>
        </w:tc>
      </w:tr>
      <w:tr w:rsidTr="00B70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F13BE" w:rsidP="002F13BE">
            <w:pPr>
              <w:pStyle w:val="BodyText"/>
            </w:pPr>
          </w:p>
        </w:tc>
      </w:tr>
    </w:tbl>
    <w:p w:rsidR="00B70516" w:rsidP="002F13BE">
      <w:pPr>
        <w:pStyle w:val="BodyText"/>
      </w:pPr>
    </w:p>
    <w:p w:rsidR="00B70516" w:rsidP="002F13BE">
      <w:pPr>
        <w:pStyle w:val="BodyText"/>
      </w:pPr>
    </w:p>
    <w:p w:rsidR="00000000" w:rsidRPr="002F13BE" w:rsidP="002F13BE">
      <w:pPr>
        <w:pStyle w:val="Heading1"/>
      </w:pPr>
      <w:bookmarkStart w:id="12" w:name="O_295013"/>
      <w:bookmarkEnd w:id="12"/>
      <w:r w:rsidRPr="002F13BE">
        <w:t>Unit Sector(s)</w:t>
      </w:r>
    </w:p>
    <w:p w:rsidR="00000000" w:rsidRPr="002F13BE" w:rsidP="002F13BE">
      <w:pPr>
        <w:pStyle w:val="BodyText"/>
      </w:pPr>
      <w:r w:rsidRPr="002F13BE">
        <w:t>Not Applicable</w:t>
      </w:r>
    </w:p>
    <w:p w:rsidR="00000000" w:rsidRPr="002F13BE" w:rsidP="002F13BE"/>
    <w:sectPr w:rsidSect="002F13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516" w:rsidP="00B70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516" w:rsidP="002F1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0516" w:rsidP="002F13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70516" w:rsidP="002F13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516" w:rsidP="00B705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516" w:rsidP="002F13BE">
    <w:pPr>
      <w:pStyle w:val="Header"/>
      <w:framePr w:wrap="around"/>
    </w:pPr>
    <w:r>
      <w:fldChar w:fldCharType="begin"/>
    </w:r>
    <w:r>
      <w:instrText xml:space="preserve"> TITLE   \* MERGEFORMAT </w:instrText>
    </w:r>
    <w:r>
      <w:fldChar w:fldCharType="separate"/>
    </w:r>
    <w:r>
      <w:t>HLTDA415B Take an impression for study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0516" w:rsidP="002F13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64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081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F64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3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13BE"/>
    <w:pPr>
      <w:spacing w:before="360" w:after="60"/>
      <w:outlineLvl w:val="0"/>
    </w:pPr>
    <w:rPr>
      <w:sz w:val="32"/>
    </w:rPr>
  </w:style>
  <w:style w:type="paragraph" w:styleId="Heading2">
    <w:name w:val="heading 2"/>
    <w:basedOn w:val="HeadingBase"/>
    <w:next w:val="BodyText"/>
    <w:link w:val="Heading2Char"/>
    <w:qFormat/>
    <w:rsid w:val="002F13BE"/>
    <w:pPr>
      <w:keepLines/>
      <w:spacing w:before="240" w:after="120"/>
      <w:outlineLvl w:val="1"/>
    </w:pPr>
    <w:rPr>
      <w:sz w:val="28"/>
      <w:szCs w:val="40"/>
    </w:rPr>
  </w:style>
  <w:style w:type="paragraph" w:styleId="Heading3">
    <w:name w:val="heading 3"/>
    <w:basedOn w:val="HeadingBase"/>
    <w:next w:val="BodyText"/>
    <w:link w:val="Heading3Char"/>
    <w:qFormat/>
    <w:rsid w:val="002F13BE"/>
    <w:pPr>
      <w:spacing w:before="180" w:after="120"/>
      <w:outlineLvl w:val="2"/>
    </w:pPr>
    <w:rPr>
      <w:spacing w:val="-10"/>
      <w:kern w:val="32"/>
    </w:rPr>
  </w:style>
  <w:style w:type="paragraph" w:styleId="Heading4">
    <w:name w:val="heading 4"/>
    <w:basedOn w:val="HeadingBase"/>
    <w:next w:val="BodyText"/>
    <w:link w:val="Heading4Char"/>
    <w:qFormat/>
    <w:rsid w:val="002F13BE"/>
    <w:pPr>
      <w:spacing w:before="160" w:after="120"/>
      <w:outlineLvl w:val="3"/>
    </w:pPr>
    <w:rPr>
      <w:sz w:val="22"/>
    </w:rPr>
  </w:style>
  <w:style w:type="paragraph" w:styleId="Heading5">
    <w:name w:val="heading 5"/>
    <w:basedOn w:val="HeadingBase"/>
    <w:next w:val="Normal"/>
    <w:link w:val="Heading5Char"/>
    <w:qFormat/>
    <w:rsid w:val="002F13BE"/>
    <w:pPr>
      <w:spacing w:before="80"/>
      <w:outlineLvl w:val="4"/>
    </w:pPr>
    <w:rPr>
      <w:color w:val="918585"/>
      <w:sz w:val="20"/>
    </w:rPr>
  </w:style>
  <w:style w:type="paragraph" w:styleId="Heading6">
    <w:name w:val="heading 6"/>
    <w:basedOn w:val="HeadingBase"/>
    <w:next w:val="Normal"/>
    <w:link w:val="Heading6Char"/>
    <w:qFormat/>
    <w:rsid w:val="002F13BE"/>
    <w:pPr>
      <w:spacing w:before="60"/>
      <w:outlineLvl w:val="5"/>
    </w:pPr>
    <w:rPr>
      <w:color w:val="918585"/>
      <w:sz w:val="20"/>
    </w:rPr>
  </w:style>
  <w:style w:type="paragraph" w:styleId="Heading7">
    <w:name w:val="heading 7"/>
    <w:basedOn w:val="Normal"/>
    <w:next w:val="Normal"/>
    <w:link w:val="Heading7Char"/>
    <w:qFormat/>
    <w:rsid w:val="002F13BE"/>
    <w:pPr>
      <w:ind w:left="720"/>
      <w:outlineLvl w:val="6"/>
    </w:pPr>
    <w:rPr>
      <w:i/>
    </w:rPr>
  </w:style>
  <w:style w:type="paragraph" w:styleId="Heading8">
    <w:name w:val="heading 8"/>
    <w:basedOn w:val="Normal"/>
    <w:next w:val="Normal"/>
    <w:link w:val="Heading8Char"/>
    <w:qFormat/>
    <w:rsid w:val="002F13BE"/>
    <w:pPr>
      <w:ind w:left="720"/>
      <w:outlineLvl w:val="7"/>
    </w:pPr>
    <w:rPr>
      <w:i/>
    </w:rPr>
  </w:style>
  <w:style w:type="paragraph" w:styleId="Heading9">
    <w:name w:val="heading 9"/>
    <w:basedOn w:val="Normal"/>
    <w:next w:val="Normal"/>
    <w:link w:val="Heading9Char"/>
    <w:qFormat/>
    <w:rsid w:val="002F13BE"/>
    <w:pPr>
      <w:ind w:left="720"/>
      <w:outlineLvl w:val="8"/>
    </w:pPr>
    <w:rPr>
      <w:i/>
    </w:rPr>
  </w:style>
  <w:style w:type="character" w:default="1" w:styleId="DefaultParagraphFont">
    <w:name w:val="Default Paragraph Font"/>
    <w:uiPriority w:val="1"/>
    <w:unhideWhenUsed/>
    <w:rsid w:val="002F1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3BE"/>
  </w:style>
  <w:style w:type="character" w:customStyle="1" w:styleId="Heading1Char">
    <w:name w:val="Heading 1 Char"/>
    <w:basedOn w:val="DefaultParagraphFont"/>
    <w:link w:val="Heading1"/>
    <w:rsid w:val="002F13BE"/>
    <w:rPr>
      <w:rFonts w:ascii="Times New Roman" w:eastAsia="Times New Roman" w:hAnsi="Times New Roman" w:cs="Times New Roman"/>
      <w:b/>
      <w:sz w:val="32"/>
      <w:szCs w:val="20"/>
      <w:lang w:eastAsia="en-US"/>
    </w:rPr>
  </w:style>
  <w:style w:type="paragraph" w:styleId="BodyText">
    <w:name w:val="Body Text"/>
    <w:basedOn w:val="Normal"/>
    <w:link w:val="BodyTextChar"/>
    <w:rsid w:val="002F13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13BE"/>
    <w:rPr>
      <w:rFonts w:ascii="Times New Roman" w:eastAsia="Times New Roman" w:hAnsi="Times New Roman" w:cs="Times New Roman"/>
      <w:sz w:val="24"/>
      <w:lang w:val="en-US" w:eastAsia="en-US"/>
    </w:rPr>
  </w:style>
  <w:style w:type="paragraph" w:styleId="Footer">
    <w:name w:val="footer"/>
    <w:basedOn w:val="Normal"/>
    <w:link w:val="FooterChar"/>
    <w:rsid w:val="002F1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3BE"/>
    <w:rPr>
      <w:rFonts w:ascii="Times New Roman" w:eastAsia="Times New Roman" w:hAnsi="Times New Roman" w:cs="Times New Roman"/>
      <w:sz w:val="16"/>
      <w:lang w:val="en-US" w:eastAsia="en-US"/>
    </w:rPr>
  </w:style>
  <w:style w:type="paragraph" w:styleId="List">
    <w:name w:val="List"/>
    <w:basedOn w:val="BodyText"/>
    <w:next w:val="BodyText"/>
    <w:rsid w:val="002F13BE"/>
    <w:pPr>
      <w:tabs>
        <w:tab w:val="left" w:pos="340"/>
      </w:tabs>
      <w:spacing w:before="60" w:after="60"/>
      <w:ind w:left="340" w:hanging="340"/>
    </w:pPr>
  </w:style>
  <w:style w:type="paragraph" w:styleId="ListBullet">
    <w:name w:val="List Bullet"/>
    <w:basedOn w:val="List"/>
    <w:rsid w:val="002F13BE"/>
    <w:pPr>
      <w:numPr>
        <w:numId w:val="13"/>
      </w:numPr>
      <w:tabs>
        <w:tab w:val="clear" w:pos="340"/>
      </w:tabs>
      <w:spacing w:before="40" w:after="40"/>
    </w:pPr>
  </w:style>
  <w:style w:type="character" w:customStyle="1" w:styleId="SpecialBold">
    <w:name w:val="Special Bold"/>
    <w:basedOn w:val="DefaultParagraphFont"/>
    <w:rsid w:val="002F13BE"/>
    <w:rPr>
      <w:b/>
      <w:spacing w:val="0"/>
    </w:rPr>
  </w:style>
  <w:style w:type="paragraph" w:styleId="ListBullet2">
    <w:name w:val="List Bullet 2"/>
    <w:basedOn w:val="List2"/>
    <w:rsid w:val="002F13BE"/>
    <w:pPr>
      <w:numPr>
        <w:numId w:val="14"/>
      </w:numPr>
      <w:tabs>
        <w:tab w:val="clear" w:pos="680"/>
      </w:tabs>
    </w:pPr>
  </w:style>
  <w:style w:type="paragraph" w:styleId="Header">
    <w:name w:val="header"/>
    <w:basedOn w:val="Normal"/>
    <w:link w:val="HeaderChar"/>
    <w:rsid w:val="002F1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3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13BE"/>
    <w:rPr>
      <w:i/>
    </w:rPr>
  </w:style>
  <w:style w:type="paragraph" w:customStyle="1" w:styleId="SuperHeading">
    <w:name w:val="SuperHeading"/>
    <w:basedOn w:val="Normal"/>
    <w:rsid w:val="002F13BE"/>
    <w:pPr>
      <w:spacing w:before="240" w:after="120"/>
      <w:outlineLvl w:val="0"/>
    </w:pPr>
    <w:rPr>
      <w:rFonts w:ascii="Times New Roman" w:hAnsi="Times New Roman"/>
      <w:b/>
      <w:sz w:val="28"/>
    </w:rPr>
  </w:style>
  <w:style w:type="paragraph" w:customStyle="1" w:styleId="AllowPageBreak">
    <w:name w:val="AllowPageBreak"/>
    <w:rsid w:val="002F13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3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13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13BE"/>
    <w:rPr>
      <w:rFonts w:ascii="Courier New" w:eastAsia="Times New Roman" w:hAnsi="Courier New" w:cs="Times New Roman"/>
      <w:i/>
      <w:szCs w:val="20"/>
      <w:lang w:val="en-US" w:eastAsia="en-US"/>
    </w:rPr>
  </w:style>
  <w:style w:type="paragraph" w:customStyle="1" w:styleId="HeadingBase">
    <w:name w:val="Heading Base"/>
    <w:rsid w:val="002F1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3BE"/>
    <w:pPr>
      <w:tabs>
        <w:tab w:val="right" w:leader="dot" w:pos="9072"/>
      </w:tabs>
      <w:ind w:left="567"/>
    </w:pPr>
    <w:rPr>
      <w:szCs w:val="22"/>
    </w:rPr>
  </w:style>
  <w:style w:type="paragraph" w:customStyle="1" w:styleId="TOCBase">
    <w:name w:val="TOC Base"/>
    <w:rsid w:val="002F1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3BE"/>
    <w:pPr>
      <w:tabs>
        <w:tab w:val="right" w:leader="dot" w:pos="9072"/>
      </w:tabs>
      <w:spacing w:before="40" w:after="40"/>
      <w:ind w:left="284"/>
    </w:pPr>
    <w:rPr>
      <w:rFonts w:ascii="Times New Roman" w:hAnsi="Times New Roman"/>
    </w:rPr>
  </w:style>
  <w:style w:type="paragraph" w:styleId="TOC1">
    <w:name w:val="toc 1"/>
    <w:basedOn w:val="TOCBase"/>
    <w:next w:val="Normal"/>
    <w:rsid w:val="002F13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13BE"/>
    <w:pPr>
      <w:spacing w:before="5040"/>
      <w:jc w:val="center"/>
    </w:pPr>
    <w:rPr>
      <w:sz w:val="48"/>
      <w:szCs w:val="72"/>
      <w:lang w:val="en-US"/>
    </w:rPr>
  </w:style>
  <w:style w:type="character" w:customStyle="1" w:styleId="TitleChar">
    <w:name w:val="Title Char"/>
    <w:basedOn w:val="DefaultParagraphFont"/>
    <w:link w:val="Title"/>
    <w:rsid w:val="002F1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3BE"/>
    <w:pPr>
      <w:tabs>
        <w:tab w:val="left" w:pos="3600"/>
        <w:tab w:val="left" w:pos="3958"/>
      </w:tabs>
    </w:pPr>
  </w:style>
  <w:style w:type="paragraph" w:customStyle="1" w:styleId="Note">
    <w:name w:val="Note"/>
    <w:basedOn w:val="BodyText"/>
    <w:rsid w:val="002F1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3BE"/>
    <w:pPr>
      <w:framePr w:wrap="auto" w:hAnchor="text" w:y="6049"/>
    </w:pPr>
    <w:rPr>
      <w:color w:val="000000"/>
      <w:sz w:val="40"/>
    </w:rPr>
  </w:style>
  <w:style w:type="paragraph" w:customStyle="1" w:styleId="TOCTitle">
    <w:name w:val="TOCTitle"/>
    <w:basedOn w:val="Heading1"/>
    <w:rsid w:val="002F13BE"/>
    <w:pPr>
      <w:spacing w:after="240"/>
      <w:jc w:val="center"/>
      <w:outlineLvl w:val="9"/>
    </w:pPr>
    <w:rPr>
      <w:caps/>
    </w:rPr>
  </w:style>
  <w:style w:type="paragraph" w:customStyle="1" w:styleId="Version">
    <w:name w:val="Version"/>
    <w:rsid w:val="002F1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3BE"/>
    <w:pPr>
      <w:keepNext w:val="0"/>
      <w:tabs>
        <w:tab w:val="right" w:pos="4176"/>
      </w:tabs>
      <w:ind w:left="198" w:hanging="198"/>
    </w:pPr>
    <w:rPr>
      <w:rFonts w:ascii="Garamond" w:hAnsi="Garamond"/>
    </w:rPr>
  </w:style>
  <w:style w:type="paragraph" w:styleId="IndexHeading">
    <w:name w:val="index heading"/>
    <w:basedOn w:val="Normal"/>
    <w:next w:val="Index1"/>
    <w:semiHidden/>
    <w:rsid w:val="002F13BE"/>
    <w:pPr>
      <w:spacing w:before="120" w:after="120"/>
    </w:pPr>
    <w:rPr>
      <w:rFonts w:ascii="Arial" w:hAnsi="Arial"/>
      <w:b/>
      <w:color w:val="918585"/>
      <w:sz w:val="24"/>
    </w:rPr>
  </w:style>
  <w:style w:type="paragraph" w:customStyle="1" w:styleId="Chapter">
    <w:name w:val="Chapter"/>
    <w:basedOn w:val="Normal"/>
    <w:rsid w:val="002F13BE"/>
    <w:pPr>
      <w:spacing w:before="240"/>
    </w:pPr>
    <w:rPr>
      <w:rFonts w:ascii="Times New Roman" w:hAnsi="Times New Roman"/>
      <w:smallCaps/>
      <w:spacing w:val="80"/>
      <w:sz w:val="28"/>
    </w:rPr>
  </w:style>
  <w:style w:type="paragraph" w:customStyle="1" w:styleId="InChapter">
    <w:name w:val="InChapter"/>
    <w:basedOn w:val="Heading3"/>
    <w:rsid w:val="002F13BE"/>
    <w:pPr>
      <w:spacing w:after="240"/>
      <w:outlineLvl w:val="9"/>
    </w:pPr>
    <w:rPr>
      <w:noProof/>
    </w:rPr>
  </w:style>
  <w:style w:type="paragraph" w:styleId="Index2">
    <w:name w:val="index 2"/>
    <w:basedOn w:val="Normal"/>
    <w:next w:val="Normal"/>
    <w:semiHidden/>
    <w:rsid w:val="002F13BE"/>
    <w:pPr>
      <w:tabs>
        <w:tab w:val="right" w:pos="4176"/>
      </w:tabs>
      <w:ind w:left="568" w:hanging="284"/>
    </w:pPr>
    <w:rPr>
      <w:rFonts w:ascii="Garamond" w:hAnsi="Garamond"/>
    </w:rPr>
  </w:style>
  <w:style w:type="paragraph" w:customStyle="1" w:styleId="Byline">
    <w:name w:val="Byline"/>
    <w:rsid w:val="002F1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3BE"/>
    <w:pPr>
      <w:tabs>
        <w:tab w:val="clear" w:pos="3600"/>
        <w:tab w:val="clear" w:pos="3958"/>
      </w:tabs>
      <w:jc w:val="right"/>
    </w:pPr>
  </w:style>
  <w:style w:type="paragraph" w:styleId="Caption">
    <w:name w:val="caption"/>
    <w:basedOn w:val="BodyText"/>
    <w:next w:val="Normal"/>
    <w:qFormat/>
    <w:rsid w:val="002F13BE"/>
    <w:pPr>
      <w:framePr w:w="2268" w:hSpace="181" w:vSpace="181" w:wrap="around" w:vAnchor="text" w:hAnchor="page" w:x="1135" w:y="285" w:anchorLock="1"/>
    </w:pPr>
    <w:rPr>
      <w:i/>
    </w:rPr>
  </w:style>
  <w:style w:type="paragraph" w:customStyle="1" w:styleId="MiniTOCTitle">
    <w:name w:val="MiniTOCTitle"/>
    <w:basedOn w:val="Heading4"/>
    <w:rsid w:val="002F13BE"/>
    <w:pPr>
      <w:spacing w:before="240"/>
      <w:outlineLvl w:val="9"/>
    </w:pPr>
    <w:rPr>
      <w:noProof/>
      <w:sz w:val="24"/>
    </w:rPr>
  </w:style>
  <w:style w:type="paragraph" w:customStyle="1" w:styleId="MiniTOCItem">
    <w:name w:val="MiniTOCItem"/>
    <w:basedOn w:val="ListBullet"/>
    <w:rsid w:val="002F13BE"/>
    <w:pPr>
      <w:numPr>
        <w:numId w:val="0"/>
      </w:numPr>
      <w:tabs>
        <w:tab w:val="right" w:leader="dot" w:pos="6521"/>
      </w:tabs>
      <w:spacing w:before="0" w:after="0"/>
    </w:pPr>
  </w:style>
  <w:style w:type="paragraph" w:customStyle="1" w:styleId="TOFTitle">
    <w:name w:val="TOFTitle"/>
    <w:basedOn w:val="TOCTitle"/>
    <w:rsid w:val="002F13BE"/>
  </w:style>
  <w:style w:type="paragraph" w:styleId="TableofFigures">
    <w:name w:val="table of figures"/>
    <w:basedOn w:val="Normal"/>
    <w:next w:val="Normal"/>
    <w:semiHidden/>
    <w:rsid w:val="002F13BE"/>
    <w:pPr>
      <w:tabs>
        <w:tab w:val="right" w:leader="dot" w:pos="9072"/>
      </w:tabs>
      <w:ind w:left="970" w:hanging="403"/>
    </w:pPr>
    <w:rPr>
      <w:rFonts w:ascii="Times New Roman" w:hAnsi="Times New Roman"/>
      <w:b/>
    </w:rPr>
  </w:style>
  <w:style w:type="paragraph" w:styleId="ListNumber">
    <w:name w:val="List Number"/>
    <w:basedOn w:val="List"/>
    <w:rsid w:val="002F13BE"/>
    <w:pPr>
      <w:numPr>
        <w:numId w:val="11"/>
      </w:numPr>
    </w:pPr>
  </w:style>
  <w:style w:type="character" w:customStyle="1" w:styleId="WingdingSymbols">
    <w:name w:val="Wingding Symbols"/>
    <w:rsid w:val="002F13BE"/>
    <w:rPr>
      <w:rFonts w:ascii="Wingdings" w:hAnsi="Wingdings"/>
    </w:rPr>
  </w:style>
  <w:style w:type="paragraph" w:customStyle="1" w:styleId="TableHeading">
    <w:name w:val="Table Heading"/>
    <w:basedOn w:val="HeadingBase"/>
    <w:rsid w:val="002F13BE"/>
    <w:pPr>
      <w:keepLines/>
      <w:pBdr>
        <w:bottom w:val="single" w:sz="6" w:space="1" w:color="918585"/>
      </w:pBdr>
      <w:spacing w:before="240"/>
    </w:pPr>
  </w:style>
  <w:style w:type="character" w:customStyle="1" w:styleId="HotSpot">
    <w:name w:val="HotSpot"/>
    <w:rsid w:val="002F13BE"/>
    <w:rPr>
      <w:color w:val="0033CC"/>
      <w:u w:val="none"/>
    </w:rPr>
  </w:style>
  <w:style w:type="paragraph" w:customStyle="1" w:styleId="BodyTextRight">
    <w:name w:val="Body Text Right"/>
    <w:basedOn w:val="BodyText"/>
    <w:rsid w:val="002F13BE"/>
    <w:pPr>
      <w:spacing w:before="0" w:after="0"/>
      <w:jc w:val="right"/>
    </w:pPr>
  </w:style>
  <w:style w:type="paragraph" w:styleId="Index3">
    <w:name w:val="index 3"/>
    <w:basedOn w:val="ListNumber2"/>
    <w:next w:val="Normal"/>
    <w:semiHidden/>
    <w:rsid w:val="002F13BE"/>
    <w:pPr>
      <w:numPr>
        <w:numId w:val="0"/>
      </w:numPr>
      <w:tabs>
        <w:tab w:val="right" w:leader="dot" w:pos="4176"/>
      </w:tabs>
    </w:pPr>
  </w:style>
  <w:style w:type="paragraph" w:styleId="ListNumber2">
    <w:name w:val="List Number 2"/>
    <w:basedOn w:val="List2"/>
    <w:rsid w:val="002F13BE"/>
    <w:pPr>
      <w:numPr>
        <w:numId w:val="10"/>
      </w:numPr>
      <w:tabs>
        <w:tab w:val="clear" w:pos="1060"/>
      </w:tabs>
    </w:pPr>
  </w:style>
  <w:style w:type="paragraph" w:customStyle="1" w:styleId="MarginNote">
    <w:name w:val="Margin Note"/>
    <w:basedOn w:val="BodyText"/>
    <w:rsid w:val="002F1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3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13BE"/>
    <w:rPr>
      <w:sz w:val="32"/>
    </w:rPr>
  </w:style>
  <w:style w:type="paragraph" w:customStyle="1" w:styleId="HeadingProcedure">
    <w:name w:val="Heading Procedure"/>
    <w:basedOn w:val="HeadingBase"/>
    <w:next w:val="Normal"/>
    <w:rsid w:val="002F13BE"/>
    <w:pPr>
      <w:tabs>
        <w:tab w:val="left" w:pos="0"/>
      </w:tabs>
      <w:spacing w:before="120" w:after="60"/>
    </w:pPr>
    <w:rPr>
      <w:i/>
      <w:color w:val="918585"/>
      <w:sz w:val="22"/>
    </w:rPr>
  </w:style>
  <w:style w:type="paragraph" w:customStyle="1" w:styleId="TableBodyText">
    <w:name w:val="Table Body Text"/>
    <w:basedOn w:val="BodyText"/>
    <w:rsid w:val="002F13BE"/>
    <w:pPr>
      <w:spacing w:before="60" w:after="60"/>
    </w:pPr>
  </w:style>
  <w:style w:type="paragraph" w:styleId="ListContinue">
    <w:name w:val="List Continue"/>
    <w:basedOn w:val="List"/>
    <w:rsid w:val="002F13BE"/>
    <w:pPr>
      <w:ind w:firstLine="0"/>
    </w:pPr>
  </w:style>
  <w:style w:type="paragraph" w:customStyle="1" w:styleId="ListNote">
    <w:name w:val="List Note"/>
    <w:basedOn w:val="List"/>
    <w:rsid w:val="002F13BE"/>
    <w:pPr>
      <w:pBdr>
        <w:top w:val="single" w:sz="6" w:space="2" w:color="918585"/>
        <w:bottom w:val="single" w:sz="6" w:space="2" w:color="918585"/>
      </w:pBdr>
      <w:tabs>
        <w:tab w:val="left" w:pos="1021"/>
      </w:tabs>
      <w:ind w:firstLine="0"/>
    </w:pPr>
  </w:style>
  <w:style w:type="paragraph" w:customStyle="1" w:styleId="Warning">
    <w:name w:val="Warning"/>
    <w:basedOn w:val="BodyText"/>
    <w:rsid w:val="002F13BE"/>
    <w:pPr>
      <w:shd w:val="clear" w:color="auto" w:fill="D9D9D9"/>
      <w:tabs>
        <w:tab w:val="left" w:pos="992"/>
      </w:tabs>
      <w:ind w:left="119" w:right="119"/>
    </w:pPr>
    <w:rPr>
      <w:sz w:val="20"/>
    </w:rPr>
  </w:style>
  <w:style w:type="paragraph" w:customStyle="1" w:styleId="MarginIcons">
    <w:name w:val="Margin Icons"/>
    <w:basedOn w:val="BodyText"/>
    <w:rsid w:val="002F1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3BE"/>
    <w:rPr>
      <w:rFonts w:ascii="Courier New" w:hAnsi="Courier New"/>
    </w:rPr>
  </w:style>
  <w:style w:type="paragraph" w:customStyle="1" w:styleId="NoteBullet">
    <w:name w:val="Note Bullet"/>
    <w:basedOn w:val="Note"/>
    <w:rsid w:val="002F13BE"/>
    <w:pPr>
      <w:tabs>
        <w:tab w:val="clear" w:pos="680"/>
      </w:tabs>
      <w:spacing w:before="60" w:after="60"/>
    </w:pPr>
  </w:style>
  <w:style w:type="paragraph" w:customStyle="1" w:styleId="SubHeading2">
    <w:name w:val="SubHeading2"/>
    <w:basedOn w:val="HeadingBase"/>
    <w:rsid w:val="002F13BE"/>
    <w:pPr>
      <w:spacing w:before="240" w:after="60"/>
    </w:pPr>
    <w:rPr>
      <w:sz w:val="20"/>
    </w:rPr>
  </w:style>
  <w:style w:type="paragraph" w:customStyle="1" w:styleId="SubHeading1">
    <w:name w:val="SubHeading1"/>
    <w:basedOn w:val="HeadingBase"/>
    <w:rsid w:val="002F13BE"/>
    <w:pPr>
      <w:spacing w:before="240" w:after="60"/>
    </w:pPr>
    <w:rPr>
      <w:color w:val="918585"/>
      <w:sz w:val="22"/>
    </w:rPr>
  </w:style>
  <w:style w:type="paragraph" w:customStyle="1" w:styleId="SideHeading">
    <w:name w:val="Side Heading"/>
    <w:basedOn w:val="HeadingBase"/>
    <w:rsid w:val="002F1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3BE"/>
    <w:pPr>
      <w:numPr>
        <w:numId w:val="12"/>
      </w:numPr>
    </w:pPr>
  </w:style>
  <w:style w:type="paragraph" w:styleId="PlainText">
    <w:name w:val="Plain Text"/>
    <w:basedOn w:val="Normal"/>
    <w:link w:val="PlainTextChar"/>
    <w:rsid w:val="002F13BE"/>
    <w:rPr>
      <w:sz w:val="20"/>
    </w:rPr>
  </w:style>
  <w:style w:type="character" w:customStyle="1" w:styleId="PlainTextChar">
    <w:name w:val="Plain Text Char"/>
    <w:basedOn w:val="DefaultParagraphFont"/>
    <w:link w:val="PlainText"/>
    <w:rsid w:val="002F13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13BE"/>
    <w:rPr>
      <w:b/>
      <w:smallCaps/>
    </w:rPr>
  </w:style>
  <w:style w:type="paragraph" w:customStyle="1" w:styleId="TableListNumber">
    <w:name w:val="Table List Number"/>
    <w:basedOn w:val="ListNumber"/>
    <w:rsid w:val="002F13BE"/>
    <w:pPr>
      <w:numPr>
        <w:numId w:val="0"/>
      </w:numPr>
    </w:pPr>
  </w:style>
  <w:style w:type="paragraph" w:styleId="TOC4">
    <w:name w:val="toc 4"/>
    <w:basedOn w:val="TOCBase"/>
    <w:next w:val="Normal"/>
    <w:semiHidden/>
    <w:rsid w:val="002F13BE"/>
    <w:pPr>
      <w:tabs>
        <w:tab w:val="right" w:leader="dot" w:pos="9071"/>
      </w:tabs>
      <w:ind w:left="1701"/>
    </w:pPr>
  </w:style>
  <w:style w:type="paragraph" w:customStyle="1" w:styleId="ListAlpha">
    <w:name w:val="List Alpha"/>
    <w:basedOn w:val="List"/>
    <w:rsid w:val="002F13BE"/>
    <w:pPr>
      <w:numPr>
        <w:numId w:val="9"/>
      </w:numPr>
    </w:pPr>
  </w:style>
  <w:style w:type="paragraph" w:customStyle="1" w:styleId="ListAlpha2">
    <w:name w:val="List Alpha 2"/>
    <w:basedOn w:val="List2"/>
    <w:rsid w:val="002F13BE"/>
    <w:pPr>
      <w:numPr>
        <w:numId w:val="8"/>
      </w:numPr>
    </w:pPr>
  </w:style>
  <w:style w:type="paragraph" w:styleId="List2">
    <w:name w:val="List 2"/>
    <w:basedOn w:val="BodyText"/>
    <w:rsid w:val="002F13BE"/>
    <w:pPr>
      <w:tabs>
        <w:tab w:val="left" w:pos="680"/>
      </w:tabs>
      <w:spacing w:before="60" w:after="60"/>
      <w:ind w:left="680" w:hanging="340"/>
    </w:pPr>
  </w:style>
  <w:style w:type="paragraph" w:styleId="List3">
    <w:name w:val="List 3"/>
    <w:basedOn w:val="BodyText"/>
    <w:rsid w:val="002F13BE"/>
    <w:pPr>
      <w:tabs>
        <w:tab w:val="left" w:pos="1021"/>
      </w:tabs>
      <w:spacing w:before="60" w:after="60"/>
      <w:ind w:left="1020" w:hanging="340"/>
    </w:pPr>
  </w:style>
  <w:style w:type="paragraph" w:styleId="List4">
    <w:name w:val="List 4"/>
    <w:basedOn w:val="BodyText"/>
    <w:rsid w:val="002F13BE"/>
    <w:pPr>
      <w:tabs>
        <w:tab w:val="left" w:pos="1361"/>
      </w:tabs>
      <w:spacing w:before="60" w:after="60"/>
      <w:ind w:left="1361" w:hanging="340"/>
    </w:pPr>
  </w:style>
  <w:style w:type="paragraph" w:styleId="List5">
    <w:name w:val="List 5"/>
    <w:basedOn w:val="BodyText"/>
    <w:rsid w:val="002F13BE"/>
    <w:pPr>
      <w:tabs>
        <w:tab w:val="left" w:pos="1701"/>
      </w:tabs>
      <w:spacing w:before="60" w:after="60"/>
      <w:ind w:left="1701" w:hanging="340"/>
    </w:pPr>
  </w:style>
  <w:style w:type="paragraph" w:styleId="ListBullet3">
    <w:name w:val="List Bullet 3"/>
    <w:basedOn w:val="List3"/>
    <w:rsid w:val="002F13BE"/>
    <w:pPr>
      <w:numPr>
        <w:numId w:val="15"/>
      </w:numPr>
      <w:tabs>
        <w:tab w:val="clear" w:pos="1021"/>
      </w:tabs>
      <w:ind w:left="1037" w:hanging="357"/>
    </w:pPr>
  </w:style>
  <w:style w:type="paragraph" w:styleId="ListBullet4">
    <w:name w:val="List Bullet 4"/>
    <w:basedOn w:val="List4"/>
    <w:rsid w:val="002F13BE"/>
    <w:pPr>
      <w:numPr>
        <w:numId w:val="3"/>
      </w:numPr>
    </w:pPr>
  </w:style>
  <w:style w:type="paragraph" w:styleId="ListBullet5">
    <w:name w:val="List Bullet 5"/>
    <w:basedOn w:val="List5"/>
    <w:rsid w:val="002F13BE"/>
    <w:pPr>
      <w:numPr>
        <w:numId w:val="4"/>
      </w:numPr>
    </w:pPr>
  </w:style>
  <w:style w:type="paragraph" w:styleId="ListContinue2">
    <w:name w:val="List Continue 2"/>
    <w:basedOn w:val="List2"/>
    <w:rsid w:val="002F13BE"/>
    <w:pPr>
      <w:ind w:firstLine="0"/>
    </w:pPr>
  </w:style>
  <w:style w:type="paragraph" w:styleId="ListContinue3">
    <w:name w:val="List Continue 3"/>
    <w:basedOn w:val="List3"/>
    <w:rsid w:val="002F13BE"/>
    <w:pPr>
      <w:ind w:left="1021" w:firstLine="0"/>
    </w:pPr>
  </w:style>
  <w:style w:type="paragraph" w:styleId="ListContinue4">
    <w:name w:val="List Continue 4"/>
    <w:basedOn w:val="List4"/>
    <w:rsid w:val="002F13BE"/>
    <w:pPr>
      <w:ind w:firstLine="0"/>
    </w:pPr>
  </w:style>
  <w:style w:type="paragraph" w:styleId="ListContinue5">
    <w:name w:val="List Continue 5"/>
    <w:basedOn w:val="List5"/>
    <w:rsid w:val="002F13BE"/>
    <w:pPr>
      <w:ind w:firstLine="0"/>
    </w:pPr>
  </w:style>
  <w:style w:type="paragraph" w:styleId="ListNumber3">
    <w:name w:val="List Number 3"/>
    <w:basedOn w:val="List3"/>
    <w:rsid w:val="002F13BE"/>
    <w:pPr>
      <w:numPr>
        <w:numId w:val="5"/>
      </w:numPr>
    </w:pPr>
  </w:style>
  <w:style w:type="paragraph" w:styleId="ListNumber4">
    <w:name w:val="List Number 4"/>
    <w:basedOn w:val="List4"/>
    <w:rsid w:val="002F13BE"/>
    <w:pPr>
      <w:numPr>
        <w:numId w:val="6"/>
      </w:numPr>
    </w:pPr>
  </w:style>
  <w:style w:type="paragraph" w:styleId="ListNumber5">
    <w:name w:val="List Number 5"/>
    <w:basedOn w:val="List5"/>
    <w:rsid w:val="002F13BE"/>
    <w:pPr>
      <w:numPr>
        <w:numId w:val="7"/>
      </w:numPr>
    </w:pPr>
  </w:style>
  <w:style w:type="paragraph" w:styleId="BlockText">
    <w:name w:val="Block Text"/>
    <w:basedOn w:val="Normal"/>
    <w:rsid w:val="002F13BE"/>
    <w:pPr>
      <w:spacing w:after="120"/>
      <w:ind w:left="1440" w:right="1440"/>
    </w:pPr>
  </w:style>
  <w:style w:type="character" w:customStyle="1" w:styleId="Subscript">
    <w:name w:val="Subscript"/>
    <w:basedOn w:val="DefaultParagraphFont"/>
    <w:rsid w:val="002F13BE"/>
    <w:rPr>
      <w:sz w:val="16"/>
      <w:vertAlign w:val="subscript"/>
    </w:rPr>
  </w:style>
  <w:style w:type="character" w:customStyle="1" w:styleId="Superscript">
    <w:name w:val="Superscript"/>
    <w:basedOn w:val="DefaultParagraphFont"/>
    <w:rsid w:val="002F13BE"/>
    <w:rPr>
      <w:sz w:val="16"/>
      <w:vertAlign w:val="superscript"/>
    </w:rPr>
  </w:style>
  <w:style w:type="character" w:customStyle="1" w:styleId="Symbols">
    <w:name w:val="Symbols"/>
    <w:basedOn w:val="DefaultParagraphFont"/>
    <w:rsid w:val="002F13BE"/>
    <w:rPr>
      <w:rFonts w:ascii="Symbol" w:hAnsi="Symbol"/>
    </w:rPr>
  </w:style>
  <w:style w:type="character" w:customStyle="1" w:styleId="MenuOptions">
    <w:name w:val="Menu Options"/>
    <w:basedOn w:val="DefaultParagraphFont"/>
    <w:rsid w:val="002F13BE"/>
    <w:rPr>
      <w:rFonts w:ascii="Arial Narrow" w:hAnsi="Arial Narrow"/>
      <w:smallCaps/>
    </w:rPr>
  </w:style>
  <w:style w:type="character" w:customStyle="1" w:styleId="Buttons">
    <w:name w:val="Buttons"/>
    <w:basedOn w:val="DefaultParagraphFont"/>
    <w:rsid w:val="002F13BE"/>
    <w:rPr>
      <w:b/>
    </w:rPr>
  </w:style>
  <w:style w:type="character" w:customStyle="1" w:styleId="Underlined">
    <w:name w:val="Underlined"/>
    <w:basedOn w:val="DefaultParagraphFont"/>
    <w:rsid w:val="002F13BE"/>
    <w:rPr>
      <w:u w:val="single"/>
    </w:rPr>
  </w:style>
  <w:style w:type="paragraph" w:customStyle="1" w:styleId="TableBodyTextRight">
    <w:name w:val="Table Body Text Right"/>
    <w:basedOn w:val="TableBodyText"/>
    <w:rsid w:val="002F13BE"/>
    <w:pPr>
      <w:widowControl w:val="0"/>
      <w:autoSpaceDE w:val="0"/>
      <w:autoSpaceDN w:val="0"/>
      <w:adjustRightInd w:val="0"/>
      <w:jc w:val="right"/>
    </w:pPr>
    <w:rPr>
      <w:rFonts w:cs="Arial"/>
      <w:szCs w:val="18"/>
    </w:rPr>
  </w:style>
  <w:style w:type="paragraph" w:customStyle="1" w:styleId="CopyrightText">
    <w:name w:val="Copyright Text"/>
    <w:basedOn w:val="BodyText"/>
    <w:rsid w:val="002F13BE"/>
    <w:rPr>
      <w:sz w:val="18"/>
    </w:rPr>
  </w:style>
  <w:style w:type="paragraph" w:customStyle="1" w:styleId="BodySmallRight">
    <w:name w:val="Body Small Right"/>
    <w:basedOn w:val="BodyTextRight"/>
    <w:rsid w:val="002F13BE"/>
    <w:rPr>
      <w:sz w:val="18"/>
      <w:szCs w:val="18"/>
    </w:rPr>
  </w:style>
  <w:style w:type="paragraph" w:customStyle="1" w:styleId="MarginEdition">
    <w:name w:val="Margin Edition"/>
    <w:basedOn w:val="MarginNote"/>
    <w:rsid w:val="002F13BE"/>
    <w:pPr>
      <w:spacing w:before="0" w:after="0"/>
    </w:pPr>
    <w:rPr>
      <w:rFonts w:ascii="Times New Roman" w:hAnsi="Times New Roman"/>
      <w:color w:val="999999"/>
    </w:rPr>
  </w:style>
  <w:style w:type="paragraph" w:customStyle="1" w:styleId="Spacer">
    <w:name w:val="Spacer"/>
    <w:basedOn w:val="Normal"/>
    <w:rsid w:val="002F13BE"/>
    <w:rPr>
      <w:sz w:val="2"/>
      <w:szCs w:val="2"/>
    </w:rPr>
  </w:style>
  <w:style w:type="character" w:customStyle="1" w:styleId="Small">
    <w:name w:val="Small"/>
    <w:basedOn w:val="DefaultParagraphFont"/>
    <w:rsid w:val="002F13BE"/>
    <w:rPr>
      <w:sz w:val="16"/>
    </w:rPr>
  </w:style>
  <w:style w:type="paragraph" w:customStyle="1" w:styleId="WideTable">
    <w:name w:val="Wide Table"/>
    <w:basedOn w:val="Normal"/>
    <w:rsid w:val="002F13BE"/>
    <w:pPr>
      <w:ind w:left="-1418"/>
    </w:pPr>
    <w:rPr>
      <w:sz w:val="2"/>
      <w:szCs w:val="2"/>
    </w:rPr>
  </w:style>
  <w:style w:type="character" w:styleId="PageNumber">
    <w:name w:val="page number"/>
    <w:basedOn w:val="DefaultParagraphFont"/>
    <w:rsid w:val="002F13BE"/>
  </w:style>
  <w:style w:type="paragraph" w:styleId="Quote">
    <w:name w:val="Quote"/>
    <w:basedOn w:val="Heading1"/>
    <w:link w:val="QuoteChar"/>
    <w:qFormat/>
    <w:rsid w:val="002F13BE"/>
    <w:rPr>
      <w:b w:val="0"/>
      <w:sz w:val="72"/>
      <w:szCs w:val="72"/>
      <w:lang w:val="en-NZ"/>
    </w:rPr>
  </w:style>
  <w:style w:type="character" w:customStyle="1" w:styleId="QuoteChar">
    <w:name w:val="Quote Char"/>
    <w:basedOn w:val="DefaultParagraphFont"/>
    <w:link w:val="Quote"/>
    <w:rsid w:val="002F1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3BE"/>
    <w:pPr>
      <w:pageBreakBefore/>
    </w:pPr>
  </w:style>
  <w:style w:type="paragraph" w:customStyle="1" w:styleId="Border">
    <w:name w:val="Border"/>
    <w:basedOn w:val="Normal"/>
    <w:qFormat/>
    <w:rsid w:val="002F1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3BE"/>
    <w:rPr>
      <w:b/>
      <w:bCs/>
      <w:i/>
      <w:iCs/>
      <w:color w:val="auto"/>
    </w:rPr>
  </w:style>
  <w:style w:type="paragraph" w:styleId="IntenseQuote">
    <w:name w:val="Intense Quote"/>
    <w:basedOn w:val="Normal"/>
    <w:next w:val="Normal"/>
    <w:link w:val="IntenseQuoteChar"/>
    <w:uiPriority w:val="30"/>
    <w:qFormat/>
    <w:rsid w:val="002F1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3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13BE"/>
    <w:rPr>
      <w:smallCaps/>
      <w:color w:val="auto"/>
      <w:u w:val="single"/>
    </w:rPr>
  </w:style>
  <w:style w:type="character" w:styleId="IntenseReference">
    <w:name w:val="Intense Reference"/>
    <w:basedOn w:val="DefaultParagraphFont"/>
    <w:uiPriority w:val="32"/>
    <w:qFormat/>
    <w:rsid w:val="002F13BE"/>
    <w:rPr>
      <w:b/>
      <w:bCs/>
      <w:smallCaps/>
      <w:color w:val="auto"/>
      <w:spacing w:val="5"/>
      <w:u w:val="single"/>
    </w:rPr>
  </w:style>
  <w:style w:type="paragraph" w:customStyle="1" w:styleId="2ColumnHeading">
    <w:name w:val="2Column Heading"/>
    <w:basedOn w:val="BodyText"/>
    <w:qFormat/>
    <w:rsid w:val="002F13BE"/>
    <w:pPr>
      <w:spacing w:after="60"/>
      <w:ind w:left="-2268"/>
    </w:pPr>
    <w:rPr>
      <w:b/>
    </w:rPr>
  </w:style>
  <w:style w:type="paragraph" w:customStyle="1" w:styleId="Heading1TOC">
    <w:name w:val="Heading1 TOC"/>
    <w:basedOn w:val="Normal"/>
    <w:qFormat/>
    <w:rsid w:val="002F13BE"/>
    <w:pPr>
      <w:spacing w:before="240" w:after="120"/>
    </w:pPr>
    <w:rPr>
      <w:rFonts w:ascii="Times New Roman" w:hAnsi="Times New Roman"/>
      <w:b/>
      <w:sz w:val="32"/>
    </w:rPr>
  </w:style>
  <w:style w:type="paragraph" w:customStyle="1" w:styleId="Heading2TOC">
    <w:name w:val="Heading2 TOC"/>
    <w:basedOn w:val="Normal"/>
    <w:qFormat/>
    <w:rsid w:val="002F13BE"/>
    <w:pPr>
      <w:spacing w:before="240" w:after="60"/>
    </w:pPr>
    <w:rPr>
      <w:rFonts w:ascii="Times New Roman" w:hAnsi="Times New Roman"/>
      <w:b/>
      <w:sz w:val="28"/>
    </w:rPr>
  </w:style>
  <w:style w:type="character" w:customStyle="1" w:styleId="Underline">
    <w:name w:val="Underline"/>
    <w:basedOn w:val="DefaultParagraphFont"/>
    <w:qFormat/>
    <w:rsid w:val="002F13BE"/>
    <w:rPr>
      <w:u w:val="single"/>
    </w:rPr>
  </w:style>
  <w:style w:type="character" w:customStyle="1" w:styleId="BoldandItalics">
    <w:name w:val="Bold and Italics"/>
    <w:qFormat/>
    <w:rsid w:val="002F13BE"/>
    <w:rPr>
      <w:b/>
      <w:i/>
      <w:u w:val="none"/>
    </w:rPr>
  </w:style>
  <w:style w:type="paragraph" w:styleId="BalloonText">
    <w:name w:val="Balloon Text"/>
    <w:basedOn w:val="Normal"/>
    <w:link w:val="BalloonTextChar"/>
    <w:rsid w:val="002F13BE"/>
    <w:rPr>
      <w:rFonts w:ascii="Tahoma" w:hAnsi="Tahoma" w:cs="Tahoma"/>
      <w:sz w:val="16"/>
      <w:szCs w:val="16"/>
    </w:rPr>
  </w:style>
  <w:style w:type="character" w:customStyle="1" w:styleId="BalloonTextChar">
    <w:name w:val="Balloon Text Char"/>
    <w:basedOn w:val="DefaultParagraphFont"/>
    <w:link w:val="BalloonText"/>
    <w:rsid w:val="002F13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13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13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1448</Words>
  <Characters>8908</Characters>
  <Application>Microsoft Office Word</Application>
  <DocSecurity>0</DocSecurity>
  <Lines>335</Lines>
  <Paragraphs>170</Paragraphs>
  <ScaleCrop>false</ScaleCrop>
  <Company>Author-it Software Corporation Ltd.</Company>
  <LinksUpToDate>false</LinksUpToDate>
  <CharactersWithSpaces>10283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HLTDA415B Take an impression for study models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2012-05-27T00:18:00Z</dcterms:created>
  <dcterms:modified xsi:type="dcterms:W3CDTF">2012-05-27T00:18:00Z</dcterms:modified>
</cp:coreProperties>
</file>