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81C" w:rsidP="00D2381C">
      <w:pPr>
        <w:pStyle w:val="Title"/>
      </w:pPr>
      <w:r>
        <w:fldChar w:fldCharType="begin"/>
      </w:r>
      <w:r>
        <w:instrText xml:space="preserve"> TITLE   \* MERGEFORMAT </w:instrText>
      </w:r>
      <w:r>
        <w:fldChar w:fldCharType="separate"/>
      </w:r>
      <w:r>
        <w:t>HLTDA414B Implement an oral health promotion program</w:t>
      </w:r>
      <w:r>
        <w:fldChar w:fldCharType="end"/>
      </w:r>
    </w:p>
    <w:p w:rsidR="00D2381C" w:rsidP="00D2381C">
      <w:pPr>
        <w:pStyle w:val="Version"/>
        <w:sectPr w:rsidSect="00AF6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1BD" w:rsidP="00AF61BD">
      <w:pPr>
        <w:pStyle w:val="SuperHeading"/>
      </w:pPr>
      <w:r w:rsidRPr="00AF61BD">
        <w:t>HLTDA414B Implement an oral health promotion program</w:t>
      </w:r>
    </w:p>
    <w:p w:rsidR="00000000" w:rsidRPr="00AF61BD" w:rsidP="00AF61BD">
      <w:pPr>
        <w:pStyle w:val="Heading1"/>
      </w:pPr>
      <w:bookmarkStart w:id="1" w:name="O_271106"/>
      <w:bookmarkEnd w:id="1"/>
      <w:r w:rsidRPr="00AF61BD">
        <w:t>Modification History</w:t>
      </w:r>
    </w:p>
    <w:p w:rsidR="00000000" w:rsidRPr="00AF61BD" w:rsidP="00AF61BD">
      <w:pPr>
        <w:pStyle w:val="BodyText"/>
      </w:pPr>
      <w:r w:rsidRPr="00AF61BD">
        <w:t>Not Applicable</w:t>
      </w:r>
    </w:p>
    <w:p w:rsidR="00000000" w:rsidRPr="00AF61BD" w:rsidP="00AF61BD">
      <w:pPr>
        <w:pStyle w:val="AllowPageBreak"/>
      </w:pPr>
    </w:p>
    <w:p w:rsidR="00000000" w:rsidRPr="00AF61BD" w:rsidP="00AF61BD">
      <w:pPr>
        <w:pStyle w:val="Heading1"/>
      </w:pPr>
      <w:bookmarkStart w:id="2" w:name="O_205623"/>
      <w:bookmarkEnd w:id="2"/>
      <w:r w:rsidRPr="00AF61BD">
        <w:t>Unit Descriptor</w:t>
      </w:r>
    </w:p>
    <w:tbl>
      <w:tblPr>
        <w:tblW w:w="0" w:type="auto"/>
        <w:tblLayout w:type="fixed"/>
        <w:tblCellMar>
          <w:left w:w="62" w:type="dxa"/>
          <w:right w:w="62" w:type="dxa"/>
        </w:tblCellMar>
        <w:tblLook w:val="0000"/>
      </w:tblPr>
      <w:tblGrid>
        <w:gridCol w:w="3336"/>
        <w:gridCol w:w="5220"/>
      </w:tblGrid>
      <w:tr w:rsidTr="00D2381C">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This unit of competency describes the skills and knowledge required to provide an oral heal</w:t>
            </w:r>
            <w:r w:rsidRPr="00AF61BD">
              <w:t xml:space="preserve">th promotion program </w:t>
            </w:r>
          </w:p>
          <w:p w:rsidR="00000000" w:rsidRPr="00AF61BD" w:rsidP="00AF61BD">
            <w:pPr>
              <w:pStyle w:val="BodyText"/>
            </w:pPr>
            <w:r w:rsidRPr="00AF61BD">
              <w:t>This unit acknowledges that dental diseases are the most prevalent chronic diseases worldwide and that oral disease impacts on a person's everyday life causing pain and disability and influencing eating, sleeping and social roles</w:t>
            </w:r>
          </w:p>
          <w:p w:rsidR="00000000" w:rsidRPr="00AF61BD" w:rsidP="00AF61BD">
            <w:pPr>
              <w:pStyle w:val="BodyText"/>
            </w:pPr>
            <w:r w:rsidRPr="00AF61BD">
              <w:t xml:space="preserve">All </w:t>
            </w:r>
            <w:r w:rsidRPr="00AF61BD">
              <w:t>procedures are carried out in accordance with occupational health and safety policies and procedures, current infection control guidelines, Australia/New Zealand Standards, state/territory legislative requirements and organisation policy</w:t>
            </w:r>
          </w:p>
        </w:tc>
      </w:tr>
    </w:tbl>
    <w:p w:rsidR="00D2381C" w:rsidP="00AF61BD">
      <w:pPr>
        <w:pStyle w:val="BodyText"/>
      </w:pPr>
    </w:p>
    <w:p w:rsidR="00D2381C" w:rsidP="00AF61BD">
      <w:pPr>
        <w:pStyle w:val="BodyText"/>
      </w:pPr>
    </w:p>
    <w:p w:rsidR="00000000" w:rsidRPr="00AF61BD" w:rsidP="00AF61BD">
      <w:pPr>
        <w:pStyle w:val="Heading1"/>
      </w:pPr>
      <w:bookmarkStart w:id="3" w:name="O_205625"/>
      <w:bookmarkEnd w:id="3"/>
      <w:r w:rsidRPr="00AF61BD">
        <w:t>Application of the Unit</w:t>
      </w:r>
    </w:p>
    <w:tbl>
      <w:tblPr>
        <w:tblW w:w="0" w:type="auto"/>
        <w:tblLayout w:type="fixed"/>
        <w:tblCellMar>
          <w:left w:w="62" w:type="dxa"/>
          <w:right w:w="62" w:type="dxa"/>
        </w:tblCellMar>
        <w:tblLook w:val="0000"/>
      </w:tblPr>
      <w:tblGrid>
        <w:gridCol w:w="3349"/>
        <w:gridCol w:w="5207"/>
      </w:tblGrid>
      <w:tr w:rsidTr="00D2381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This unit applies to dental assistants and to other health care workers who are actively involved in promoting general well-being through the promotion of healthy eating habits and good oral health</w:t>
            </w:r>
          </w:p>
        </w:tc>
      </w:tr>
    </w:tbl>
    <w:p w:rsidR="00D2381C" w:rsidP="00AF61BD">
      <w:pPr>
        <w:pStyle w:val="BodyText"/>
      </w:pPr>
    </w:p>
    <w:p w:rsidR="00D2381C" w:rsidP="00AF61BD">
      <w:pPr>
        <w:pStyle w:val="BodyText"/>
      </w:pPr>
    </w:p>
    <w:p w:rsidR="00000000" w:rsidRPr="00AF61BD" w:rsidP="00AF61BD">
      <w:pPr>
        <w:pStyle w:val="Heading1"/>
      </w:pPr>
      <w:bookmarkStart w:id="4" w:name="O_279366"/>
      <w:bookmarkEnd w:id="4"/>
      <w:r w:rsidRPr="00AF61BD">
        <w:t>Licensing/Regulatory Information</w:t>
      </w:r>
    </w:p>
    <w:p w:rsidR="00000000" w:rsidRPr="00AF61BD" w:rsidP="00AF61BD">
      <w:pPr>
        <w:pStyle w:val="BodyText"/>
      </w:pPr>
      <w:r w:rsidRPr="00AF61BD">
        <w:t>Not Applicable</w:t>
      </w:r>
    </w:p>
    <w:p w:rsidR="00000000" w:rsidRPr="00AF61BD" w:rsidP="00AF61BD">
      <w:pPr>
        <w:pStyle w:val="AllowPageBreak"/>
      </w:pPr>
    </w:p>
    <w:p w:rsidR="00000000" w:rsidRPr="00AF61BD" w:rsidP="00AF61BD">
      <w:pPr>
        <w:pStyle w:val="Heading1"/>
      </w:pPr>
      <w:bookmarkStart w:id="5" w:name="O_284107"/>
      <w:bookmarkEnd w:id="5"/>
      <w:r w:rsidRPr="00AF61BD">
        <w:t>Pre-Requisites</w:t>
      </w:r>
    </w:p>
    <w:p w:rsidR="00000000" w:rsidRPr="00AF61BD" w:rsidP="00AF61BD">
      <w:pPr>
        <w:pStyle w:val="BodyText"/>
      </w:pPr>
      <w:r w:rsidRPr="00AF61BD">
        <w:t>Not Applicable</w:t>
      </w:r>
    </w:p>
    <w:p w:rsidR="00000000" w:rsidRPr="00AF61BD" w:rsidP="00AF61BD">
      <w:pPr>
        <w:pStyle w:val="AllowPageBreak"/>
      </w:pPr>
    </w:p>
    <w:p w:rsidR="00000000" w:rsidRPr="00AF61BD" w:rsidP="00AF61BD">
      <w:pPr>
        <w:pStyle w:val="Heading1"/>
      </w:pPr>
      <w:bookmarkStart w:id="6" w:name="O_205624"/>
      <w:bookmarkEnd w:id="6"/>
      <w:r w:rsidRPr="00AF61BD">
        <w:t>Employability Skills Information</w:t>
      </w:r>
    </w:p>
    <w:tbl>
      <w:tblPr>
        <w:tblW w:w="0" w:type="auto"/>
        <w:tblLayout w:type="fixed"/>
        <w:tblCellMar>
          <w:left w:w="62" w:type="dxa"/>
          <w:right w:w="62" w:type="dxa"/>
        </w:tblCellMar>
        <w:tblLook w:val="0000"/>
      </w:tblPr>
      <w:tblGrid>
        <w:gridCol w:w="3320"/>
        <w:gridCol w:w="5236"/>
      </w:tblGrid>
      <w:tr w:rsidTr="00D238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This unit contains Employability Skills</w:t>
            </w:r>
          </w:p>
        </w:tc>
      </w:tr>
    </w:tbl>
    <w:p w:rsidR="00D2381C" w:rsidP="00AF61BD">
      <w:pPr>
        <w:pStyle w:val="BodyText"/>
      </w:pPr>
    </w:p>
    <w:p w:rsidR="00D2381C" w:rsidP="00AF61BD">
      <w:pPr>
        <w:pStyle w:val="BodyText"/>
      </w:pPr>
    </w:p>
    <w:p w:rsidR="00000000" w:rsidRPr="00AF61BD" w:rsidP="00AF61BD">
      <w:pPr>
        <w:pStyle w:val="Heading1"/>
      </w:pPr>
      <w:bookmarkStart w:id="7" w:name="O_289152"/>
      <w:bookmarkEnd w:id="7"/>
      <w:r w:rsidRPr="00AF61BD">
        <w:t>Elements and Performance Criteria Pre-Content</w:t>
      </w:r>
    </w:p>
    <w:tbl>
      <w:tblPr>
        <w:tblW w:w="0" w:type="auto"/>
        <w:tblLayout w:type="fixed"/>
        <w:tblCellMar>
          <w:left w:w="62" w:type="dxa"/>
          <w:right w:w="62" w:type="dxa"/>
        </w:tblCellMar>
        <w:tblLook w:val="0000"/>
      </w:tblPr>
      <w:tblGrid>
        <w:gridCol w:w="3198"/>
        <w:gridCol w:w="5324"/>
      </w:tblGrid>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t>Elements define the essential outcomes of a unit of competency.</w:t>
            </w:r>
          </w:p>
        </w:tc>
        <w:tc>
          <w:tcPr>
            <w:tcW w:w="5324"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The Performance Criteria specify the level of performance required to demonstrate achievement of the Element. Terms in italics are elaborated in t</w:t>
            </w:r>
            <w:r w:rsidRPr="00AF61BD">
              <w:t xml:space="preserve">he Range Statement. </w:t>
            </w:r>
          </w:p>
        </w:tc>
      </w:tr>
    </w:tbl>
    <w:p w:rsidR="00000000" w:rsidRPr="00AF61BD" w:rsidP="00AF61BD">
      <w:pPr>
        <w:pStyle w:val="BodyText"/>
      </w:pPr>
    </w:p>
    <w:p w:rsidR="00000000" w:rsidRPr="00AF61BD" w:rsidP="00AF61BD">
      <w:pPr>
        <w:pStyle w:val="AllowPageBreak"/>
      </w:pPr>
    </w:p>
    <w:p w:rsidR="00000000" w:rsidRPr="00AF61BD" w:rsidP="00AF61BD">
      <w:pPr>
        <w:pStyle w:val="Heading1"/>
      </w:pPr>
      <w:bookmarkStart w:id="8" w:name="O_235819"/>
      <w:bookmarkEnd w:id="8"/>
      <w:r w:rsidRPr="00AF61BD">
        <w:t>Elements and Performance Criteria</w:t>
      </w:r>
    </w:p>
    <w:tbl>
      <w:tblPr>
        <w:tblW w:w="0" w:type="auto"/>
        <w:tblLayout w:type="fixed"/>
        <w:tblCellMar>
          <w:left w:w="62" w:type="dxa"/>
          <w:right w:w="62" w:type="dxa"/>
        </w:tblCellMar>
        <w:tblLook w:val="0000"/>
      </w:tblPr>
      <w:tblGrid>
        <w:gridCol w:w="3198"/>
        <w:gridCol w:w="5324"/>
      </w:tblGrid>
      <w:tr w:rsidTr="00D2381C">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rPr>
                <w:rStyle w:val="SpecialBold"/>
              </w:rPr>
              <w:t>ELEMENT</w:t>
            </w:r>
          </w:p>
        </w:tc>
        <w:tc>
          <w:tcPr>
            <w:tcW w:w="5324"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PERFORMANCE CRITERIA</w:t>
            </w:r>
          </w:p>
        </w:tc>
      </w:tr>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AF61BD">
            <w:pPr>
              <w:pStyle w:val="List"/>
              <w:rPr>
                <w:lang w:val="en-NZ"/>
              </w:rPr>
            </w:pPr>
            <w:r w:rsidRPr="00AF61BD">
              <w:t>1.</w:t>
            </w:r>
            <w:r w:rsidRPr="00AF61BD">
              <w:tab/>
              <w:t>Deliver an oral health promotion program</w:t>
            </w:r>
          </w:p>
        </w:tc>
        <w:tc>
          <w:tcPr>
            <w:tcW w:w="5324" w:type="dxa"/>
            <w:tcBorders>
              <w:top w:val="nil"/>
              <w:left w:val="nil"/>
              <w:bottom w:val="nil"/>
              <w:right w:val="nil"/>
            </w:tcBorders>
            <w:tcMar>
              <w:top w:w="0" w:type="dxa"/>
              <w:left w:w="62" w:type="dxa"/>
              <w:bottom w:w="0" w:type="dxa"/>
              <w:right w:w="62" w:type="dxa"/>
            </w:tcMar>
          </w:tcPr>
          <w:p w:rsidR="00000000" w:rsidRPr="00AF61BD" w:rsidP="00AF61BD">
            <w:pPr>
              <w:pStyle w:val="List"/>
            </w:pPr>
            <w:r w:rsidRPr="00AF61BD">
              <w:t>1.1</w:t>
            </w:r>
            <w:r w:rsidRPr="00AF61BD">
              <w:tab/>
              <w:t xml:space="preserve">Identify the target group and appropriate </w:t>
            </w:r>
            <w:r w:rsidRPr="00AF61BD">
              <w:rPr>
                <w:rStyle w:val="Emphasis"/>
              </w:rPr>
              <w:t>teaching and learning styles</w:t>
            </w:r>
            <w:r w:rsidRPr="00AF61BD">
              <w:t xml:space="preserve"> to effectively communicate an oral health promotion program</w:t>
            </w:r>
          </w:p>
          <w:p w:rsidR="00000000" w:rsidRPr="00AF61BD" w:rsidP="00AF61BD">
            <w:pPr>
              <w:pStyle w:val="List"/>
            </w:pPr>
            <w:r w:rsidRPr="00AF61BD">
              <w:t>1.2</w:t>
            </w:r>
            <w:r w:rsidRPr="00AF61BD">
              <w:tab/>
              <w:t xml:space="preserve">Prioritise the oral health issues fore the target group and the potential foe effective interventions </w:t>
            </w:r>
          </w:p>
          <w:p w:rsidR="00000000" w:rsidRPr="00AF61BD" w:rsidP="00AF61BD">
            <w:pPr>
              <w:pStyle w:val="List"/>
            </w:pPr>
            <w:r w:rsidRPr="00AF61BD">
              <w:t>1.3</w:t>
            </w:r>
            <w:r w:rsidRPr="00AF61BD">
              <w:tab/>
              <w:t xml:space="preserve">Prepare </w:t>
            </w:r>
            <w:r w:rsidRPr="00AF61BD">
              <w:rPr>
                <w:rStyle w:val="Emphasis"/>
              </w:rPr>
              <w:t>oral health promotion materials</w:t>
            </w:r>
            <w:r w:rsidRPr="00AF61BD">
              <w:t xml:space="preserve"> suitable for use across </w:t>
            </w:r>
            <w:r w:rsidRPr="00AF61BD">
              <w:rPr>
                <w:rStyle w:val="Emphasis"/>
              </w:rPr>
              <w:t>age groups</w:t>
            </w:r>
          </w:p>
          <w:p w:rsidR="00000000" w:rsidRPr="00AF61BD" w:rsidP="00AF61BD">
            <w:pPr>
              <w:pStyle w:val="List"/>
            </w:pPr>
            <w:r w:rsidRPr="00AF61BD">
              <w:t>1.4</w:t>
            </w:r>
            <w:r w:rsidRPr="00AF61BD">
              <w:tab/>
              <w:t>Ensur</w:t>
            </w:r>
            <w:r w:rsidRPr="00AF61BD">
              <w:t>e flexibility of delivery of oral health promotion taking into account the target group's location, economic and physical circumstances, language, culture and communication needs</w:t>
            </w:r>
          </w:p>
          <w:p w:rsidR="00000000" w:rsidRPr="00AF61BD" w:rsidP="00AF61BD">
            <w:pPr>
              <w:pStyle w:val="List"/>
            </w:pPr>
            <w:r w:rsidRPr="00AF61BD">
              <w:t>1.5</w:t>
            </w:r>
            <w:r w:rsidRPr="00AF61BD">
              <w:tab/>
              <w:t>Actively involve community groups in health decision making and setting o</w:t>
            </w:r>
            <w:r w:rsidRPr="00AF61BD">
              <w:t>f oral health promotion priorities</w:t>
            </w:r>
          </w:p>
          <w:p w:rsidR="00000000" w:rsidP="00AF61BD">
            <w:pPr>
              <w:pStyle w:val="List"/>
              <w:rPr>
                <w:lang w:val="en-NZ"/>
              </w:rPr>
            </w:pPr>
            <w:r w:rsidRPr="00AF61BD">
              <w:t>1.6</w:t>
            </w:r>
            <w:r w:rsidRPr="00AF61BD">
              <w:tab/>
              <w:t>Implement a review strategy to determine the effectiveness of the oral health promotion program</w:t>
            </w:r>
          </w:p>
        </w:tc>
      </w:tr>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4"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AF61BD">
            <w:pPr>
              <w:pStyle w:val="List"/>
              <w:rPr>
                <w:lang w:val="en-NZ"/>
              </w:rPr>
            </w:pPr>
            <w:r w:rsidRPr="00AF61BD">
              <w:t>2.</w:t>
            </w:r>
            <w:r w:rsidRPr="00AF61BD">
              <w:tab/>
              <w:t>Develop oral health promotion strategies for a target group</w:t>
            </w:r>
          </w:p>
        </w:tc>
        <w:tc>
          <w:tcPr>
            <w:tcW w:w="5324"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2.1</w:t>
            </w:r>
            <w:r w:rsidRPr="00AF61BD">
              <w:tab/>
              <w:t xml:space="preserve">Provide information on the </w:t>
            </w:r>
            <w:r w:rsidRPr="00AF61BD">
              <w:rPr>
                <w:rStyle w:val="Emphasis"/>
              </w:rPr>
              <w:t>causes of oral diseases</w:t>
            </w:r>
            <w:r w:rsidRPr="00AF61BD">
              <w:t xml:space="preserve"> to a target group appropriately and completely using language that can be easily understood</w:t>
            </w:r>
          </w:p>
          <w:p w:rsidR="00000000" w:rsidRPr="00AF61BD" w:rsidP="00AF61BD">
            <w:pPr>
              <w:pStyle w:val="BodyText"/>
            </w:pPr>
            <w:r w:rsidRPr="00AF61BD">
              <w:t>2.2</w:t>
            </w:r>
            <w:r w:rsidRPr="00AF61BD">
              <w:tab/>
              <w:t xml:space="preserve">Provide information on the </w:t>
            </w:r>
            <w:r w:rsidRPr="00AF61BD">
              <w:rPr>
                <w:rStyle w:val="Emphasis"/>
              </w:rPr>
              <w:t>prevention of oral diseases</w:t>
            </w:r>
            <w:r w:rsidRPr="00AF61BD">
              <w:t xml:space="preserve"> appropriately and completely using language that can be easily understood</w:t>
            </w:r>
          </w:p>
          <w:p w:rsidR="00000000" w:rsidRPr="00AF61BD" w:rsidP="00AF61BD">
            <w:pPr>
              <w:pStyle w:val="BodyText"/>
            </w:pPr>
            <w:r w:rsidRPr="00AF61BD">
              <w:t>2.3</w:t>
            </w:r>
            <w:r w:rsidRPr="00AF61BD">
              <w:tab/>
              <w:t xml:space="preserve">Develop and give </w:t>
            </w:r>
            <w:r w:rsidRPr="00AF61BD">
              <w:rPr>
                <w:rStyle w:val="Emphasis"/>
              </w:rPr>
              <w:t>appropria</w:t>
            </w:r>
            <w:r w:rsidRPr="00AF61BD">
              <w:rPr>
                <w:rStyle w:val="Emphasis"/>
              </w:rPr>
              <w:t>te information on acids and fermentable carbohydrates</w:t>
            </w:r>
            <w:r w:rsidRPr="00AF61BD">
              <w:t xml:space="preserve"> in a manner that can be easily understood</w:t>
            </w:r>
          </w:p>
          <w:p w:rsidR="00000000" w:rsidRPr="00AF61BD" w:rsidP="00AF61BD">
            <w:pPr>
              <w:pStyle w:val="BodyText"/>
            </w:pPr>
            <w:r w:rsidRPr="00AF61BD">
              <w:t>2.4</w:t>
            </w:r>
            <w:r w:rsidRPr="00AF61BD">
              <w:tab/>
              <w:t>Involve the target group in a review of current dietary habits and the development of an approach to healthy eating which improves general and oral health</w:t>
            </w:r>
          </w:p>
          <w:p w:rsidR="00000000" w:rsidRPr="00AF61BD" w:rsidP="00AF61BD">
            <w:pPr>
              <w:pStyle w:val="BodyText"/>
            </w:pPr>
            <w:r w:rsidRPr="00AF61BD">
              <w:t>2</w:t>
            </w:r>
            <w:r w:rsidRPr="00AF61BD">
              <w:t>.5</w:t>
            </w:r>
            <w:r w:rsidRPr="00AF61BD">
              <w:tab/>
              <w:t xml:space="preserve">Provide information appropriately on </w:t>
            </w:r>
            <w:r w:rsidRPr="00AF61BD">
              <w:rPr>
                <w:rStyle w:val="Emphasis"/>
              </w:rPr>
              <w:t>dentally healthy lifestyle and behavioural change</w:t>
            </w:r>
          </w:p>
          <w:p w:rsidR="00000000" w:rsidP="00AF61BD">
            <w:pPr>
              <w:pStyle w:val="BodyText"/>
              <w:rPr>
                <w:lang w:val="en-NZ"/>
              </w:rPr>
            </w:pPr>
            <w:r w:rsidRPr="00AF61BD">
              <w:t>2.6</w:t>
            </w:r>
            <w:r w:rsidRPr="00AF61BD">
              <w:tab/>
              <w:t>Provide an appropriate environment for the target group to ask questions and become involved in oral health</w:t>
            </w:r>
          </w:p>
        </w:tc>
      </w:tr>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4"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AF61BD">
            <w:pPr>
              <w:pStyle w:val="List"/>
              <w:rPr>
                <w:lang w:val="en-NZ"/>
              </w:rPr>
            </w:pPr>
            <w:r w:rsidRPr="00AF61BD">
              <w:t>3.</w:t>
            </w:r>
            <w:r w:rsidRPr="00AF61BD">
              <w:tab/>
              <w:t>Integrate oral health promotion with targeted N</w:t>
            </w:r>
            <w:r w:rsidRPr="00AF61BD">
              <w:t>ational Health Priorities</w:t>
            </w:r>
          </w:p>
        </w:tc>
        <w:tc>
          <w:tcPr>
            <w:tcW w:w="5324"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3.1</w:t>
            </w:r>
            <w:r w:rsidRPr="00AF61BD">
              <w:tab/>
              <w:t xml:space="preserve">Work collaboratively with other health care workers in a culturally sensitive and competent manner to address </w:t>
            </w:r>
            <w:r w:rsidRPr="00AF61BD">
              <w:rPr>
                <w:rStyle w:val="Emphasis"/>
              </w:rPr>
              <w:t>risk factors</w:t>
            </w:r>
            <w:r w:rsidRPr="00AF61BD">
              <w:t xml:space="preserve"> that oral diseases have in common with other diseases</w:t>
            </w:r>
          </w:p>
          <w:p w:rsidR="00000000" w:rsidRPr="00AF61BD" w:rsidP="00AF61BD">
            <w:pPr>
              <w:pStyle w:val="BodyText"/>
            </w:pPr>
            <w:r w:rsidRPr="00AF61BD">
              <w:t>3.2</w:t>
            </w:r>
            <w:r w:rsidRPr="00AF61BD">
              <w:tab/>
              <w:t>Personalise the delivery of health informatio</w:t>
            </w:r>
            <w:r w:rsidRPr="00AF61BD">
              <w:t>n so that it is immediately relevant to the individual and the consequences of behaviour</w:t>
            </w:r>
          </w:p>
        </w:tc>
      </w:tr>
    </w:tbl>
    <w:p w:rsidR="00D2381C" w:rsidP="00AF61BD">
      <w:pPr>
        <w:pStyle w:val="BodyText"/>
      </w:pPr>
    </w:p>
    <w:p w:rsidR="00D2381C" w:rsidP="00AF61BD">
      <w:pPr>
        <w:pStyle w:val="BodyText"/>
      </w:pPr>
    </w:p>
    <w:p w:rsidR="00000000" w:rsidRPr="00AF61BD" w:rsidP="00AF61BD">
      <w:pPr>
        <w:pStyle w:val="Heading1"/>
      </w:pPr>
      <w:bookmarkStart w:id="9" w:name="O_259769"/>
      <w:bookmarkEnd w:id="9"/>
      <w:r w:rsidRPr="00AF61BD">
        <w:t>Required Skills and Knowledge</w:t>
      </w:r>
    </w:p>
    <w:tbl>
      <w:tblPr>
        <w:tblW w:w="0" w:type="auto"/>
        <w:tblLayout w:type="fixed"/>
        <w:tblCellMar>
          <w:left w:w="62" w:type="dxa"/>
          <w:right w:w="62" w:type="dxa"/>
        </w:tblCellMar>
        <w:tblLook w:val="0000"/>
      </w:tblPr>
      <w:tblGrid>
        <w:gridCol w:w="9072"/>
      </w:tblGrid>
      <w:tr w:rsidTr="00D238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REQUIRED SKILLS AND KNOWLEDGE</w:t>
            </w: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t>This describes the essential skills and knowledge and their level required for this unit.</w:t>
            </w: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rPr>
                <w:rStyle w:val="Emphasis"/>
              </w:rPr>
              <w:t>Essential knowledge</w:t>
            </w:r>
            <w:r w:rsidRPr="00AF61BD">
              <w:t>:</w:t>
            </w:r>
          </w:p>
          <w:p w:rsidR="00000000" w:rsidRPr="00AF61BD" w:rsidP="00AF61BD">
            <w:pPr>
              <w:pStyle w:val="BodyText"/>
            </w:pPr>
            <w:r w:rsidRPr="00AF61BD">
              <w:t>The candidate must be able to demonstrate essential knowledge required to effectively do the task outlined in elements and performance criteri</w:t>
            </w:r>
            <w:r w:rsidRPr="00AF61BD">
              <w:t>a of this unit, manage the task and manage contingencies in the context of the identified work role</w:t>
            </w:r>
          </w:p>
          <w:p w:rsidR="00000000" w:rsidRPr="00AF61BD" w:rsidP="00AF61BD">
            <w:pPr>
              <w:pStyle w:val="BodyText"/>
            </w:pPr>
            <w:r w:rsidRPr="00AF61BD">
              <w:t>This includes knowledge of:</w:t>
            </w:r>
          </w:p>
          <w:p w:rsidR="00000000" w:rsidRPr="00AF61BD" w:rsidP="00AF61BD">
            <w:pPr>
              <w:pStyle w:val="ListBullet"/>
            </w:pPr>
            <w:r w:rsidRPr="00AF61BD">
              <w:t>Applied oral anatomy:</w:t>
            </w:r>
          </w:p>
          <w:p w:rsidR="00000000" w:rsidRPr="00AF61BD" w:rsidP="00AF61BD">
            <w:pPr>
              <w:pStyle w:val="ListBullet2"/>
            </w:pPr>
            <w:r w:rsidRPr="00AF61BD">
              <w:t xml:space="preserve">structures of the oral cavity - hard and soft palate, lateral and posterior borders of </w:t>
            </w:r>
            <w:r w:rsidRPr="00AF61BD">
              <w:t>the oral cavity, tongue and floor of the mouth</w:t>
            </w:r>
          </w:p>
          <w:p w:rsidR="00000000" w:rsidRPr="00AF61BD" w:rsidP="00AF61BD">
            <w:pPr>
              <w:pStyle w:val="ListBullet2"/>
            </w:pPr>
            <w:r w:rsidRPr="00AF61BD">
              <w:t>teeth - form and function</w:t>
            </w:r>
          </w:p>
          <w:p w:rsidR="00000000" w:rsidRPr="00AF61BD" w:rsidP="00AF61BD">
            <w:pPr>
              <w:pStyle w:val="ListBullet2"/>
            </w:pPr>
            <w:r w:rsidRPr="00AF61BD">
              <w:t xml:space="preserve">dentition - Arrangement of the teeth, naming and coding of teeth </w:t>
            </w:r>
          </w:p>
          <w:p w:rsidR="00000000" w:rsidRPr="00AF61BD" w:rsidP="00AF61BD">
            <w:pPr>
              <w:pStyle w:val="ListBullet"/>
            </w:pPr>
            <w:r w:rsidRPr="00AF61BD">
              <w:t>Nutritional requirements for children, adolescents and adults including the elderly:</w:t>
            </w:r>
          </w:p>
          <w:p w:rsidR="00000000" w:rsidRPr="00AF61BD" w:rsidP="00AF61BD">
            <w:pPr>
              <w:pStyle w:val="ListBullet2"/>
            </w:pPr>
            <w:r w:rsidRPr="00AF61BD">
              <w:t>National Health and Medical Re</w:t>
            </w:r>
            <w:r w:rsidRPr="00AF61BD">
              <w:t>search Council dietary guidelines</w:t>
            </w:r>
          </w:p>
          <w:p w:rsidR="00000000" w:rsidRPr="00AF61BD" w:rsidP="00AF61BD">
            <w:pPr>
              <w:pStyle w:val="ListBullet"/>
            </w:pPr>
            <w:r w:rsidRPr="00AF61BD">
              <w:t xml:space="preserve">Plaque and its differing roles in the development of dental caries and periodontal disease </w:t>
            </w:r>
          </w:p>
          <w:p w:rsidR="00000000" w:rsidRPr="00AF61BD" w:rsidP="00AF61BD">
            <w:pPr>
              <w:pStyle w:val="ListBullet"/>
            </w:pPr>
            <w:r w:rsidRPr="00AF61BD">
              <w:t>Saliva and its role in the maintenance of oral health:</w:t>
            </w:r>
          </w:p>
          <w:p w:rsidR="00000000" w:rsidRPr="00AF61BD" w:rsidP="00AF61BD">
            <w:pPr>
              <w:pStyle w:val="ListBullet2"/>
            </w:pPr>
            <w:r w:rsidRPr="00AF61BD">
              <w:t>protecting teeth by neutralising acid</w:t>
            </w:r>
          </w:p>
          <w:p w:rsidR="00000000" w:rsidRPr="00AF61BD" w:rsidP="00AF61BD">
            <w:pPr>
              <w:pStyle w:val="ListBullet2"/>
            </w:pPr>
            <w:r w:rsidRPr="00AF61BD">
              <w:t>acting as a lubricant</w:t>
            </w:r>
          </w:p>
          <w:p w:rsidR="00000000" w:rsidRPr="00AF61BD" w:rsidP="00AF61BD">
            <w:pPr>
              <w:pStyle w:val="ListBullet2"/>
            </w:pPr>
            <w:r w:rsidRPr="00AF61BD">
              <w:t>delivering ca</w:t>
            </w:r>
            <w:r w:rsidRPr="00AF61BD">
              <w:t>lcium, phosphate and fluoride to the tooth surface</w:t>
            </w:r>
          </w:p>
          <w:p w:rsidR="00000000" w:rsidRPr="00AF61BD" w:rsidP="00AF61BD">
            <w:pPr>
              <w:pStyle w:val="ListBullet"/>
            </w:pPr>
            <w:r w:rsidRPr="00AF61BD">
              <w:t>The interaction of factors that lead to the development of dental caries including:</w:t>
            </w:r>
          </w:p>
          <w:p w:rsidR="00000000" w:rsidRPr="00AF61BD" w:rsidP="00AF61BD">
            <w:pPr>
              <w:pStyle w:val="ListBullet2"/>
            </w:pPr>
            <w:r w:rsidRPr="00AF61BD">
              <w:t>bacteria in dental plaque</w:t>
            </w:r>
          </w:p>
          <w:p w:rsidR="00000000" w:rsidRPr="00AF61BD" w:rsidP="00AF61BD">
            <w:pPr>
              <w:pStyle w:val="ListBullet2"/>
            </w:pPr>
            <w:r w:rsidRPr="00AF61BD">
              <w:t xml:space="preserve">diet </w:t>
            </w:r>
          </w:p>
          <w:p w:rsidR="00000000" w:rsidRPr="00AF61BD" w:rsidP="00AF61BD">
            <w:pPr>
              <w:pStyle w:val="ListBullet2"/>
            </w:pPr>
            <w:r w:rsidRPr="00AF61BD">
              <w:t>susceptible tooth surfaces</w:t>
            </w:r>
          </w:p>
          <w:p w:rsidR="00000000" w:rsidRPr="00AF61BD" w:rsidP="00AF61BD">
            <w:pPr>
              <w:pStyle w:val="ListBullet"/>
            </w:pPr>
            <w:r w:rsidRPr="00AF61BD">
              <w:t>The interaction of factors that prevent and control dental caries:</w:t>
            </w:r>
          </w:p>
          <w:p w:rsidR="00000000" w:rsidRPr="00AF61BD" w:rsidP="00AF61BD">
            <w:pPr>
              <w:pStyle w:val="ListBullet2"/>
            </w:pPr>
            <w:r w:rsidRPr="00AF61BD">
              <w:t>increasing salivary flow and optimising its composition</w:t>
            </w:r>
          </w:p>
          <w:p w:rsidR="00000000" w:rsidRPr="00AF61BD" w:rsidP="00AF61BD">
            <w:pPr>
              <w:pStyle w:val="ListBullet2"/>
            </w:pPr>
            <w:r w:rsidRPr="00AF61BD">
              <w:t>fluorides</w:t>
            </w:r>
          </w:p>
          <w:p w:rsidR="00000000" w:rsidRPr="00AF61BD" w:rsidP="00AF61BD">
            <w:pPr>
              <w:pStyle w:val="ListBullet2"/>
            </w:pPr>
            <w:r w:rsidRPr="00AF61BD">
              <w:t>plaque control and removal</w:t>
            </w:r>
          </w:p>
          <w:p w:rsidR="00000000" w:rsidRPr="00AF61BD" w:rsidP="00AF61BD">
            <w:pPr>
              <w:pStyle w:val="ListBullet2"/>
            </w:pPr>
            <w:r w:rsidRPr="00AF61BD">
              <w:t>dietary change</w:t>
            </w:r>
          </w:p>
          <w:p w:rsidR="00000000" w:rsidRPr="00AF61BD" w:rsidP="00AF61BD">
            <w:pPr>
              <w:pStyle w:val="ListBullet"/>
            </w:pPr>
            <w:r w:rsidRPr="00AF61BD">
              <w:t xml:space="preserve">The interaction of factors that lead to the development of periodontal disease </w:t>
            </w:r>
            <w:r w:rsidRPr="00AF61BD">
              <w:t>including:</w:t>
            </w:r>
          </w:p>
          <w:p w:rsidR="00000000" w:rsidRPr="00AF61BD" w:rsidP="00AF61BD">
            <w:pPr>
              <w:pStyle w:val="ListBullet2"/>
            </w:pPr>
            <w:r w:rsidRPr="00AF61BD">
              <w:t>bacteria in dental plaque</w:t>
            </w:r>
          </w:p>
          <w:p w:rsidR="00000000" w:rsidRPr="00AF61BD" w:rsidP="00AF61BD">
            <w:pPr>
              <w:pStyle w:val="ListBullet2"/>
            </w:pPr>
            <w:r w:rsidRPr="00AF61BD">
              <w:t>accumulation of plaque and calculus</w:t>
            </w:r>
          </w:p>
          <w:p w:rsidR="00000000" w:rsidRPr="00AF61BD" w:rsidP="00AF61BD">
            <w:pPr>
              <w:pStyle w:val="ListBullet2"/>
            </w:pPr>
            <w:r w:rsidRPr="00AF61BD">
              <w:t>smoking</w:t>
            </w:r>
          </w:p>
          <w:p w:rsidR="00000000" w:rsidRPr="00AF61BD" w:rsidP="00AF61BD">
            <w:pPr>
              <w:pStyle w:val="ListBullet"/>
            </w:pPr>
            <w:r w:rsidRPr="00AF61BD">
              <w:t>The interaction of factors that prevent and control periodontal disease including:</w:t>
            </w:r>
          </w:p>
          <w:p w:rsidR="00000000" w:rsidRPr="00AF61BD" w:rsidP="00AF61BD">
            <w:pPr>
              <w:pStyle w:val="ListBullet2"/>
            </w:pPr>
            <w:r w:rsidRPr="00AF61BD">
              <w:t>client education</w:t>
            </w:r>
          </w:p>
          <w:p w:rsidR="00000000" w:rsidRPr="00AF61BD" w:rsidP="00AF61BD">
            <w:pPr>
              <w:pStyle w:val="ListBullet2"/>
            </w:pPr>
            <w:r w:rsidRPr="00AF61BD">
              <w:t>plaque control</w:t>
            </w:r>
          </w:p>
          <w:p w:rsidR="00000000" w:rsidRPr="00AF61BD" w:rsidP="00AF61BD">
            <w:pPr>
              <w:pStyle w:val="ListBullet"/>
            </w:pPr>
            <w:r w:rsidRPr="00AF61BD">
              <w:t>Causes, and prevention, of non caries tooth wear:</w:t>
            </w:r>
          </w:p>
          <w:p w:rsidR="00000000" w:rsidRPr="00AF61BD" w:rsidP="00AF61BD">
            <w:pPr>
              <w:pStyle w:val="ListBullet2"/>
            </w:pPr>
            <w:r w:rsidRPr="00AF61BD">
              <w:t>erosion</w:t>
            </w:r>
          </w:p>
          <w:p w:rsidR="00000000" w:rsidRPr="00AF61BD" w:rsidP="00AF61BD">
            <w:pPr>
              <w:pStyle w:val="ListBullet2"/>
            </w:pPr>
            <w:r w:rsidRPr="00AF61BD">
              <w:t>abrasion</w:t>
            </w:r>
          </w:p>
          <w:p w:rsidR="00000000" w:rsidRPr="00AF61BD" w:rsidP="00AF61BD">
            <w:pPr>
              <w:pStyle w:val="ListBullet2"/>
            </w:pPr>
            <w:r w:rsidRPr="00AF61BD">
              <w:t>attrition</w:t>
            </w:r>
          </w:p>
          <w:p w:rsidR="00000000" w:rsidRPr="00AF61BD" w:rsidP="00AF61BD">
            <w:pPr>
              <w:pStyle w:val="ListBullet"/>
            </w:pPr>
            <w:r w:rsidRPr="00AF61BD">
              <w:t>The role of properly constructed and fitted mouthguards in preventing dental injuries</w:t>
            </w:r>
          </w:p>
          <w:p w:rsidR="00000000" w:rsidRPr="00AF61BD" w:rsidP="00AF61BD">
            <w:pPr>
              <w:pStyle w:val="ListBullet"/>
            </w:pPr>
            <w:r w:rsidRPr="00AF61BD">
              <w:t xml:space="preserve">Fundamental knowledge of the impact of smoking on oral soft tissues </w:t>
            </w:r>
          </w:p>
          <w:p w:rsidR="00000000" w:rsidP="00AF61BD">
            <w:pPr>
              <w:pStyle w:val="BodyText"/>
              <w:rPr>
                <w:lang w:val="en-NZ"/>
              </w:rPr>
            </w:pPr>
            <w:r w:rsidRPr="00AF61BD">
              <w:rPr>
                <w:rStyle w:val="Emphasis"/>
              </w:rPr>
              <w:t>continued</w:t>
            </w:r>
            <w:r w:rsidRPr="00AF61BD">
              <w:t xml:space="preserve"> ...</w:t>
            </w: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rPr>
                <w:rStyle w:val="Emphasis"/>
              </w:rPr>
              <w:t>Essential knowledge</w:t>
            </w:r>
            <w:r w:rsidRPr="00AF61BD">
              <w:t xml:space="preserve"> (</w:t>
            </w:r>
            <w:r w:rsidRPr="00AF61BD">
              <w:rPr>
                <w:rStyle w:val="Emphasis"/>
              </w:rPr>
              <w:t>contd</w:t>
            </w:r>
            <w:r w:rsidRPr="00AF61BD">
              <w:t>):</w:t>
            </w:r>
          </w:p>
          <w:p w:rsidR="00000000" w:rsidRPr="00AF61BD" w:rsidP="00AF61BD">
            <w:pPr>
              <w:pStyle w:val="ListBullet"/>
            </w:pPr>
            <w:r w:rsidRPr="00AF61BD">
              <w:t>Fundamental knowledge of systemic conditions which influence the development of oral disease</w:t>
            </w:r>
          </w:p>
          <w:p w:rsidR="00000000" w:rsidRPr="00AF61BD" w:rsidP="00AF61BD">
            <w:pPr>
              <w:pStyle w:val="ListBullet"/>
            </w:pPr>
            <w:r w:rsidRPr="00AF61BD">
              <w:t xml:space="preserve">Local oral factors which influence the development of oral disease </w:t>
            </w:r>
          </w:p>
          <w:p w:rsidR="00000000" w:rsidP="00AF61BD">
            <w:pPr>
              <w:pStyle w:val="ListBullet"/>
              <w:rPr>
                <w:lang w:val="en-NZ"/>
              </w:rPr>
            </w:pPr>
            <w:r w:rsidRPr="00AF61BD">
              <w:t>Modifications to oral health education programs related to special needs due to disability, age</w:t>
            </w:r>
            <w:r w:rsidRPr="00AF61BD">
              <w:t>d care and child needs</w:t>
            </w: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rPr>
                <w:rStyle w:val="Emphasis"/>
              </w:rPr>
              <w:t>Essential skills</w:t>
            </w:r>
            <w:r w:rsidRPr="00AF61BD">
              <w:t>:</w:t>
            </w:r>
          </w:p>
          <w:p w:rsidR="00000000" w:rsidRPr="00AF61BD" w:rsidP="00AF61BD">
            <w:pPr>
              <w:pStyle w:val="BodyText"/>
            </w:pPr>
            <w:r w:rsidRPr="00AF61BD">
              <w:t xml:space="preserve">It is critical that the candidate demonstrate the ability to </w:t>
            </w:r>
          </w:p>
          <w:p w:rsidR="00000000" w:rsidRPr="00AF61BD" w:rsidP="00AF61BD">
            <w:pPr>
              <w:pStyle w:val="ListBullet"/>
            </w:pPr>
            <w:r w:rsidRPr="00AF61BD">
              <w:t xml:space="preserve">Communicate effectively across population groups </w:t>
            </w:r>
          </w:p>
          <w:p w:rsidR="00000000" w:rsidRPr="00AF61BD" w:rsidP="00AF61BD">
            <w:pPr>
              <w:pStyle w:val="ListBullet"/>
            </w:pPr>
            <w:r w:rsidRPr="00AF61BD">
              <w:t>Develop oral health program strategies for specific target groups within the community</w:t>
            </w:r>
          </w:p>
          <w:p w:rsidR="00000000" w:rsidRPr="00AF61BD" w:rsidP="00AF61BD">
            <w:pPr>
              <w:pStyle w:val="ListBullet"/>
            </w:pPr>
            <w:r w:rsidRPr="00AF61BD">
              <w:t>Integrate or</w:t>
            </w:r>
            <w:r w:rsidRPr="00AF61BD">
              <w:t>al health promotion with targeted National Health Priorities</w:t>
            </w:r>
          </w:p>
          <w:p w:rsidR="00000000" w:rsidRPr="00AF61BD" w:rsidP="00AF61BD">
            <w:pPr>
              <w:pStyle w:val="BodyText"/>
            </w:pPr>
          </w:p>
          <w:p w:rsidR="00000000" w:rsidRPr="00AF61BD" w:rsidP="00AF61BD">
            <w:pPr>
              <w:pStyle w:val="BodyText"/>
            </w:pPr>
            <w:r w:rsidRPr="00AF61BD">
              <w:t>In addition, the candidate must be able to effectively do the task outlined in elements and performance criteria of this unit, manage the task and manage contingencies in the context of the iden</w:t>
            </w:r>
            <w:r w:rsidRPr="00AF61BD">
              <w:t>tified work role</w:t>
            </w:r>
          </w:p>
          <w:p w:rsidR="00000000" w:rsidRPr="00AF61BD" w:rsidP="00AF61BD">
            <w:pPr>
              <w:pStyle w:val="BodyText"/>
            </w:pPr>
            <w:r w:rsidRPr="00AF61BD">
              <w:t>This includes the ability to:</w:t>
            </w:r>
          </w:p>
          <w:p w:rsidR="00000000" w:rsidRPr="00AF61BD" w:rsidP="00AF61BD">
            <w:pPr>
              <w:pStyle w:val="ListBullet"/>
            </w:pPr>
            <w:r w:rsidRPr="00AF61BD">
              <w:t>Apply fundamental motivational and learning skills</w:t>
            </w:r>
          </w:p>
          <w:p w:rsidR="00000000" w:rsidRPr="00AF61BD" w:rsidP="00AF61BD">
            <w:pPr>
              <w:pStyle w:val="ListBullet"/>
            </w:pPr>
            <w:r w:rsidRPr="00AF61BD">
              <w:t>Consistently demonstrate interpersonal skills when relating to people from a range of social, cultural and religious backg</w:t>
            </w:r>
            <w:r w:rsidRPr="00AF61BD">
              <w:t>rounds and physical and mental abilities</w:t>
            </w:r>
          </w:p>
          <w:p w:rsidR="00000000" w:rsidRPr="00AF61BD" w:rsidP="00AF61BD">
            <w:pPr>
              <w:pStyle w:val="ListBullet"/>
            </w:pPr>
            <w:r w:rsidRPr="00AF61BD">
              <w:t>Consistently demonstrate communication skills as required in fulfilling the job role as specified by the dental practice/organisation including:</w:t>
            </w:r>
          </w:p>
          <w:p w:rsidR="00000000" w:rsidRPr="00AF61BD" w:rsidP="00AF61BD">
            <w:pPr>
              <w:pStyle w:val="ListBullet2"/>
            </w:pPr>
            <w:r w:rsidRPr="00AF61BD">
              <w:t>acknowledging and responding to a range of views</w:t>
            </w:r>
          </w:p>
          <w:p w:rsidR="00000000" w:rsidRPr="00AF61BD" w:rsidP="00AF61BD">
            <w:pPr>
              <w:pStyle w:val="ListBullet2"/>
            </w:pPr>
            <w:r w:rsidRPr="00AF61BD">
              <w:t>active listening</w:t>
            </w:r>
          </w:p>
          <w:p w:rsidR="00000000" w:rsidRPr="00AF61BD" w:rsidP="00AF61BD">
            <w:pPr>
              <w:pStyle w:val="ListBullet2"/>
            </w:pPr>
            <w:r w:rsidRPr="00AF61BD">
              <w:t>ask</w:t>
            </w:r>
            <w:r w:rsidRPr="00AF61BD">
              <w:t>ing for clarification from client and/or carer</w:t>
            </w:r>
          </w:p>
          <w:p w:rsidR="00000000" w:rsidRPr="00AF61BD" w:rsidP="00AF61BD">
            <w:pPr>
              <w:pStyle w:val="ListBullet2"/>
            </w:pPr>
            <w:r w:rsidRPr="00AF61BD">
              <w:t>asking questions</w:t>
            </w:r>
          </w:p>
          <w:p w:rsidR="00000000" w:rsidRPr="00AF61BD" w:rsidP="00AF61BD">
            <w:pPr>
              <w:pStyle w:val="ListBullet2"/>
            </w:pPr>
            <w:r w:rsidRPr="00AF61BD">
              <w:t>negotiation</w:t>
            </w:r>
          </w:p>
          <w:p w:rsidR="00000000" w:rsidRPr="00AF61BD" w:rsidP="00AF61BD">
            <w:pPr>
              <w:pStyle w:val="ListBullet"/>
            </w:pPr>
            <w:r w:rsidRPr="00AF61BD">
              <w:t>Consistently deal with conflict</w:t>
            </w:r>
          </w:p>
          <w:p w:rsidR="00000000" w:rsidRPr="00AF61BD" w:rsidP="00AF61BD">
            <w:pPr>
              <w:pStyle w:val="ListBullet"/>
            </w:pPr>
            <w:r w:rsidRPr="00AF61BD">
              <w:t>Consistently work with others and display empathy with client and relatives</w:t>
            </w:r>
          </w:p>
          <w:p w:rsidR="00000000" w:rsidRPr="00AF61BD" w:rsidP="00AF61BD">
            <w:pPr>
              <w:pStyle w:val="ListBullet"/>
            </w:pPr>
            <w:r w:rsidRPr="00AF61BD">
              <w:t>Consistently use problem solving skills required including:</w:t>
            </w:r>
          </w:p>
          <w:p w:rsidR="00000000" w:rsidRPr="00AF61BD" w:rsidP="00AF61BD">
            <w:pPr>
              <w:pStyle w:val="ListBullet2"/>
            </w:pPr>
            <w:r w:rsidRPr="00AF61BD">
              <w:t xml:space="preserve">selecting </w:t>
            </w:r>
            <w:r w:rsidRPr="00AF61BD">
              <w:t>and preparing instruments, equipment and materials as directed by the operator</w:t>
            </w:r>
          </w:p>
          <w:p w:rsidR="00000000" w:rsidRPr="00AF61BD" w:rsidP="00AF61BD">
            <w:pPr>
              <w:pStyle w:val="ListBullet2"/>
            </w:pPr>
            <w:r w:rsidRPr="00AF61BD">
              <w:t>using available resources</w:t>
            </w:r>
          </w:p>
          <w:p w:rsidR="00000000" w:rsidRPr="00AF61BD" w:rsidP="00AF61BD">
            <w:pPr>
              <w:pStyle w:val="ListBullet"/>
            </w:pPr>
            <w:r w:rsidRPr="00AF61BD">
              <w:t>Use communication skills to effectively inform and motivate behaviour change</w:t>
            </w:r>
          </w:p>
          <w:p w:rsidR="00000000" w:rsidRPr="00AF61BD" w:rsidP="00AF61BD">
            <w:pPr>
              <w:pStyle w:val="ListBullet"/>
            </w:pPr>
            <w:r w:rsidRPr="00AF61BD">
              <w:t xml:space="preserve">Use evaluation skills to review the effectiveness of an oral health promotion program </w:t>
            </w:r>
          </w:p>
        </w:tc>
      </w:tr>
    </w:tbl>
    <w:p w:rsidR="00D2381C" w:rsidP="00AF61BD">
      <w:pPr>
        <w:pStyle w:val="BodyText"/>
      </w:pPr>
    </w:p>
    <w:p w:rsidR="00D2381C" w:rsidP="00AF61BD">
      <w:pPr>
        <w:pStyle w:val="BodyText"/>
      </w:pPr>
    </w:p>
    <w:p w:rsidR="00000000" w:rsidRPr="00AF61BD" w:rsidP="00AF61BD">
      <w:pPr>
        <w:pStyle w:val="Heading1"/>
      </w:pPr>
      <w:bookmarkStart w:id="10" w:name="O_243803"/>
      <w:bookmarkEnd w:id="10"/>
      <w:r w:rsidRPr="00AF61BD">
        <w:t>Evidence Guide</w:t>
      </w:r>
    </w:p>
    <w:tbl>
      <w:tblPr>
        <w:tblW w:w="0" w:type="auto"/>
        <w:tblLayout w:type="fixed"/>
        <w:tblCellMar>
          <w:left w:w="62" w:type="dxa"/>
          <w:right w:w="62" w:type="dxa"/>
        </w:tblCellMar>
        <w:tblLook w:val="0000"/>
      </w:tblPr>
      <w:tblGrid>
        <w:gridCol w:w="3402"/>
        <w:gridCol w:w="5670"/>
      </w:tblGrid>
      <w:tr w:rsidTr="00D238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EVIDENCE GUIDE</w:t>
            </w:r>
          </w:p>
        </w:tc>
      </w:tr>
      <w:tr w:rsidTr="00D238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t>The evidence guide provides advice on assessment and must be read in conjunction with the Performance Criteria, Required Skills and Knowledge, the Range Statement and the Assessment Guidelines for this Training Package.</w:t>
            </w:r>
          </w:p>
        </w:tc>
      </w:tr>
      <w:tr w:rsidTr="00D238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Critical aspects for assessment</w:t>
            </w:r>
            <w:r w:rsidRPr="00AF61BD">
              <w:rPr>
                <w:rStyle w:val="Emphasis"/>
              </w:rPr>
              <w:t xml:space="preserve"> and evidence required to demonstrate this competency unit</w:t>
            </w:r>
            <w:r w:rsidRPr="00AF61BD">
              <w:t xml:space="preserve">: </w:t>
            </w:r>
            <w:r w:rsidRPr="00AF61BD">
              <w:br/>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The individual being assessed must provide evidence of specified essential knowledge as well as skills</w:t>
            </w:r>
          </w:p>
          <w:p w:rsidR="00000000" w:rsidRPr="00AF61BD" w:rsidP="00AF61BD">
            <w:pPr>
              <w:pStyle w:val="ListBullet"/>
            </w:pPr>
            <w:r w:rsidRPr="00AF61BD">
              <w:t>Observation of workplace performance is desirable for assessment of this unit</w:t>
            </w:r>
          </w:p>
          <w:p w:rsidR="00000000" w:rsidRPr="00AF61BD" w:rsidP="00AF61BD">
            <w:pPr>
              <w:pStyle w:val="ListBullet"/>
            </w:pPr>
            <w:r w:rsidRPr="00AF61BD">
              <w:t>Consistent compliance with legislative requirements, infection control guidelines and occupational health and safety procedures</w:t>
            </w:r>
          </w:p>
          <w:p w:rsidR="00000000" w:rsidP="00AF61BD">
            <w:pPr>
              <w:pStyle w:val="ListBullet"/>
              <w:rPr>
                <w:lang w:val="en-NZ"/>
              </w:rPr>
            </w:pPr>
            <w:r w:rsidRPr="00AF61BD">
              <w:t xml:space="preserve">Consistency of performance should be demonstrated over the required range of workplace situations </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Context of and specific r</w:t>
            </w:r>
            <w:r w:rsidRPr="00AF61BD">
              <w:rPr>
                <w:rStyle w:val="Emphasis"/>
              </w:rPr>
              <w:t>esources for assessment</w:t>
            </w:r>
            <w:r w:rsidRPr="00AF61BD">
              <w:t xml:space="preserve">: </w:t>
            </w:r>
            <w:r w:rsidRPr="00AF61BD">
              <w:br/>
            </w:r>
          </w:p>
        </w:tc>
        <w:tc>
          <w:tcPr>
            <w:tcW w:w="5670" w:type="dxa"/>
            <w:tcBorders>
              <w:top w:val="nil"/>
              <w:left w:val="nil"/>
              <w:bottom w:val="nil"/>
              <w:right w:val="nil"/>
            </w:tcBorders>
            <w:tcMar>
              <w:top w:w="0" w:type="dxa"/>
              <w:left w:w="62" w:type="dxa"/>
              <w:bottom w:w="0" w:type="dxa"/>
              <w:right w:w="62" w:type="dxa"/>
            </w:tcMar>
          </w:tcPr>
          <w:p w:rsidR="00000000" w:rsidP="00AF61BD">
            <w:pPr>
              <w:pStyle w:val="ListBullet"/>
              <w:rPr>
                <w:lang w:val="en-NZ"/>
              </w:rPr>
            </w:pPr>
            <w:r w:rsidRPr="00AF61BD">
              <w:t>Where, for reasons of safety, access to equipment and resources and space, assessment takes place away from the workplace, simulations should be used to represent workplace conditions as closely as possible</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Method of assessment</w:t>
            </w:r>
            <w:r w:rsidRPr="00AF61BD">
              <w:t xml:space="preserve"> </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Evidence of essential knowledge and understanding may be provided by:</w:t>
            </w:r>
          </w:p>
          <w:p w:rsidR="00000000" w:rsidRPr="00AF61BD" w:rsidP="00AF61BD">
            <w:pPr>
              <w:pStyle w:val="ListBullet2"/>
            </w:pPr>
            <w:r w:rsidRPr="00AF61BD">
              <w:t>traditional or online (computer-based) assessment</w:t>
            </w:r>
          </w:p>
          <w:p w:rsidR="00000000" w:rsidRPr="00AF61BD" w:rsidP="00AF61BD">
            <w:pPr>
              <w:pStyle w:val="ListBullet2"/>
            </w:pPr>
            <w:r w:rsidRPr="00AF61BD">
              <w:t>questions during workplace assessment</w:t>
            </w:r>
          </w:p>
          <w:p w:rsidR="00000000" w:rsidRPr="00AF61BD" w:rsidP="00AF61BD">
            <w:pPr>
              <w:pStyle w:val="ListBullet2"/>
            </w:pPr>
            <w:r w:rsidRPr="00AF61BD">
              <w:t>written assignments/projects</w:t>
            </w:r>
          </w:p>
          <w:p w:rsidR="00000000" w:rsidRPr="00AF61BD" w:rsidP="00AF61BD">
            <w:pPr>
              <w:pStyle w:val="ListBullet"/>
            </w:pPr>
            <w:r w:rsidRPr="00AF61BD">
              <w:t>Case study and scenario as a basis for discussion of issues and strategies to contribute to best practice</w:t>
            </w:r>
          </w:p>
          <w:p w:rsidR="00000000" w:rsidRPr="00AF61BD" w:rsidP="00AF61BD">
            <w:pPr>
              <w:pStyle w:val="ListBullet"/>
            </w:pPr>
            <w:r w:rsidRPr="00AF61BD">
              <w:t>Staff and/or client feedback</w:t>
            </w:r>
          </w:p>
          <w:p w:rsidR="00000000" w:rsidRPr="00AF61BD" w:rsidP="00AF61BD">
            <w:pPr>
              <w:pStyle w:val="ListBullet"/>
            </w:pPr>
            <w:r w:rsidRPr="00AF61BD">
              <w:t>Supporting statement of supervisor</w:t>
            </w:r>
          </w:p>
          <w:p w:rsidR="00000000" w:rsidRPr="00AF61BD" w:rsidP="00AF61BD">
            <w:pPr>
              <w:pStyle w:val="ListBullet"/>
            </w:pPr>
            <w:r w:rsidRPr="00AF61BD">
              <w:t>Authenticated evidence of relevant work experience and/or formal/informal learning</w:t>
            </w:r>
          </w:p>
          <w:p w:rsidR="00000000" w:rsidP="00AF61BD">
            <w:pPr>
              <w:pStyle w:val="ListBullet"/>
              <w:rPr>
                <w:lang w:val="en-NZ"/>
              </w:rPr>
            </w:pPr>
            <w:r w:rsidRPr="00AF61BD">
              <w:t>Rol</w:t>
            </w:r>
            <w:r w:rsidRPr="00AF61BD">
              <w:t>eplay/simulation</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Access and equity considerations</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All workers in the health industry should be aware of access and equity issues in relation to their own area of work</w:t>
            </w:r>
          </w:p>
          <w:p w:rsidR="00000000" w:rsidRPr="00AF61BD" w:rsidP="00AF61BD">
            <w:pPr>
              <w:pStyle w:val="ListBullet"/>
            </w:pPr>
            <w:r w:rsidRPr="00AF61BD">
              <w:t xml:space="preserve">All workers should develop their ability to work in a culturally diverse environment </w:t>
            </w:r>
          </w:p>
          <w:p w:rsidR="00000000" w:rsidRPr="00AF61BD" w:rsidP="00AF61BD">
            <w:pPr>
              <w:pStyle w:val="ListBullet"/>
            </w:pPr>
            <w:r w:rsidRPr="00AF61BD">
              <w:t>In recognition of particular health issues facing Aboriginal and Torres Strait Islander communities, workers should be aware of cultural, historical and current issues im</w:t>
            </w:r>
            <w:r w:rsidRPr="00AF61BD">
              <w:t>pacting on health of Aboriginal and Torres Strait Islander people</w:t>
            </w:r>
          </w:p>
          <w:p w:rsidR="00000000" w:rsidP="00AF61BD">
            <w:pPr>
              <w:pStyle w:val="ListBullet"/>
              <w:rPr>
                <w:lang w:val="en-NZ"/>
              </w:rPr>
            </w:pPr>
            <w:r w:rsidRPr="00AF61BD">
              <w:t>Assessors and trainers must take into account relevant access and equity issues, in particular relating to factors impacting on health of Aboriginal and/or Torres Strait Islander clients and</w:t>
            </w:r>
            <w:r w:rsidRPr="00AF61BD">
              <w:t xml:space="preserve"> communities</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Related units</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BodyText"/>
            </w:pPr>
            <w:r w:rsidRPr="00AF61BD">
              <w:t>It is recommended that this competency unit is assessed in conjunction with the following related units:</w:t>
            </w:r>
          </w:p>
          <w:p w:rsidR="00000000" w:rsidRPr="00AF61BD" w:rsidP="00AF61BD">
            <w:pPr>
              <w:pStyle w:val="ListBullet"/>
            </w:pPr>
            <w:r w:rsidRPr="00AF61BD">
              <w:t>HLTAMBFC301C Communicate with clients and colleagues to support health care</w:t>
            </w:r>
          </w:p>
          <w:p w:rsidR="00000000" w:rsidRPr="00AF61BD" w:rsidP="00AF61BD">
            <w:pPr>
              <w:pStyle w:val="ListBullet"/>
            </w:pPr>
            <w:r w:rsidRPr="00AF61BD">
              <w:t>HLTDA407C Implement an individualised oral hygiene program</w:t>
            </w:r>
          </w:p>
          <w:p w:rsidR="00000000" w:rsidP="00AF61BD">
            <w:pPr>
              <w:pStyle w:val="ListBullet"/>
              <w:rPr>
                <w:lang w:val="en-NZ"/>
              </w:rPr>
            </w:pPr>
            <w:r w:rsidRPr="00AF61BD">
              <w:t>HLTDA413B Implement an oral hygiene program for older people</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BodyText"/>
            </w:pPr>
          </w:p>
        </w:tc>
      </w:tr>
    </w:tbl>
    <w:p w:rsidR="00D2381C" w:rsidP="00AF61BD">
      <w:pPr>
        <w:pStyle w:val="BodyText"/>
      </w:pPr>
    </w:p>
    <w:p w:rsidR="00D2381C" w:rsidP="00AF61BD">
      <w:pPr>
        <w:pStyle w:val="BodyText"/>
      </w:pPr>
    </w:p>
    <w:p w:rsidR="00000000" w:rsidRPr="00AF61BD" w:rsidP="00AF61BD">
      <w:pPr>
        <w:pStyle w:val="Heading1"/>
      </w:pPr>
      <w:bookmarkStart w:id="11" w:name="O_251786"/>
      <w:bookmarkEnd w:id="11"/>
      <w:r w:rsidRPr="00AF61BD">
        <w:t>Range Statement</w:t>
      </w:r>
    </w:p>
    <w:tbl>
      <w:tblPr>
        <w:tblW w:w="0" w:type="auto"/>
        <w:tblLayout w:type="fixed"/>
        <w:tblCellMar>
          <w:left w:w="62" w:type="dxa"/>
          <w:right w:w="62" w:type="dxa"/>
        </w:tblCellMar>
        <w:tblLook w:val="0000"/>
      </w:tblPr>
      <w:tblGrid>
        <w:gridCol w:w="3402"/>
        <w:gridCol w:w="5670"/>
      </w:tblGrid>
      <w:tr w:rsidTr="00D238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SpecialBold"/>
              </w:rPr>
              <w:t>RANGE STATEMENT</w:t>
            </w:r>
          </w:p>
        </w:tc>
      </w:tr>
      <w:tr w:rsidTr="00D238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t>The Range Statement relates to the unit of competency as a whole. It allows for different work environments and situations that may affect performance.</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Teaching and learning styles may include</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Auditory learning</w:t>
            </w:r>
          </w:p>
          <w:p w:rsidR="00000000" w:rsidP="00AF61BD">
            <w:pPr>
              <w:pStyle w:val="ListBullet"/>
              <w:rPr>
                <w:lang w:val="en-NZ"/>
              </w:rPr>
            </w:pPr>
            <w:r w:rsidRPr="00AF61BD">
              <w:t>Visual learning</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Oral health issues targeted in an oral health promotion program may include</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 xml:space="preserve">Dental caries </w:t>
            </w:r>
          </w:p>
          <w:p w:rsidR="00000000" w:rsidRPr="00AF61BD" w:rsidP="00AF61BD">
            <w:pPr>
              <w:pStyle w:val="ListBullet"/>
            </w:pPr>
            <w:r w:rsidRPr="00AF61BD">
              <w:t xml:space="preserve">Periodontal disease </w:t>
            </w:r>
          </w:p>
          <w:p w:rsidR="00000000" w:rsidRPr="00AF61BD" w:rsidP="00AF61BD">
            <w:pPr>
              <w:pStyle w:val="ListBullet"/>
            </w:pPr>
            <w:r w:rsidRPr="00AF61BD">
              <w:t>Non carious tooth wear</w:t>
            </w:r>
          </w:p>
          <w:p w:rsidR="00000000" w:rsidRPr="00AF61BD" w:rsidP="00AF61BD">
            <w:pPr>
              <w:pStyle w:val="ListBullet2"/>
            </w:pPr>
            <w:r w:rsidRPr="00AF61BD">
              <w:t>erosion</w:t>
            </w:r>
          </w:p>
          <w:p w:rsidR="00000000" w:rsidRPr="00AF61BD" w:rsidP="00AF61BD">
            <w:pPr>
              <w:pStyle w:val="ListBullet2"/>
            </w:pPr>
            <w:r w:rsidRPr="00AF61BD">
              <w:t>abrasion</w:t>
            </w:r>
          </w:p>
          <w:p w:rsidR="00000000" w:rsidRPr="00AF61BD" w:rsidP="00AF61BD">
            <w:pPr>
              <w:pStyle w:val="ListBullet2"/>
            </w:pPr>
            <w:r w:rsidRPr="00AF61BD">
              <w:t>attrition</w:t>
            </w:r>
          </w:p>
          <w:p w:rsidR="00000000" w:rsidRPr="00AF61BD" w:rsidP="00AF61BD">
            <w:pPr>
              <w:pStyle w:val="ListBullet"/>
            </w:pPr>
            <w:r w:rsidRPr="00AF61BD">
              <w:t xml:space="preserve">Damage to dentition due to trauma </w:t>
            </w:r>
          </w:p>
          <w:p w:rsidR="00000000" w:rsidRPr="00AF61BD" w:rsidP="00AF61BD">
            <w:pPr>
              <w:pStyle w:val="ListBullet"/>
            </w:pPr>
            <w:r w:rsidRPr="00AF61BD">
              <w:t xml:space="preserve">Damage to oral tissues due to cigarette smoking </w:t>
            </w:r>
          </w:p>
          <w:p w:rsidR="00000000" w:rsidRPr="00AF61BD" w:rsidP="00AF61BD">
            <w:pPr>
              <w:pStyle w:val="ListBullet"/>
            </w:pPr>
            <w:r w:rsidRPr="00AF61BD">
              <w:t>Harmful effects of low salivary flow</w:t>
            </w:r>
          </w:p>
          <w:p w:rsidR="00000000" w:rsidP="00AF61BD">
            <w:pPr>
              <w:pStyle w:val="ListBullet"/>
              <w:rPr>
                <w:lang w:val="en-NZ"/>
              </w:rPr>
            </w:pPr>
            <w:r w:rsidRPr="00AF61BD">
              <w:t>Poor nutrition and poor oral health</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Population groups may include but are not limited to</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Children and adolescents</w:t>
            </w:r>
          </w:p>
          <w:p w:rsidR="00000000" w:rsidRPr="00AF61BD" w:rsidP="00AF61BD">
            <w:pPr>
              <w:pStyle w:val="ListBullet"/>
            </w:pPr>
            <w:r w:rsidRPr="00AF61BD">
              <w:t>Older people</w:t>
            </w:r>
          </w:p>
          <w:p w:rsidR="00000000" w:rsidRPr="00AF61BD" w:rsidP="00AF61BD">
            <w:pPr>
              <w:pStyle w:val="ListBullet"/>
            </w:pPr>
            <w:r w:rsidRPr="00AF61BD">
              <w:t>Low income and socially disadvantaged</w:t>
            </w:r>
          </w:p>
          <w:p w:rsidR="00000000" w:rsidRPr="00AF61BD" w:rsidP="00AF61BD">
            <w:pPr>
              <w:pStyle w:val="ListBullet"/>
            </w:pPr>
            <w:r w:rsidRPr="00AF61BD">
              <w:t>People with special needs</w:t>
            </w:r>
          </w:p>
          <w:p w:rsidR="00000000" w:rsidP="00AF61BD">
            <w:pPr>
              <w:pStyle w:val="ListBullet"/>
              <w:rPr>
                <w:lang w:val="en-NZ"/>
              </w:rPr>
            </w:pPr>
            <w:r w:rsidRPr="00AF61BD">
              <w:t>Aboriginal and Torres Strait Islander peoples</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Oral health education materials may include but are not limited to</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PowerPoint presentations</w:t>
            </w:r>
          </w:p>
          <w:p w:rsidR="00000000" w:rsidRPr="00AF61BD" w:rsidP="00AF61BD">
            <w:pPr>
              <w:pStyle w:val="ListBullet"/>
            </w:pPr>
            <w:r w:rsidRPr="00AF61BD">
              <w:t>Videos</w:t>
            </w:r>
          </w:p>
          <w:p w:rsidR="00000000" w:rsidRPr="00AF61BD" w:rsidP="00AF61BD">
            <w:pPr>
              <w:pStyle w:val="ListBullet"/>
            </w:pPr>
            <w:r w:rsidRPr="00AF61BD">
              <w:t>Brochures and information sheets</w:t>
            </w:r>
          </w:p>
          <w:p w:rsidR="00000000" w:rsidP="00AF61BD">
            <w:pPr>
              <w:pStyle w:val="ListBullet"/>
              <w:rPr>
                <w:lang w:val="en-NZ"/>
              </w:rPr>
            </w:pPr>
            <w:r w:rsidRPr="00AF61BD">
              <w:t>Models</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Causes of oral diseases</w:t>
            </w:r>
            <w:r w:rsidRPr="00AF61BD">
              <w:t xml:space="preserve"> </w:t>
            </w:r>
            <w:r w:rsidRPr="00AF61BD">
              <w:rPr>
                <w:rStyle w:val="Emphasis"/>
              </w:rPr>
              <w:t>may include but are not limited to</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Alterations to the quantity and composition of saliva</w:t>
            </w:r>
          </w:p>
          <w:p w:rsidR="00000000" w:rsidRPr="00AF61BD" w:rsidP="00AF61BD">
            <w:pPr>
              <w:pStyle w:val="ListBullet"/>
            </w:pPr>
            <w:r w:rsidRPr="00AF61BD">
              <w:t>Bacteria in dental plaque</w:t>
            </w:r>
          </w:p>
          <w:p w:rsidR="00000000" w:rsidRPr="00AF61BD" w:rsidP="00AF61BD">
            <w:pPr>
              <w:pStyle w:val="ListBullet"/>
            </w:pPr>
            <w:r w:rsidRPr="00AF61BD">
              <w:t>Diet:</w:t>
            </w:r>
          </w:p>
          <w:p w:rsidR="00000000" w:rsidRPr="00AF61BD" w:rsidP="00AF61BD">
            <w:pPr>
              <w:pStyle w:val="ListBullet2"/>
            </w:pPr>
            <w:r w:rsidRPr="00AF61BD">
              <w:t>consumption of foods with high sugar content</w:t>
            </w:r>
          </w:p>
          <w:p w:rsidR="00000000" w:rsidRPr="00AF61BD" w:rsidP="00AF61BD">
            <w:pPr>
              <w:pStyle w:val="ListBullet2"/>
            </w:pPr>
            <w:r w:rsidRPr="00AF61BD">
              <w:t>frequently consumption foods with high sugar content</w:t>
            </w:r>
          </w:p>
          <w:p w:rsidR="00000000" w:rsidRPr="00AF61BD" w:rsidP="00AF61BD">
            <w:pPr>
              <w:pStyle w:val="ListBullet2"/>
            </w:pPr>
            <w:r w:rsidRPr="00AF61BD">
              <w:t>consumption of highly acidic foods and drinks</w:t>
            </w:r>
          </w:p>
          <w:p w:rsidR="00000000" w:rsidRPr="00AF61BD" w:rsidP="00AF61BD">
            <w:pPr>
              <w:pStyle w:val="ListBullet"/>
            </w:pPr>
            <w:r w:rsidRPr="00AF61BD">
              <w:t>Susceptible tooth surfaces</w:t>
            </w:r>
          </w:p>
          <w:p w:rsidR="00000000" w:rsidP="00AF61BD">
            <w:pPr>
              <w:pStyle w:val="ListBullet"/>
              <w:rPr>
                <w:lang w:val="en-NZ"/>
              </w:rPr>
            </w:pPr>
            <w:r w:rsidRPr="00AF61BD">
              <w:t>Smoking</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Prevention of oral diseases</w:t>
            </w:r>
            <w:r w:rsidRPr="00AF61BD">
              <w:t xml:space="preserve"> </w:t>
            </w:r>
            <w:r w:rsidRPr="00AF61BD">
              <w:rPr>
                <w:rStyle w:val="Emphasis"/>
              </w:rPr>
              <w:t>may include but is not limited to</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Dietary change</w:t>
            </w:r>
          </w:p>
          <w:p w:rsidR="00000000" w:rsidRPr="00AF61BD" w:rsidP="00AF61BD">
            <w:pPr>
              <w:pStyle w:val="ListBullet"/>
            </w:pPr>
            <w:r w:rsidRPr="00AF61BD">
              <w:t>Discouraging alcohol, drug and substance abuse</w:t>
            </w:r>
          </w:p>
          <w:p w:rsidR="00000000" w:rsidRPr="00AF61BD" w:rsidP="00AF61BD">
            <w:pPr>
              <w:pStyle w:val="ListBullet"/>
            </w:pPr>
            <w:r w:rsidRPr="00AF61BD">
              <w:t>Discouraging tobacco use</w:t>
            </w:r>
          </w:p>
          <w:p w:rsidR="00000000" w:rsidRPr="00AF61BD" w:rsidP="00AF61BD">
            <w:pPr>
              <w:pStyle w:val="ListBullet"/>
            </w:pPr>
            <w:r w:rsidRPr="00AF61BD">
              <w:t>Increasing salivary flow and optimising its composition</w:t>
            </w:r>
          </w:p>
          <w:p w:rsidR="00000000" w:rsidRPr="00AF61BD" w:rsidP="00AF61BD">
            <w:pPr>
              <w:pStyle w:val="ListBullet"/>
            </w:pPr>
            <w:r w:rsidRPr="00AF61BD">
              <w:t>Plaque control and removal</w:t>
            </w:r>
          </w:p>
          <w:p w:rsidR="00000000" w:rsidRPr="00AF61BD" w:rsidP="00AF61BD">
            <w:pPr>
              <w:pStyle w:val="ListBullet"/>
            </w:pPr>
            <w:r w:rsidRPr="00AF61BD">
              <w:t>Preventing oral trauma from sports injuries</w:t>
            </w:r>
          </w:p>
          <w:p w:rsidR="00000000" w:rsidP="00AF61BD">
            <w:pPr>
              <w:pStyle w:val="ListBullet"/>
              <w:rPr>
                <w:lang w:val="en-NZ"/>
              </w:rPr>
            </w:pPr>
            <w:r w:rsidRPr="00AF61BD">
              <w:t>Promoting the use of fluorides</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Appropriate information on acids and fermentable carbohydrates may include but is not limited to</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The development of dental caries and its r</w:t>
            </w:r>
            <w:r w:rsidRPr="00AF61BD">
              <w:t>elation to:</w:t>
            </w:r>
          </w:p>
          <w:p w:rsidR="00000000" w:rsidRPr="00AF61BD" w:rsidP="00AF61BD">
            <w:pPr>
              <w:pStyle w:val="ListBullet2"/>
            </w:pPr>
            <w:r w:rsidRPr="00AF61BD">
              <w:t>the frequency of eating foods containing added sugars</w:t>
            </w:r>
          </w:p>
          <w:p w:rsidR="00000000" w:rsidRPr="00AF61BD" w:rsidP="00AF61BD">
            <w:pPr>
              <w:pStyle w:val="ListBullet2"/>
            </w:pPr>
            <w:r w:rsidRPr="00AF61BD">
              <w:t>the consistency of foods containing added sugars</w:t>
            </w:r>
          </w:p>
          <w:p w:rsidR="00000000" w:rsidP="00AF61BD">
            <w:pPr>
              <w:pStyle w:val="ListBullet2"/>
              <w:rPr>
                <w:lang w:val="en-NZ"/>
              </w:rPr>
            </w:pPr>
            <w:r w:rsidRPr="00AF61BD">
              <w:t>the consumption of highly acidic drinks that may also have a high sugar content</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Dentally healthy lifestyle and behavioural change</w:t>
            </w:r>
            <w:r w:rsidRPr="00AF61BD">
              <w:t xml:space="preserve"> </w:t>
            </w:r>
            <w:r w:rsidRPr="00AF61BD">
              <w:rPr>
                <w:rStyle w:val="Emphasis"/>
              </w:rPr>
              <w:t>may include</w:t>
            </w:r>
            <w:r w:rsidRPr="00AF61BD">
              <w:t>:</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Decreased intake of acids and fermentable carbohydrates</w:t>
            </w:r>
          </w:p>
          <w:p w:rsidR="00000000" w:rsidRPr="00AF61BD" w:rsidP="00AF61BD">
            <w:pPr>
              <w:pStyle w:val="ListBullet"/>
            </w:pPr>
            <w:r w:rsidRPr="00AF61BD">
              <w:t>Decreased intake of alcohol and caffeine</w:t>
            </w:r>
          </w:p>
          <w:p w:rsidR="00000000" w:rsidRPr="00AF61BD" w:rsidP="00AF61BD">
            <w:pPr>
              <w:pStyle w:val="ListBullet"/>
            </w:pPr>
            <w:r w:rsidRPr="00AF61BD">
              <w:t>Increased water intake</w:t>
            </w:r>
          </w:p>
          <w:p w:rsidR="00000000" w:rsidP="00AF61BD">
            <w:pPr>
              <w:pStyle w:val="ListBullet"/>
              <w:rPr>
                <w:lang w:val="en-NZ"/>
              </w:rPr>
            </w:pPr>
            <w:r w:rsidRPr="00AF61BD">
              <w:t>Reduced smoking</w:t>
            </w: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p>
        </w:tc>
      </w:tr>
      <w:tr w:rsidTr="00D238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1BD">
            <w:pPr>
              <w:pStyle w:val="BodyText"/>
              <w:rPr>
                <w:lang w:val="en-NZ"/>
              </w:rPr>
            </w:pPr>
            <w:r w:rsidRPr="00AF61BD">
              <w:rPr>
                <w:rStyle w:val="Emphasis"/>
              </w:rPr>
              <w:t>Common risk factors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AF61BD" w:rsidP="00AF61BD">
            <w:pPr>
              <w:pStyle w:val="ListBullet"/>
            </w:pPr>
            <w:r w:rsidRPr="00AF61BD">
              <w:t>Alcohol consumption</w:t>
            </w:r>
          </w:p>
          <w:p w:rsidR="00000000" w:rsidRPr="00AF61BD" w:rsidP="00AF61BD">
            <w:pPr>
              <w:pStyle w:val="ListBullet"/>
            </w:pPr>
            <w:r w:rsidRPr="00AF61BD">
              <w:t>Exposure to ultraviolet ra</w:t>
            </w:r>
            <w:r w:rsidRPr="00AF61BD">
              <w:t>diation</w:t>
            </w:r>
          </w:p>
          <w:p w:rsidR="00000000" w:rsidRPr="00AF61BD" w:rsidP="00AF61BD">
            <w:pPr>
              <w:pStyle w:val="ListBullet"/>
            </w:pPr>
            <w:r w:rsidRPr="00AF61BD">
              <w:t>Lifestyle factors</w:t>
            </w:r>
          </w:p>
          <w:p w:rsidR="00000000" w:rsidRPr="00AF61BD" w:rsidP="00AF61BD">
            <w:pPr>
              <w:pStyle w:val="ListBullet"/>
            </w:pPr>
            <w:r w:rsidRPr="00AF61BD">
              <w:t>Poor diet and nutrition</w:t>
            </w:r>
          </w:p>
          <w:p w:rsidR="00000000" w:rsidRPr="00AF61BD" w:rsidP="00AF61BD">
            <w:pPr>
              <w:pStyle w:val="ListBullet"/>
            </w:pPr>
            <w:r w:rsidRPr="00AF61BD">
              <w:t>Tobacco smoking</w:t>
            </w:r>
          </w:p>
        </w:tc>
      </w:tr>
    </w:tbl>
    <w:p w:rsidR="00D2381C" w:rsidP="00AF61BD">
      <w:pPr>
        <w:pStyle w:val="BodyText"/>
      </w:pPr>
    </w:p>
    <w:p w:rsidR="00D2381C" w:rsidP="00AF61BD">
      <w:pPr>
        <w:pStyle w:val="BodyText"/>
      </w:pPr>
    </w:p>
    <w:p w:rsidR="00000000" w:rsidRPr="00AF61BD" w:rsidP="00AF61BD">
      <w:pPr>
        <w:pStyle w:val="Heading1"/>
      </w:pPr>
      <w:bookmarkStart w:id="12" w:name="O_295012"/>
      <w:bookmarkEnd w:id="12"/>
      <w:r w:rsidRPr="00AF61BD">
        <w:t>Unit Sector(s)</w:t>
      </w:r>
    </w:p>
    <w:p w:rsidR="00000000" w:rsidRPr="00AF61BD" w:rsidP="00AF61BD">
      <w:pPr>
        <w:pStyle w:val="BodyText"/>
      </w:pPr>
      <w:r w:rsidRPr="00AF61BD">
        <w:t>Not Applicable</w:t>
      </w:r>
    </w:p>
    <w:p w:rsidR="00000000" w:rsidRPr="00AF61BD" w:rsidP="00AF61BD"/>
    <w:sectPr w:rsidSect="00AF6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81C" w:rsidP="00D23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81C" w:rsidP="00AF6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381C" w:rsidP="00AF61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2381C" w:rsidP="00AF61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81C" w:rsidP="00D238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81C" w:rsidP="00AF61BD">
    <w:pPr>
      <w:pStyle w:val="Header"/>
      <w:framePr w:wrap="around"/>
    </w:pPr>
    <w:r>
      <w:fldChar w:fldCharType="begin"/>
    </w:r>
    <w:r>
      <w:instrText xml:space="preserve"> TITLE   \* MERGEFORMAT </w:instrText>
    </w:r>
    <w:r>
      <w:fldChar w:fldCharType="separate"/>
    </w:r>
    <w:r>
      <w:t>HLTDA414B Implement an oral health promotion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381C" w:rsidP="00AF61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209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4AB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CE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1BD"/>
    <w:pPr>
      <w:spacing w:before="360" w:after="60"/>
      <w:outlineLvl w:val="0"/>
    </w:pPr>
    <w:rPr>
      <w:sz w:val="32"/>
    </w:rPr>
  </w:style>
  <w:style w:type="paragraph" w:styleId="Heading2">
    <w:name w:val="heading 2"/>
    <w:basedOn w:val="HeadingBase"/>
    <w:next w:val="BodyText"/>
    <w:link w:val="Heading2Char"/>
    <w:qFormat/>
    <w:rsid w:val="00AF61BD"/>
    <w:pPr>
      <w:keepLines/>
      <w:spacing w:before="240" w:after="120"/>
      <w:outlineLvl w:val="1"/>
    </w:pPr>
    <w:rPr>
      <w:sz w:val="28"/>
      <w:szCs w:val="40"/>
    </w:rPr>
  </w:style>
  <w:style w:type="paragraph" w:styleId="Heading3">
    <w:name w:val="heading 3"/>
    <w:basedOn w:val="HeadingBase"/>
    <w:next w:val="BodyText"/>
    <w:link w:val="Heading3Char"/>
    <w:qFormat/>
    <w:rsid w:val="00AF61BD"/>
    <w:pPr>
      <w:spacing w:before="180" w:after="120"/>
      <w:outlineLvl w:val="2"/>
    </w:pPr>
    <w:rPr>
      <w:spacing w:val="-10"/>
      <w:kern w:val="32"/>
    </w:rPr>
  </w:style>
  <w:style w:type="paragraph" w:styleId="Heading4">
    <w:name w:val="heading 4"/>
    <w:basedOn w:val="HeadingBase"/>
    <w:next w:val="BodyText"/>
    <w:link w:val="Heading4Char"/>
    <w:qFormat/>
    <w:rsid w:val="00AF61BD"/>
    <w:pPr>
      <w:spacing w:before="160" w:after="120"/>
      <w:outlineLvl w:val="3"/>
    </w:pPr>
    <w:rPr>
      <w:sz w:val="22"/>
    </w:rPr>
  </w:style>
  <w:style w:type="paragraph" w:styleId="Heading5">
    <w:name w:val="heading 5"/>
    <w:basedOn w:val="HeadingBase"/>
    <w:next w:val="Normal"/>
    <w:link w:val="Heading5Char"/>
    <w:qFormat/>
    <w:rsid w:val="00AF61BD"/>
    <w:pPr>
      <w:spacing w:before="80"/>
      <w:outlineLvl w:val="4"/>
    </w:pPr>
    <w:rPr>
      <w:color w:val="918585"/>
      <w:sz w:val="20"/>
    </w:rPr>
  </w:style>
  <w:style w:type="paragraph" w:styleId="Heading6">
    <w:name w:val="heading 6"/>
    <w:basedOn w:val="HeadingBase"/>
    <w:next w:val="Normal"/>
    <w:link w:val="Heading6Char"/>
    <w:qFormat/>
    <w:rsid w:val="00AF61BD"/>
    <w:pPr>
      <w:spacing w:before="60"/>
      <w:outlineLvl w:val="5"/>
    </w:pPr>
    <w:rPr>
      <w:color w:val="918585"/>
      <w:sz w:val="20"/>
    </w:rPr>
  </w:style>
  <w:style w:type="paragraph" w:styleId="Heading7">
    <w:name w:val="heading 7"/>
    <w:basedOn w:val="Normal"/>
    <w:next w:val="Normal"/>
    <w:link w:val="Heading7Char"/>
    <w:qFormat/>
    <w:rsid w:val="00AF61BD"/>
    <w:pPr>
      <w:ind w:left="720"/>
      <w:outlineLvl w:val="6"/>
    </w:pPr>
    <w:rPr>
      <w:i/>
    </w:rPr>
  </w:style>
  <w:style w:type="paragraph" w:styleId="Heading8">
    <w:name w:val="heading 8"/>
    <w:basedOn w:val="Normal"/>
    <w:next w:val="Normal"/>
    <w:link w:val="Heading8Char"/>
    <w:qFormat/>
    <w:rsid w:val="00AF61BD"/>
    <w:pPr>
      <w:ind w:left="720"/>
      <w:outlineLvl w:val="7"/>
    </w:pPr>
    <w:rPr>
      <w:i/>
    </w:rPr>
  </w:style>
  <w:style w:type="paragraph" w:styleId="Heading9">
    <w:name w:val="heading 9"/>
    <w:basedOn w:val="Normal"/>
    <w:next w:val="Normal"/>
    <w:link w:val="Heading9Char"/>
    <w:qFormat/>
    <w:rsid w:val="00AF61BD"/>
    <w:pPr>
      <w:ind w:left="720"/>
      <w:outlineLvl w:val="8"/>
    </w:pPr>
    <w:rPr>
      <w:i/>
    </w:rPr>
  </w:style>
  <w:style w:type="character" w:default="1" w:styleId="DefaultParagraphFont">
    <w:name w:val="Default Paragraph Font"/>
    <w:uiPriority w:val="1"/>
    <w:unhideWhenUsed/>
    <w:rsid w:val="00AF6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1BD"/>
  </w:style>
  <w:style w:type="character" w:customStyle="1" w:styleId="Heading1Char">
    <w:name w:val="Heading 1 Char"/>
    <w:link w:val="Heading1"/>
    <w:rsid w:val="00AF61BD"/>
    <w:rPr>
      <w:rFonts w:ascii="Times New Roman" w:eastAsia="Times New Roman" w:hAnsi="Times New Roman" w:cs="Times New Roman"/>
      <w:b/>
      <w:sz w:val="32"/>
      <w:szCs w:val="20"/>
      <w:lang w:eastAsia="en-US"/>
    </w:rPr>
  </w:style>
  <w:style w:type="paragraph" w:styleId="BodyText">
    <w:name w:val="Body Text"/>
    <w:basedOn w:val="Normal"/>
    <w:link w:val="BodyTextChar"/>
    <w:rsid w:val="00AF61BD"/>
    <w:pPr>
      <w:spacing w:before="120" w:after="120"/>
      <w:contextualSpacing/>
    </w:pPr>
    <w:rPr>
      <w:rFonts w:ascii="Times New Roman" w:hAnsi="Times New Roman"/>
      <w:sz w:val="24"/>
      <w:szCs w:val="22"/>
    </w:rPr>
  </w:style>
  <w:style w:type="character" w:customStyle="1" w:styleId="BodyTextChar">
    <w:name w:val="Body Text Char"/>
    <w:link w:val="BodyText"/>
    <w:rsid w:val="00AF61BD"/>
    <w:rPr>
      <w:rFonts w:ascii="Times New Roman" w:eastAsia="Times New Roman" w:hAnsi="Times New Roman" w:cs="Times New Roman"/>
      <w:sz w:val="24"/>
      <w:lang w:val="en-US" w:eastAsia="en-US"/>
    </w:rPr>
  </w:style>
  <w:style w:type="paragraph" w:styleId="Footer">
    <w:name w:val="footer"/>
    <w:basedOn w:val="Normal"/>
    <w:link w:val="FooterChar"/>
    <w:rsid w:val="00AF6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61BD"/>
    <w:rPr>
      <w:rFonts w:ascii="Times New Roman" w:eastAsia="Times New Roman" w:hAnsi="Times New Roman" w:cs="Times New Roman"/>
      <w:sz w:val="16"/>
      <w:lang w:val="en-US" w:eastAsia="en-US"/>
    </w:rPr>
  </w:style>
  <w:style w:type="paragraph" w:styleId="List">
    <w:name w:val="List"/>
    <w:basedOn w:val="BodyText"/>
    <w:next w:val="BodyText"/>
    <w:rsid w:val="00AF61BD"/>
    <w:pPr>
      <w:tabs>
        <w:tab w:val="left" w:pos="340"/>
      </w:tabs>
      <w:spacing w:before="60" w:after="60"/>
      <w:ind w:left="340" w:hanging="340"/>
    </w:pPr>
  </w:style>
  <w:style w:type="paragraph" w:styleId="ListBullet">
    <w:name w:val="List Bullet"/>
    <w:basedOn w:val="List"/>
    <w:rsid w:val="00AF61BD"/>
    <w:pPr>
      <w:numPr>
        <w:numId w:val="13"/>
      </w:numPr>
      <w:tabs>
        <w:tab w:val="clear" w:pos="340"/>
      </w:tabs>
      <w:spacing w:before="40" w:after="40"/>
    </w:pPr>
  </w:style>
  <w:style w:type="character" w:customStyle="1" w:styleId="SpecialBold">
    <w:name w:val="Special Bold"/>
    <w:rsid w:val="00AF61BD"/>
    <w:rPr>
      <w:b/>
      <w:spacing w:val="0"/>
    </w:rPr>
  </w:style>
  <w:style w:type="paragraph" w:styleId="ListBullet2">
    <w:name w:val="List Bullet 2"/>
    <w:basedOn w:val="List2"/>
    <w:rsid w:val="00AF61BD"/>
    <w:pPr>
      <w:numPr>
        <w:numId w:val="14"/>
      </w:numPr>
      <w:tabs>
        <w:tab w:val="clear" w:pos="680"/>
      </w:tabs>
    </w:pPr>
  </w:style>
  <w:style w:type="paragraph" w:styleId="Header">
    <w:name w:val="header"/>
    <w:basedOn w:val="Normal"/>
    <w:link w:val="HeaderChar"/>
    <w:rsid w:val="00AF6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61BD"/>
    <w:rPr>
      <w:rFonts w:ascii="Times New Roman" w:eastAsia="Times New Roman" w:hAnsi="Times New Roman" w:cs="Times New Roman"/>
      <w:sz w:val="16"/>
      <w:szCs w:val="20"/>
      <w:lang w:val="en-GB" w:eastAsia="en-US"/>
    </w:rPr>
  </w:style>
  <w:style w:type="character" w:styleId="Emphasis">
    <w:name w:val="Emphasis"/>
    <w:qFormat/>
    <w:rsid w:val="00AF61BD"/>
    <w:rPr>
      <w:i/>
    </w:rPr>
  </w:style>
  <w:style w:type="paragraph" w:customStyle="1" w:styleId="SuperHeading">
    <w:name w:val="SuperHeading"/>
    <w:basedOn w:val="Normal"/>
    <w:rsid w:val="00AF61BD"/>
    <w:pPr>
      <w:spacing w:before="240" w:after="120"/>
      <w:outlineLvl w:val="0"/>
    </w:pPr>
    <w:rPr>
      <w:rFonts w:ascii="Times New Roman" w:hAnsi="Times New Roman"/>
      <w:b/>
      <w:sz w:val="28"/>
    </w:rPr>
  </w:style>
  <w:style w:type="paragraph" w:customStyle="1" w:styleId="AllowPageBreak">
    <w:name w:val="AllowPageBreak"/>
    <w:rsid w:val="00AF6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F61BD"/>
    <w:rPr>
      <w:rFonts w:ascii="Times New Roman" w:eastAsia="Times New Roman" w:hAnsi="Times New Roman" w:cs="Times New Roman"/>
      <w:b/>
      <w:sz w:val="28"/>
      <w:szCs w:val="40"/>
      <w:lang w:eastAsia="en-US"/>
    </w:rPr>
  </w:style>
  <w:style w:type="character" w:customStyle="1" w:styleId="Heading3Char">
    <w:name w:val="Heading 3 Char"/>
    <w:link w:val="Heading3"/>
    <w:rsid w:val="00AF61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61BD"/>
    <w:rPr>
      <w:rFonts w:ascii="Times New Roman" w:eastAsia="Times New Roman" w:hAnsi="Times New Roman" w:cs="Times New Roman"/>
      <w:b/>
      <w:szCs w:val="20"/>
      <w:lang w:eastAsia="en-US"/>
    </w:rPr>
  </w:style>
  <w:style w:type="character" w:customStyle="1" w:styleId="Heading5Char">
    <w:name w:val="Heading 5 Char"/>
    <w:link w:val="Heading5"/>
    <w:rsid w:val="00AF61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6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1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1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1BD"/>
    <w:rPr>
      <w:rFonts w:ascii="Courier New" w:eastAsia="Times New Roman" w:hAnsi="Courier New" w:cs="Times New Roman"/>
      <w:i/>
      <w:szCs w:val="20"/>
      <w:lang w:val="en-US" w:eastAsia="en-US"/>
    </w:rPr>
  </w:style>
  <w:style w:type="paragraph" w:customStyle="1" w:styleId="HeadingBase">
    <w:name w:val="Heading Base"/>
    <w:rsid w:val="00AF6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1BD"/>
    <w:pPr>
      <w:tabs>
        <w:tab w:val="right" w:leader="dot" w:pos="9072"/>
      </w:tabs>
      <w:ind w:left="567"/>
    </w:pPr>
    <w:rPr>
      <w:szCs w:val="22"/>
    </w:rPr>
  </w:style>
  <w:style w:type="paragraph" w:customStyle="1" w:styleId="TOCBase">
    <w:name w:val="TOC Base"/>
    <w:rsid w:val="00AF6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1BD"/>
    <w:pPr>
      <w:tabs>
        <w:tab w:val="right" w:leader="dot" w:pos="9072"/>
      </w:tabs>
      <w:spacing w:before="40" w:after="40"/>
      <w:ind w:left="284"/>
    </w:pPr>
    <w:rPr>
      <w:rFonts w:ascii="Times New Roman" w:hAnsi="Times New Roman"/>
    </w:rPr>
  </w:style>
  <w:style w:type="paragraph" w:styleId="TOC1">
    <w:name w:val="toc 1"/>
    <w:basedOn w:val="TOCBase"/>
    <w:next w:val="Normal"/>
    <w:rsid w:val="00AF61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1BD"/>
    <w:pPr>
      <w:spacing w:before="5040"/>
      <w:jc w:val="center"/>
    </w:pPr>
    <w:rPr>
      <w:sz w:val="48"/>
      <w:szCs w:val="72"/>
      <w:lang w:val="en-US"/>
    </w:rPr>
  </w:style>
  <w:style w:type="character" w:customStyle="1" w:styleId="TitleChar">
    <w:name w:val="Title Char"/>
    <w:link w:val="Title"/>
    <w:rsid w:val="00AF6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1BD"/>
    <w:pPr>
      <w:tabs>
        <w:tab w:val="left" w:pos="3600"/>
        <w:tab w:val="left" w:pos="3958"/>
      </w:tabs>
    </w:pPr>
  </w:style>
  <w:style w:type="paragraph" w:customStyle="1" w:styleId="Note">
    <w:name w:val="Note"/>
    <w:basedOn w:val="BodyText"/>
    <w:rsid w:val="00AF6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1BD"/>
    <w:pPr>
      <w:framePr w:wrap="auto" w:hAnchor="text" w:y="6049"/>
    </w:pPr>
    <w:rPr>
      <w:color w:val="000000"/>
      <w:sz w:val="40"/>
    </w:rPr>
  </w:style>
  <w:style w:type="paragraph" w:customStyle="1" w:styleId="TOCTitle">
    <w:name w:val="TOCTitle"/>
    <w:basedOn w:val="Heading1"/>
    <w:rsid w:val="00AF61BD"/>
    <w:pPr>
      <w:spacing w:after="240"/>
      <w:jc w:val="center"/>
      <w:outlineLvl w:val="9"/>
    </w:pPr>
    <w:rPr>
      <w:caps/>
    </w:rPr>
  </w:style>
  <w:style w:type="paragraph" w:customStyle="1" w:styleId="Version">
    <w:name w:val="Version"/>
    <w:rsid w:val="00AF6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1BD"/>
    <w:pPr>
      <w:keepNext w:val="0"/>
      <w:tabs>
        <w:tab w:val="right" w:pos="4176"/>
      </w:tabs>
      <w:ind w:left="198" w:hanging="198"/>
    </w:pPr>
    <w:rPr>
      <w:rFonts w:ascii="Garamond" w:hAnsi="Garamond"/>
    </w:rPr>
  </w:style>
  <w:style w:type="paragraph" w:styleId="IndexHeading">
    <w:name w:val="index heading"/>
    <w:basedOn w:val="Normal"/>
    <w:next w:val="Index1"/>
    <w:semiHidden/>
    <w:rsid w:val="00AF61BD"/>
    <w:pPr>
      <w:spacing w:before="120" w:after="120"/>
    </w:pPr>
    <w:rPr>
      <w:rFonts w:ascii="Arial" w:hAnsi="Arial"/>
      <w:b/>
      <w:color w:val="918585"/>
      <w:sz w:val="24"/>
    </w:rPr>
  </w:style>
  <w:style w:type="paragraph" w:customStyle="1" w:styleId="Chapter">
    <w:name w:val="Chapter"/>
    <w:basedOn w:val="Normal"/>
    <w:rsid w:val="00AF61BD"/>
    <w:pPr>
      <w:spacing w:before="240"/>
    </w:pPr>
    <w:rPr>
      <w:rFonts w:ascii="Times New Roman" w:hAnsi="Times New Roman"/>
      <w:smallCaps/>
      <w:spacing w:val="80"/>
      <w:sz w:val="28"/>
    </w:rPr>
  </w:style>
  <w:style w:type="paragraph" w:customStyle="1" w:styleId="InChapter">
    <w:name w:val="InChapter"/>
    <w:basedOn w:val="Heading3"/>
    <w:rsid w:val="00AF61BD"/>
    <w:pPr>
      <w:spacing w:after="240"/>
      <w:outlineLvl w:val="9"/>
    </w:pPr>
    <w:rPr>
      <w:noProof/>
    </w:rPr>
  </w:style>
  <w:style w:type="paragraph" w:styleId="Index2">
    <w:name w:val="index 2"/>
    <w:basedOn w:val="Normal"/>
    <w:next w:val="Normal"/>
    <w:semiHidden/>
    <w:rsid w:val="00AF61BD"/>
    <w:pPr>
      <w:tabs>
        <w:tab w:val="right" w:pos="4176"/>
      </w:tabs>
      <w:ind w:left="568" w:hanging="284"/>
    </w:pPr>
    <w:rPr>
      <w:rFonts w:ascii="Garamond" w:hAnsi="Garamond"/>
    </w:rPr>
  </w:style>
  <w:style w:type="paragraph" w:customStyle="1" w:styleId="Byline">
    <w:name w:val="Byline"/>
    <w:rsid w:val="00AF6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1BD"/>
    <w:pPr>
      <w:tabs>
        <w:tab w:val="clear" w:pos="3600"/>
        <w:tab w:val="clear" w:pos="3958"/>
      </w:tabs>
      <w:jc w:val="right"/>
    </w:pPr>
  </w:style>
  <w:style w:type="paragraph" w:styleId="Caption">
    <w:name w:val="caption"/>
    <w:basedOn w:val="BodyText"/>
    <w:next w:val="Normal"/>
    <w:qFormat/>
    <w:rsid w:val="00AF61BD"/>
    <w:pPr>
      <w:framePr w:w="2268" w:hSpace="181" w:vSpace="181" w:wrap="around" w:vAnchor="text" w:hAnchor="page" w:x="1135" w:y="285" w:anchorLock="1"/>
    </w:pPr>
    <w:rPr>
      <w:i/>
    </w:rPr>
  </w:style>
  <w:style w:type="paragraph" w:customStyle="1" w:styleId="MiniTOCTitle">
    <w:name w:val="MiniTOCTitle"/>
    <w:basedOn w:val="Heading4"/>
    <w:rsid w:val="00AF61BD"/>
    <w:pPr>
      <w:spacing w:before="240"/>
      <w:outlineLvl w:val="9"/>
    </w:pPr>
    <w:rPr>
      <w:noProof/>
      <w:sz w:val="24"/>
    </w:rPr>
  </w:style>
  <w:style w:type="paragraph" w:customStyle="1" w:styleId="MiniTOCItem">
    <w:name w:val="MiniTOCItem"/>
    <w:basedOn w:val="ListBullet"/>
    <w:rsid w:val="00AF61BD"/>
    <w:pPr>
      <w:numPr>
        <w:numId w:val="0"/>
      </w:numPr>
      <w:tabs>
        <w:tab w:val="right" w:leader="dot" w:pos="6521"/>
      </w:tabs>
      <w:spacing w:before="0" w:after="0"/>
    </w:pPr>
  </w:style>
  <w:style w:type="paragraph" w:customStyle="1" w:styleId="TOFTitle">
    <w:name w:val="TOFTitle"/>
    <w:basedOn w:val="TOCTitle"/>
    <w:rsid w:val="00AF61BD"/>
  </w:style>
  <w:style w:type="paragraph" w:styleId="TableofFigures">
    <w:name w:val="table of figures"/>
    <w:basedOn w:val="Normal"/>
    <w:next w:val="Normal"/>
    <w:semiHidden/>
    <w:rsid w:val="00AF61BD"/>
    <w:pPr>
      <w:tabs>
        <w:tab w:val="right" w:leader="dot" w:pos="9072"/>
      </w:tabs>
      <w:ind w:left="970" w:hanging="403"/>
    </w:pPr>
    <w:rPr>
      <w:rFonts w:ascii="Times New Roman" w:hAnsi="Times New Roman"/>
      <w:b/>
    </w:rPr>
  </w:style>
  <w:style w:type="paragraph" w:styleId="ListNumber">
    <w:name w:val="List Number"/>
    <w:basedOn w:val="List"/>
    <w:rsid w:val="00AF61BD"/>
    <w:pPr>
      <w:numPr>
        <w:numId w:val="11"/>
      </w:numPr>
    </w:pPr>
  </w:style>
  <w:style w:type="character" w:customStyle="1" w:styleId="WingdingSymbols">
    <w:name w:val="Wingding Symbols"/>
    <w:rsid w:val="00AF61BD"/>
    <w:rPr>
      <w:rFonts w:ascii="Wingdings" w:hAnsi="Wingdings"/>
    </w:rPr>
  </w:style>
  <w:style w:type="paragraph" w:customStyle="1" w:styleId="TableHeading">
    <w:name w:val="Table Heading"/>
    <w:basedOn w:val="HeadingBase"/>
    <w:rsid w:val="00AF61BD"/>
    <w:pPr>
      <w:keepLines/>
      <w:pBdr>
        <w:bottom w:val="single" w:sz="6" w:space="1" w:color="918585"/>
      </w:pBdr>
      <w:spacing w:before="240"/>
    </w:pPr>
  </w:style>
  <w:style w:type="character" w:customStyle="1" w:styleId="HotSpot">
    <w:name w:val="HotSpot"/>
    <w:rsid w:val="00AF61BD"/>
    <w:rPr>
      <w:color w:val="0033CC"/>
      <w:u w:val="none"/>
    </w:rPr>
  </w:style>
  <w:style w:type="paragraph" w:customStyle="1" w:styleId="BodyTextRight">
    <w:name w:val="Body Text Right"/>
    <w:basedOn w:val="BodyText"/>
    <w:rsid w:val="00AF61BD"/>
    <w:pPr>
      <w:spacing w:before="0" w:after="0"/>
      <w:jc w:val="right"/>
    </w:pPr>
  </w:style>
  <w:style w:type="paragraph" w:styleId="Index3">
    <w:name w:val="index 3"/>
    <w:basedOn w:val="ListNumber2"/>
    <w:next w:val="Normal"/>
    <w:semiHidden/>
    <w:rsid w:val="00AF61BD"/>
    <w:pPr>
      <w:numPr>
        <w:numId w:val="0"/>
      </w:numPr>
      <w:tabs>
        <w:tab w:val="right" w:leader="dot" w:pos="4176"/>
      </w:tabs>
    </w:pPr>
  </w:style>
  <w:style w:type="paragraph" w:styleId="ListNumber2">
    <w:name w:val="List Number 2"/>
    <w:basedOn w:val="List2"/>
    <w:rsid w:val="00AF61BD"/>
    <w:pPr>
      <w:numPr>
        <w:numId w:val="10"/>
      </w:numPr>
      <w:tabs>
        <w:tab w:val="clear" w:pos="1060"/>
      </w:tabs>
    </w:pPr>
  </w:style>
  <w:style w:type="paragraph" w:customStyle="1" w:styleId="MarginNote">
    <w:name w:val="Margin Note"/>
    <w:basedOn w:val="BodyText"/>
    <w:rsid w:val="00AF6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61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1BD"/>
    <w:rPr>
      <w:sz w:val="32"/>
    </w:rPr>
  </w:style>
  <w:style w:type="paragraph" w:customStyle="1" w:styleId="HeadingProcedure">
    <w:name w:val="Heading Procedure"/>
    <w:basedOn w:val="HeadingBase"/>
    <w:next w:val="Normal"/>
    <w:rsid w:val="00AF61BD"/>
    <w:pPr>
      <w:tabs>
        <w:tab w:val="left" w:pos="0"/>
      </w:tabs>
      <w:spacing w:before="120" w:after="60"/>
    </w:pPr>
    <w:rPr>
      <w:i/>
      <w:color w:val="918585"/>
      <w:sz w:val="22"/>
    </w:rPr>
  </w:style>
  <w:style w:type="paragraph" w:customStyle="1" w:styleId="TableBodyText">
    <w:name w:val="Table Body Text"/>
    <w:basedOn w:val="BodyText"/>
    <w:rsid w:val="00AF61BD"/>
    <w:pPr>
      <w:spacing w:before="60" w:after="60"/>
    </w:pPr>
  </w:style>
  <w:style w:type="paragraph" w:styleId="ListContinue">
    <w:name w:val="List Continue"/>
    <w:basedOn w:val="List"/>
    <w:rsid w:val="00AF61BD"/>
    <w:pPr>
      <w:ind w:firstLine="0"/>
    </w:pPr>
  </w:style>
  <w:style w:type="paragraph" w:customStyle="1" w:styleId="ListNote">
    <w:name w:val="List Note"/>
    <w:basedOn w:val="List"/>
    <w:rsid w:val="00AF61BD"/>
    <w:pPr>
      <w:pBdr>
        <w:top w:val="single" w:sz="6" w:space="2" w:color="918585"/>
        <w:bottom w:val="single" w:sz="6" w:space="2" w:color="918585"/>
      </w:pBdr>
      <w:tabs>
        <w:tab w:val="left" w:pos="1021"/>
      </w:tabs>
      <w:ind w:firstLine="0"/>
    </w:pPr>
  </w:style>
  <w:style w:type="paragraph" w:customStyle="1" w:styleId="Warning">
    <w:name w:val="Warning"/>
    <w:basedOn w:val="BodyText"/>
    <w:rsid w:val="00AF61BD"/>
    <w:pPr>
      <w:shd w:val="clear" w:color="auto" w:fill="D9D9D9"/>
      <w:tabs>
        <w:tab w:val="left" w:pos="992"/>
      </w:tabs>
      <w:ind w:left="119" w:right="119"/>
    </w:pPr>
    <w:rPr>
      <w:sz w:val="20"/>
    </w:rPr>
  </w:style>
  <w:style w:type="paragraph" w:customStyle="1" w:styleId="MarginIcons">
    <w:name w:val="Margin Icons"/>
    <w:basedOn w:val="BodyText"/>
    <w:rsid w:val="00AF61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61BD"/>
    <w:rPr>
      <w:rFonts w:ascii="Courier New" w:hAnsi="Courier New"/>
    </w:rPr>
  </w:style>
  <w:style w:type="paragraph" w:customStyle="1" w:styleId="NoteBullet">
    <w:name w:val="Note Bullet"/>
    <w:basedOn w:val="Note"/>
    <w:rsid w:val="00AF61BD"/>
    <w:pPr>
      <w:tabs>
        <w:tab w:val="clear" w:pos="680"/>
      </w:tabs>
      <w:spacing w:before="60" w:after="60"/>
    </w:pPr>
  </w:style>
  <w:style w:type="paragraph" w:customStyle="1" w:styleId="SubHeading2">
    <w:name w:val="SubHeading2"/>
    <w:basedOn w:val="HeadingBase"/>
    <w:rsid w:val="00AF61BD"/>
    <w:pPr>
      <w:spacing w:before="240" w:after="60"/>
    </w:pPr>
    <w:rPr>
      <w:sz w:val="20"/>
    </w:rPr>
  </w:style>
  <w:style w:type="paragraph" w:customStyle="1" w:styleId="SubHeading1">
    <w:name w:val="SubHeading1"/>
    <w:basedOn w:val="HeadingBase"/>
    <w:rsid w:val="00AF61BD"/>
    <w:pPr>
      <w:spacing w:before="240" w:after="60"/>
    </w:pPr>
    <w:rPr>
      <w:color w:val="918585"/>
      <w:sz w:val="22"/>
    </w:rPr>
  </w:style>
  <w:style w:type="paragraph" w:customStyle="1" w:styleId="SideHeading">
    <w:name w:val="Side Heading"/>
    <w:basedOn w:val="HeadingBase"/>
    <w:rsid w:val="00AF6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1BD"/>
    <w:pPr>
      <w:numPr>
        <w:numId w:val="12"/>
      </w:numPr>
    </w:pPr>
  </w:style>
  <w:style w:type="paragraph" w:styleId="PlainText">
    <w:name w:val="Plain Text"/>
    <w:basedOn w:val="Normal"/>
    <w:link w:val="PlainTextChar"/>
    <w:rsid w:val="00AF61BD"/>
    <w:rPr>
      <w:sz w:val="20"/>
    </w:rPr>
  </w:style>
  <w:style w:type="character" w:customStyle="1" w:styleId="PlainTextChar">
    <w:name w:val="Plain Text Char"/>
    <w:basedOn w:val="DefaultParagraphFont"/>
    <w:link w:val="PlainText"/>
    <w:rsid w:val="00AF61BD"/>
    <w:rPr>
      <w:rFonts w:ascii="Courier New" w:eastAsia="Times New Roman" w:hAnsi="Courier New" w:cs="Times New Roman"/>
      <w:sz w:val="20"/>
      <w:szCs w:val="20"/>
      <w:lang w:val="en-US" w:eastAsia="en-US"/>
    </w:rPr>
  </w:style>
  <w:style w:type="character" w:customStyle="1" w:styleId="MenuOption">
    <w:name w:val="Menu Option"/>
    <w:rsid w:val="00AF61BD"/>
    <w:rPr>
      <w:b/>
      <w:smallCaps/>
    </w:rPr>
  </w:style>
  <w:style w:type="paragraph" w:customStyle="1" w:styleId="TableListNumber">
    <w:name w:val="Table List Number"/>
    <w:basedOn w:val="ListNumber"/>
    <w:rsid w:val="00AF61BD"/>
    <w:pPr>
      <w:numPr>
        <w:numId w:val="0"/>
      </w:numPr>
    </w:pPr>
  </w:style>
  <w:style w:type="paragraph" w:styleId="TOC4">
    <w:name w:val="toc 4"/>
    <w:basedOn w:val="TOCBase"/>
    <w:next w:val="Normal"/>
    <w:semiHidden/>
    <w:rsid w:val="00AF61BD"/>
    <w:pPr>
      <w:tabs>
        <w:tab w:val="right" w:leader="dot" w:pos="9071"/>
      </w:tabs>
      <w:ind w:left="1701"/>
    </w:pPr>
  </w:style>
  <w:style w:type="paragraph" w:customStyle="1" w:styleId="ListAlpha">
    <w:name w:val="List Alpha"/>
    <w:basedOn w:val="List"/>
    <w:rsid w:val="00AF61BD"/>
    <w:pPr>
      <w:numPr>
        <w:numId w:val="9"/>
      </w:numPr>
    </w:pPr>
  </w:style>
  <w:style w:type="paragraph" w:customStyle="1" w:styleId="ListAlpha2">
    <w:name w:val="List Alpha 2"/>
    <w:basedOn w:val="List2"/>
    <w:rsid w:val="00AF61BD"/>
    <w:pPr>
      <w:numPr>
        <w:numId w:val="8"/>
      </w:numPr>
    </w:pPr>
  </w:style>
  <w:style w:type="paragraph" w:styleId="List2">
    <w:name w:val="List 2"/>
    <w:basedOn w:val="BodyText"/>
    <w:rsid w:val="00AF61BD"/>
    <w:pPr>
      <w:tabs>
        <w:tab w:val="left" w:pos="680"/>
      </w:tabs>
      <w:spacing w:before="60" w:after="60"/>
      <w:ind w:left="680" w:hanging="340"/>
    </w:pPr>
  </w:style>
  <w:style w:type="paragraph" w:styleId="List3">
    <w:name w:val="List 3"/>
    <w:basedOn w:val="BodyText"/>
    <w:rsid w:val="00AF61BD"/>
    <w:pPr>
      <w:tabs>
        <w:tab w:val="left" w:pos="1021"/>
      </w:tabs>
      <w:spacing w:before="60" w:after="60"/>
      <w:ind w:left="1020" w:hanging="340"/>
    </w:pPr>
  </w:style>
  <w:style w:type="paragraph" w:styleId="List4">
    <w:name w:val="List 4"/>
    <w:basedOn w:val="BodyText"/>
    <w:rsid w:val="00AF61BD"/>
    <w:pPr>
      <w:tabs>
        <w:tab w:val="left" w:pos="1361"/>
      </w:tabs>
      <w:spacing w:before="60" w:after="60"/>
      <w:ind w:left="1361" w:hanging="340"/>
    </w:pPr>
  </w:style>
  <w:style w:type="paragraph" w:styleId="List5">
    <w:name w:val="List 5"/>
    <w:basedOn w:val="BodyText"/>
    <w:rsid w:val="00AF61BD"/>
    <w:pPr>
      <w:tabs>
        <w:tab w:val="left" w:pos="1701"/>
      </w:tabs>
      <w:spacing w:before="60" w:after="60"/>
      <w:ind w:left="1701" w:hanging="340"/>
    </w:pPr>
  </w:style>
  <w:style w:type="paragraph" w:styleId="ListBullet3">
    <w:name w:val="List Bullet 3"/>
    <w:basedOn w:val="List3"/>
    <w:rsid w:val="00AF61BD"/>
    <w:pPr>
      <w:numPr>
        <w:numId w:val="15"/>
      </w:numPr>
      <w:tabs>
        <w:tab w:val="clear" w:pos="1021"/>
      </w:tabs>
      <w:ind w:left="1037" w:hanging="357"/>
    </w:pPr>
  </w:style>
  <w:style w:type="paragraph" w:styleId="ListBullet4">
    <w:name w:val="List Bullet 4"/>
    <w:basedOn w:val="List4"/>
    <w:rsid w:val="00AF61BD"/>
    <w:pPr>
      <w:numPr>
        <w:numId w:val="3"/>
      </w:numPr>
    </w:pPr>
  </w:style>
  <w:style w:type="paragraph" w:styleId="ListBullet5">
    <w:name w:val="List Bullet 5"/>
    <w:basedOn w:val="List5"/>
    <w:rsid w:val="00AF61BD"/>
    <w:pPr>
      <w:numPr>
        <w:numId w:val="4"/>
      </w:numPr>
    </w:pPr>
  </w:style>
  <w:style w:type="paragraph" w:styleId="ListContinue2">
    <w:name w:val="List Continue 2"/>
    <w:basedOn w:val="List2"/>
    <w:rsid w:val="00AF61BD"/>
    <w:pPr>
      <w:ind w:firstLine="0"/>
    </w:pPr>
  </w:style>
  <w:style w:type="paragraph" w:styleId="ListContinue3">
    <w:name w:val="List Continue 3"/>
    <w:basedOn w:val="List3"/>
    <w:rsid w:val="00AF61BD"/>
    <w:pPr>
      <w:ind w:left="1021" w:firstLine="0"/>
    </w:pPr>
  </w:style>
  <w:style w:type="paragraph" w:styleId="ListContinue4">
    <w:name w:val="List Continue 4"/>
    <w:basedOn w:val="List4"/>
    <w:rsid w:val="00AF61BD"/>
    <w:pPr>
      <w:ind w:firstLine="0"/>
    </w:pPr>
  </w:style>
  <w:style w:type="paragraph" w:styleId="ListContinue5">
    <w:name w:val="List Continue 5"/>
    <w:basedOn w:val="List5"/>
    <w:rsid w:val="00AF61BD"/>
    <w:pPr>
      <w:ind w:firstLine="0"/>
    </w:pPr>
  </w:style>
  <w:style w:type="paragraph" w:styleId="ListNumber3">
    <w:name w:val="List Number 3"/>
    <w:basedOn w:val="List3"/>
    <w:rsid w:val="00AF61BD"/>
    <w:pPr>
      <w:numPr>
        <w:numId w:val="5"/>
      </w:numPr>
    </w:pPr>
  </w:style>
  <w:style w:type="paragraph" w:styleId="ListNumber4">
    <w:name w:val="List Number 4"/>
    <w:basedOn w:val="List4"/>
    <w:rsid w:val="00AF61BD"/>
    <w:pPr>
      <w:numPr>
        <w:numId w:val="6"/>
      </w:numPr>
    </w:pPr>
  </w:style>
  <w:style w:type="paragraph" w:styleId="ListNumber5">
    <w:name w:val="List Number 5"/>
    <w:basedOn w:val="List5"/>
    <w:rsid w:val="00AF61BD"/>
    <w:pPr>
      <w:numPr>
        <w:numId w:val="7"/>
      </w:numPr>
    </w:pPr>
  </w:style>
  <w:style w:type="paragraph" w:styleId="BlockText">
    <w:name w:val="Block Text"/>
    <w:basedOn w:val="Normal"/>
    <w:rsid w:val="00AF61BD"/>
    <w:pPr>
      <w:spacing w:after="120"/>
      <w:ind w:left="1440" w:right="1440"/>
    </w:pPr>
  </w:style>
  <w:style w:type="character" w:customStyle="1" w:styleId="Subscript">
    <w:name w:val="Subscript"/>
    <w:rsid w:val="00AF61BD"/>
    <w:rPr>
      <w:sz w:val="16"/>
      <w:vertAlign w:val="subscript"/>
    </w:rPr>
  </w:style>
  <w:style w:type="character" w:customStyle="1" w:styleId="Superscript">
    <w:name w:val="Superscript"/>
    <w:rsid w:val="00AF61BD"/>
    <w:rPr>
      <w:sz w:val="16"/>
      <w:vertAlign w:val="superscript"/>
    </w:rPr>
  </w:style>
  <w:style w:type="character" w:customStyle="1" w:styleId="Symbols">
    <w:name w:val="Symbols"/>
    <w:rsid w:val="00AF61BD"/>
    <w:rPr>
      <w:rFonts w:ascii="Symbol" w:hAnsi="Symbol"/>
    </w:rPr>
  </w:style>
  <w:style w:type="character" w:customStyle="1" w:styleId="MenuOptions">
    <w:name w:val="Menu Options"/>
    <w:rsid w:val="00AF61BD"/>
    <w:rPr>
      <w:rFonts w:ascii="Arial Narrow" w:hAnsi="Arial Narrow"/>
      <w:smallCaps/>
    </w:rPr>
  </w:style>
  <w:style w:type="character" w:customStyle="1" w:styleId="Buttons">
    <w:name w:val="Buttons"/>
    <w:rsid w:val="00AF61BD"/>
    <w:rPr>
      <w:b/>
    </w:rPr>
  </w:style>
  <w:style w:type="character" w:customStyle="1" w:styleId="Underlined">
    <w:name w:val="Underlined"/>
    <w:rsid w:val="00AF61BD"/>
    <w:rPr>
      <w:u w:val="single"/>
    </w:rPr>
  </w:style>
  <w:style w:type="paragraph" w:customStyle="1" w:styleId="TableBodyTextRight">
    <w:name w:val="Table Body Text Right"/>
    <w:basedOn w:val="TableBodyText"/>
    <w:rsid w:val="00AF61BD"/>
    <w:pPr>
      <w:widowControl w:val="0"/>
      <w:autoSpaceDE w:val="0"/>
      <w:autoSpaceDN w:val="0"/>
      <w:adjustRightInd w:val="0"/>
      <w:jc w:val="right"/>
    </w:pPr>
    <w:rPr>
      <w:rFonts w:cs="Arial"/>
      <w:szCs w:val="18"/>
    </w:rPr>
  </w:style>
  <w:style w:type="paragraph" w:customStyle="1" w:styleId="CopyrightText">
    <w:name w:val="Copyright Text"/>
    <w:basedOn w:val="BodyText"/>
    <w:rsid w:val="00AF61BD"/>
    <w:rPr>
      <w:sz w:val="18"/>
    </w:rPr>
  </w:style>
  <w:style w:type="paragraph" w:customStyle="1" w:styleId="BodySmallRight">
    <w:name w:val="Body Small Right"/>
    <w:basedOn w:val="BodyTextRight"/>
    <w:rsid w:val="00AF61BD"/>
    <w:rPr>
      <w:sz w:val="18"/>
      <w:szCs w:val="18"/>
    </w:rPr>
  </w:style>
  <w:style w:type="paragraph" w:customStyle="1" w:styleId="MarginEdition">
    <w:name w:val="Margin Edition"/>
    <w:basedOn w:val="MarginNote"/>
    <w:rsid w:val="00AF61BD"/>
    <w:pPr>
      <w:spacing w:before="0" w:after="0"/>
    </w:pPr>
    <w:rPr>
      <w:rFonts w:ascii="Times New Roman" w:hAnsi="Times New Roman"/>
      <w:color w:val="999999"/>
    </w:rPr>
  </w:style>
  <w:style w:type="paragraph" w:customStyle="1" w:styleId="Spacer">
    <w:name w:val="Spacer"/>
    <w:basedOn w:val="Normal"/>
    <w:rsid w:val="00AF61BD"/>
    <w:rPr>
      <w:sz w:val="2"/>
      <w:szCs w:val="2"/>
    </w:rPr>
  </w:style>
  <w:style w:type="character" w:customStyle="1" w:styleId="Small">
    <w:name w:val="Small"/>
    <w:rsid w:val="00AF61BD"/>
    <w:rPr>
      <w:sz w:val="16"/>
    </w:rPr>
  </w:style>
  <w:style w:type="paragraph" w:customStyle="1" w:styleId="WideTable">
    <w:name w:val="Wide Table"/>
    <w:basedOn w:val="Normal"/>
    <w:rsid w:val="00AF61BD"/>
    <w:pPr>
      <w:ind w:left="-1418"/>
    </w:pPr>
    <w:rPr>
      <w:sz w:val="2"/>
      <w:szCs w:val="2"/>
    </w:rPr>
  </w:style>
  <w:style w:type="character" w:styleId="PageNumber">
    <w:name w:val="page number"/>
    <w:rsid w:val="00AF61BD"/>
  </w:style>
  <w:style w:type="paragraph" w:styleId="Quote">
    <w:name w:val="Quote"/>
    <w:basedOn w:val="Heading1"/>
    <w:link w:val="QuoteChar"/>
    <w:qFormat/>
    <w:rsid w:val="00AF61BD"/>
    <w:rPr>
      <w:b w:val="0"/>
      <w:sz w:val="72"/>
      <w:szCs w:val="72"/>
      <w:lang w:val="en-NZ"/>
    </w:rPr>
  </w:style>
  <w:style w:type="character" w:customStyle="1" w:styleId="QuoteChar">
    <w:name w:val="Quote Char"/>
    <w:link w:val="Quote"/>
    <w:rsid w:val="00AF6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1BD"/>
    <w:pPr>
      <w:pageBreakBefore/>
    </w:pPr>
  </w:style>
  <w:style w:type="paragraph" w:customStyle="1" w:styleId="Border">
    <w:name w:val="Border"/>
    <w:basedOn w:val="Normal"/>
    <w:qFormat/>
    <w:rsid w:val="00AF61BD"/>
    <w:pPr>
      <w:pBdr>
        <w:top w:val="single" w:sz="18" w:space="1" w:color="auto"/>
      </w:pBdr>
    </w:pPr>
    <w:rPr>
      <w:rFonts w:ascii="Times New Roman" w:hAnsi="Times New Roman"/>
      <w:color w:val="FFFFFF"/>
      <w:sz w:val="2"/>
    </w:rPr>
  </w:style>
  <w:style w:type="character" w:styleId="IntenseEmphasis">
    <w:name w:val="Intense Emphasis"/>
    <w:uiPriority w:val="21"/>
    <w:qFormat/>
    <w:rsid w:val="00AF61BD"/>
    <w:rPr>
      <w:b/>
      <w:bCs/>
      <w:i/>
      <w:iCs/>
      <w:color w:val="auto"/>
    </w:rPr>
  </w:style>
  <w:style w:type="paragraph" w:styleId="IntenseQuote">
    <w:name w:val="Intense Quote"/>
    <w:basedOn w:val="Normal"/>
    <w:next w:val="Normal"/>
    <w:link w:val="IntenseQuoteChar"/>
    <w:uiPriority w:val="30"/>
    <w:qFormat/>
    <w:rsid w:val="00AF61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61BD"/>
    <w:rPr>
      <w:rFonts w:ascii="Courier New" w:eastAsia="Times New Roman" w:hAnsi="Courier New" w:cs="Times New Roman"/>
      <w:b/>
      <w:bCs/>
      <w:i/>
      <w:iCs/>
      <w:szCs w:val="20"/>
      <w:lang w:val="en-US" w:eastAsia="en-US"/>
    </w:rPr>
  </w:style>
  <w:style w:type="character" w:styleId="SubtleReference">
    <w:name w:val="Subtle Reference"/>
    <w:uiPriority w:val="31"/>
    <w:qFormat/>
    <w:rsid w:val="00AF61BD"/>
    <w:rPr>
      <w:smallCaps/>
      <w:color w:val="auto"/>
      <w:u w:val="single"/>
    </w:rPr>
  </w:style>
  <w:style w:type="character" w:styleId="IntenseReference">
    <w:name w:val="Intense Reference"/>
    <w:uiPriority w:val="32"/>
    <w:qFormat/>
    <w:rsid w:val="00AF61BD"/>
    <w:rPr>
      <w:b/>
      <w:bCs/>
      <w:smallCaps/>
      <w:color w:val="auto"/>
      <w:spacing w:val="5"/>
      <w:u w:val="single"/>
    </w:rPr>
  </w:style>
  <w:style w:type="paragraph" w:customStyle="1" w:styleId="2ColumnHeading">
    <w:name w:val="2Column Heading"/>
    <w:basedOn w:val="BodyText"/>
    <w:qFormat/>
    <w:rsid w:val="00AF61BD"/>
    <w:pPr>
      <w:spacing w:after="60"/>
      <w:ind w:left="-2268"/>
    </w:pPr>
    <w:rPr>
      <w:b/>
    </w:rPr>
  </w:style>
  <w:style w:type="paragraph" w:customStyle="1" w:styleId="Heading1TOC">
    <w:name w:val="Heading1 TOC"/>
    <w:basedOn w:val="Normal"/>
    <w:qFormat/>
    <w:rsid w:val="00AF61BD"/>
    <w:pPr>
      <w:spacing w:before="240" w:after="120"/>
    </w:pPr>
    <w:rPr>
      <w:rFonts w:ascii="Times New Roman" w:hAnsi="Times New Roman"/>
      <w:b/>
      <w:sz w:val="32"/>
    </w:rPr>
  </w:style>
  <w:style w:type="paragraph" w:customStyle="1" w:styleId="Heading2TOC">
    <w:name w:val="Heading2 TOC"/>
    <w:basedOn w:val="Normal"/>
    <w:qFormat/>
    <w:rsid w:val="00AF61BD"/>
    <w:pPr>
      <w:spacing w:before="240" w:after="60"/>
    </w:pPr>
    <w:rPr>
      <w:rFonts w:ascii="Times New Roman" w:hAnsi="Times New Roman"/>
      <w:b/>
      <w:sz w:val="28"/>
    </w:rPr>
  </w:style>
  <w:style w:type="character" w:customStyle="1" w:styleId="Underline">
    <w:name w:val="Underline"/>
    <w:qFormat/>
    <w:rsid w:val="00AF61BD"/>
    <w:rPr>
      <w:u w:val="single"/>
    </w:rPr>
  </w:style>
  <w:style w:type="character" w:customStyle="1" w:styleId="BoldandItalics">
    <w:name w:val="Bold and Italics"/>
    <w:qFormat/>
    <w:rsid w:val="00AF61BD"/>
    <w:rPr>
      <w:b/>
      <w:i/>
      <w:u w:val="none"/>
    </w:rPr>
  </w:style>
  <w:style w:type="paragraph" w:styleId="BalloonText">
    <w:name w:val="Balloon Text"/>
    <w:basedOn w:val="Normal"/>
    <w:link w:val="BalloonTextChar"/>
    <w:rsid w:val="00AF61BD"/>
    <w:rPr>
      <w:rFonts w:ascii="Tahoma" w:hAnsi="Tahoma" w:cs="Tahoma"/>
      <w:sz w:val="16"/>
      <w:szCs w:val="16"/>
    </w:rPr>
  </w:style>
  <w:style w:type="character" w:customStyle="1" w:styleId="BalloonTextChar">
    <w:name w:val="Balloon Text Char"/>
    <w:link w:val="BalloonText"/>
    <w:rsid w:val="00AF61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1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61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1710</Words>
  <Characters>10402</Characters>
  <Application>Microsoft Office Word</Application>
  <DocSecurity>0</DocSecurity>
  <Lines>375</Lines>
  <Paragraphs>202</Paragraphs>
  <ScaleCrop>false</ScaleCrop>
  <Company>Author-it Software Corporation Ltd.</Company>
  <LinksUpToDate>false</LinksUpToDate>
  <CharactersWithSpaces>12055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HLTDA414B Implement an oral health promotion program</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2012-05-27T00:17:00Z</dcterms:created>
  <dcterms:modified xsi:type="dcterms:W3CDTF">2012-05-27T00:17:00Z</dcterms:modified>
</cp:coreProperties>
</file>