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662A" w:rsidP="0032662A">
      <w:pPr>
        <w:pStyle w:val="Title"/>
      </w:pPr>
      <w:bookmarkStart w:id="0" w:name="_GoBack"/>
      <w:bookmarkEnd w:id="0"/>
      <w:r>
        <w:fldChar w:fldCharType="begin"/>
      </w:r>
      <w:r>
        <w:instrText xml:space="preserve"> TITLE   \* MERGEFORMAT </w:instrText>
      </w:r>
      <w:r>
        <w:fldChar w:fldCharType="separate"/>
      </w:r>
      <w:r>
        <w:t>HLTDA410D Apply the principles of radiation biology and protection in dental practice</w:t>
      </w:r>
      <w:r>
        <w:fldChar w:fldCharType="end"/>
      </w:r>
    </w:p>
    <w:p w:rsidR="0032662A" w:rsidP="0032662A">
      <w:pPr>
        <w:pStyle w:val="Version"/>
        <w:sectPr w:rsidSect="00FD1CC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D1CC1" w:rsidP="00FD1CC1">
      <w:pPr>
        <w:pStyle w:val="SuperHeading"/>
      </w:pPr>
      <w:r w:rsidRPr="00FD1CC1">
        <w:t>HLTDA410D Apply the principles of radiation biology and protection in dental practice</w:t>
      </w:r>
    </w:p>
    <w:p w:rsidR="00000000" w:rsidRPr="00FD1CC1" w:rsidP="00FD1CC1">
      <w:pPr>
        <w:pStyle w:val="Heading1"/>
      </w:pPr>
      <w:bookmarkStart w:id="1" w:name="O_435362"/>
      <w:bookmarkEnd w:id="1"/>
      <w:r w:rsidRPr="00FD1CC1">
        <w:t>Modification History</w:t>
      </w:r>
    </w:p>
    <w:tbl>
      <w:tblPr>
        <w:tblW w:w="0" w:type="auto"/>
        <w:tblCellMar>
          <w:left w:w="62" w:type="dxa"/>
          <w:right w:w="62" w:type="dxa"/>
        </w:tblCellMar>
        <w:tblLook w:val="0000"/>
      </w:tblPr>
      <w:tblGrid>
        <w:gridCol w:w="2335"/>
        <w:gridCol w:w="2853"/>
        <w:gridCol w:w="4008"/>
      </w:tblGrid>
      <w:tr w:rsidTr="0032662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D1CC1">
            <w:pPr>
              <w:pStyle w:val="BodyText"/>
              <w:rPr>
                <w:lang w:val="en-NZ"/>
              </w:rPr>
            </w:pPr>
            <w:r w:rsidRPr="00FD1CC1">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D1CC1">
            <w:pPr>
              <w:pStyle w:val="BodyText"/>
              <w:rPr>
                <w:lang w:val="en-NZ"/>
              </w:rPr>
            </w:pPr>
            <w:r w:rsidRPr="00FD1CC1">
              <w:t>HLT07 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D1CC1">
            <w:pPr>
              <w:pStyle w:val="BodyText"/>
              <w:rPr>
                <w:lang w:val="en-NZ"/>
              </w:rPr>
            </w:pPr>
            <w:r w:rsidRPr="00FD1CC1">
              <w:t>Comments</w:t>
            </w:r>
          </w:p>
        </w:tc>
      </w:tr>
      <w:tr w:rsidTr="0032662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D1CC1">
            <w:pPr>
              <w:pStyle w:val="BodyText"/>
              <w:rPr>
                <w:lang w:val="en-NZ"/>
              </w:rPr>
            </w:pPr>
            <w:r w:rsidRPr="00FD1CC1">
              <w:t>H</w:t>
            </w:r>
            <w:r w:rsidRPr="00FD1CC1">
              <w:t>LTDA410C Apply the principles of radiation biology and protection in dental practice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D1CC1">
            <w:pPr>
              <w:pStyle w:val="BodyText"/>
              <w:rPr>
                <w:lang w:val="en-NZ"/>
              </w:rPr>
            </w:pPr>
            <w:r w:rsidRPr="00FD1CC1">
              <w:t>HLTDA410D Apply the principles of radiation biology and protection in dental practice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D1CC1" w:rsidP="00FD1CC1">
            <w:pPr>
              <w:pStyle w:val="BodyText"/>
            </w:pPr>
            <w:r w:rsidRPr="00FD1CC1">
              <w:t>ISC upgrade changes to remove references to old OHS legislation and replace with refe</w:t>
            </w:r>
            <w:r w:rsidRPr="00FD1CC1">
              <w:t>rences to new WHS legislation. No change to competency outcome.</w:t>
            </w:r>
          </w:p>
        </w:tc>
      </w:tr>
    </w:tbl>
    <w:p w:rsidR="00000000" w:rsidRPr="00FD1CC1" w:rsidP="00FD1CC1">
      <w:pPr>
        <w:pStyle w:val="BodyText"/>
      </w:pPr>
    </w:p>
    <w:p w:rsidR="00000000" w:rsidRPr="00FD1CC1" w:rsidP="00FD1CC1">
      <w:pPr>
        <w:pStyle w:val="AllowPageBreak"/>
      </w:pPr>
    </w:p>
    <w:p w:rsidR="00000000" w:rsidRPr="00FD1CC1" w:rsidP="00FD1CC1">
      <w:pPr>
        <w:pStyle w:val="Heading1"/>
      </w:pPr>
      <w:bookmarkStart w:id="2" w:name="O_435360"/>
      <w:bookmarkEnd w:id="2"/>
      <w:r w:rsidRPr="00FD1CC1">
        <w:t>Unit Descriptor</w:t>
      </w:r>
    </w:p>
    <w:tbl>
      <w:tblPr>
        <w:tblW w:w="0" w:type="auto"/>
        <w:tblLayout w:type="fixed"/>
        <w:tblCellMar>
          <w:left w:w="62" w:type="dxa"/>
          <w:right w:w="62" w:type="dxa"/>
        </w:tblCellMar>
        <w:tblLook w:val="0000"/>
      </w:tblPr>
      <w:tblGrid>
        <w:gridCol w:w="3333"/>
        <w:gridCol w:w="5223"/>
      </w:tblGrid>
      <w:tr w:rsidTr="0032662A">
        <w:tblPrEx>
          <w:tblW w:w="0" w:type="auto"/>
          <w:tblLayout w:type="fixed"/>
          <w:tblCellMar>
            <w:left w:w="62" w:type="dxa"/>
            <w:right w:w="62" w:type="dxa"/>
          </w:tblCellMar>
          <w:tblLook w:val="0000"/>
        </w:tblPrEx>
        <w:tc>
          <w:tcPr>
            <w:tcW w:w="3333" w:type="dxa"/>
            <w:tcBorders>
              <w:top w:val="nil"/>
              <w:left w:val="nil"/>
              <w:bottom w:val="nil"/>
              <w:right w:val="nil"/>
            </w:tcBorders>
            <w:tcMar>
              <w:top w:w="0" w:type="dxa"/>
              <w:left w:w="62" w:type="dxa"/>
              <w:bottom w:w="0" w:type="dxa"/>
              <w:right w:w="62" w:type="dxa"/>
            </w:tcMar>
          </w:tcPr>
          <w:p w:rsidR="00000000" w:rsidP="00FD1CC1">
            <w:pPr>
              <w:pStyle w:val="BodyText"/>
              <w:rPr>
                <w:lang w:val="en-NZ"/>
              </w:rPr>
            </w:pPr>
            <w:r w:rsidRPr="00FD1CC1">
              <w:rPr>
                <w:rStyle w:val="SpecialBold"/>
              </w:rPr>
              <w:t>Descriptor</w:t>
            </w:r>
          </w:p>
        </w:tc>
        <w:tc>
          <w:tcPr>
            <w:tcW w:w="5223" w:type="dxa"/>
            <w:tcBorders>
              <w:top w:val="nil"/>
              <w:left w:val="nil"/>
              <w:bottom w:val="nil"/>
              <w:right w:val="nil"/>
            </w:tcBorders>
            <w:tcMar>
              <w:top w:w="0" w:type="dxa"/>
              <w:left w:w="62" w:type="dxa"/>
              <w:bottom w:w="0" w:type="dxa"/>
              <w:right w:w="62" w:type="dxa"/>
            </w:tcMar>
          </w:tcPr>
          <w:p w:rsidR="00000000" w:rsidRPr="00FD1CC1" w:rsidP="00FD1CC1">
            <w:pPr>
              <w:pStyle w:val="BodyText"/>
            </w:pPr>
            <w:r w:rsidRPr="00FD1CC1">
              <w:t xml:space="preserve">This unit of competency describes the skills and knowledge required to minimise the risk of radiation to the client, the operator and others </w:t>
            </w:r>
            <w:r w:rsidRPr="00FD1CC1">
              <w:t>during the exposure of a prescribed dental radiographic image. It also describes the quality assurance measures necessary to ensure all radiographs are of consistent diagnostic standard</w:t>
            </w:r>
          </w:p>
          <w:p w:rsidR="00000000" w:rsidRPr="00FD1CC1" w:rsidP="00FD1CC1">
            <w:pPr>
              <w:pStyle w:val="BodyText"/>
            </w:pPr>
            <w:r w:rsidRPr="00FD1CC1">
              <w:t>All procedures are carried out in accordance with work health and safe</w:t>
            </w:r>
            <w:r w:rsidRPr="00FD1CC1">
              <w:t>ty (WHS) policies and procedures, current infection control guidelines, Australian and New Zealand Standards for maintaining infection control and the policies and procedures of the dental practice or organisation</w:t>
            </w:r>
          </w:p>
          <w:p w:rsidR="00000000" w:rsidRPr="00FD1CC1" w:rsidP="00FD1CC1">
            <w:pPr>
              <w:pStyle w:val="BodyText"/>
            </w:pPr>
            <w:r w:rsidRPr="00FD1CC1">
              <w:t>All tasks are carried out in accordance wi</w:t>
            </w:r>
            <w:r w:rsidRPr="00FD1CC1">
              <w:t>th State/Territory legislative requirements</w:t>
            </w:r>
          </w:p>
        </w:tc>
      </w:tr>
    </w:tbl>
    <w:p w:rsidR="0032662A" w:rsidP="00FD1CC1">
      <w:pPr>
        <w:pStyle w:val="BodyText"/>
      </w:pPr>
    </w:p>
    <w:p w:rsidR="0032662A" w:rsidP="00FD1CC1">
      <w:pPr>
        <w:pStyle w:val="BodyText"/>
      </w:pPr>
    </w:p>
    <w:p w:rsidR="00000000" w:rsidRPr="00FD1CC1" w:rsidP="00FD1CC1">
      <w:pPr>
        <w:pStyle w:val="Heading1"/>
      </w:pPr>
      <w:bookmarkStart w:id="3" w:name="O_435350"/>
      <w:bookmarkEnd w:id="3"/>
      <w:r w:rsidRPr="00FD1CC1">
        <w:t>Application of the Unit</w:t>
      </w:r>
    </w:p>
    <w:tbl>
      <w:tblPr>
        <w:tblW w:w="0" w:type="auto"/>
        <w:tblLayout w:type="fixed"/>
        <w:tblCellMar>
          <w:left w:w="62" w:type="dxa"/>
          <w:right w:w="62" w:type="dxa"/>
        </w:tblCellMar>
        <w:tblLook w:val="0000"/>
      </w:tblPr>
      <w:tblGrid>
        <w:gridCol w:w="3349"/>
        <w:gridCol w:w="5207"/>
      </w:tblGrid>
      <w:tr w:rsidTr="0032662A">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FD1CC1">
            <w:pPr>
              <w:pStyle w:val="BodyText"/>
              <w:rPr>
                <w:lang w:val="en-NZ"/>
              </w:rPr>
            </w:pPr>
            <w:r w:rsidRPr="00FD1CC1">
              <w:rPr>
                <w:rStyle w:val="SpecialBold"/>
              </w:rPr>
              <w:t>Application</w:t>
            </w:r>
            <w:r w:rsidRPr="00FD1CC1">
              <w:t xml:space="preserve"> </w:t>
            </w:r>
          </w:p>
        </w:tc>
        <w:tc>
          <w:tcPr>
            <w:tcW w:w="5207" w:type="dxa"/>
            <w:tcBorders>
              <w:top w:val="nil"/>
              <w:left w:val="nil"/>
              <w:bottom w:val="nil"/>
              <w:right w:val="nil"/>
            </w:tcBorders>
            <w:tcMar>
              <w:top w:w="0" w:type="dxa"/>
              <w:left w:w="62" w:type="dxa"/>
              <w:bottom w:w="0" w:type="dxa"/>
              <w:right w:w="62" w:type="dxa"/>
            </w:tcMar>
          </w:tcPr>
          <w:p w:rsidR="00000000" w:rsidRPr="00FD1CC1" w:rsidP="00FD1CC1">
            <w:pPr>
              <w:pStyle w:val="BodyText"/>
            </w:pPr>
            <w:r w:rsidRPr="00FD1CC1">
              <w:t>This unit applies to dental assistants who assist at the chairside</w:t>
            </w:r>
          </w:p>
        </w:tc>
      </w:tr>
    </w:tbl>
    <w:p w:rsidR="0032662A" w:rsidP="00FD1CC1">
      <w:pPr>
        <w:pStyle w:val="BodyText"/>
      </w:pPr>
    </w:p>
    <w:p w:rsidR="0032662A" w:rsidP="00FD1CC1">
      <w:pPr>
        <w:pStyle w:val="BodyText"/>
      </w:pPr>
    </w:p>
    <w:p w:rsidR="00000000" w:rsidRPr="00FD1CC1" w:rsidP="00FD1CC1">
      <w:pPr>
        <w:pStyle w:val="Heading1"/>
      </w:pPr>
      <w:bookmarkStart w:id="4" w:name="O_435356"/>
      <w:bookmarkEnd w:id="4"/>
      <w:r w:rsidRPr="00FD1CC1">
        <w:t>Licensing/Regulatory Information</w:t>
      </w:r>
    </w:p>
    <w:p w:rsidR="00000000" w:rsidRPr="00FD1CC1" w:rsidP="00FD1CC1">
      <w:pPr>
        <w:pStyle w:val="BodyText"/>
      </w:pPr>
      <w:r w:rsidRPr="00FD1CC1">
        <w:t>Not Applicable</w:t>
      </w:r>
    </w:p>
    <w:p w:rsidR="00000000" w:rsidRPr="00FD1CC1" w:rsidP="00FD1CC1">
      <w:pPr>
        <w:pStyle w:val="AllowPageBreak"/>
      </w:pPr>
    </w:p>
    <w:p w:rsidR="00000000" w:rsidRPr="00FD1CC1" w:rsidP="00FD1CC1">
      <w:pPr>
        <w:pStyle w:val="Heading1"/>
      </w:pPr>
      <w:bookmarkStart w:id="5" w:name="O_435357"/>
      <w:bookmarkEnd w:id="5"/>
      <w:r w:rsidRPr="00FD1CC1">
        <w:t>Pre-Requisites</w:t>
      </w:r>
    </w:p>
    <w:tbl>
      <w:tblPr>
        <w:tblW w:w="0" w:type="auto"/>
        <w:tblLayout w:type="fixed"/>
        <w:tblCellMar>
          <w:left w:w="62" w:type="dxa"/>
          <w:right w:w="62" w:type="dxa"/>
        </w:tblCellMar>
        <w:tblLook w:val="0000"/>
      </w:tblPr>
      <w:tblGrid>
        <w:gridCol w:w="3213"/>
        <w:gridCol w:w="5343"/>
      </w:tblGrid>
      <w:tr w:rsidTr="0032662A">
        <w:tblPrEx>
          <w:tblW w:w="0" w:type="auto"/>
          <w:tblLayout w:type="fixed"/>
          <w:tblCellMar>
            <w:left w:w="62" w:type="dxa"/>
            <w:right w:w="62" w:type="dxa"/>
          </w:tblCellMar>
          <w:tblLook w:val="0000"/>
        </w:tblPrEx>
        <w:trPr>
          <w:tblHeader/>
        </w:trPr>
        <w:tc>
          <w:tcPr>
            <w:tcW w:w="3213" w:type="dxa"/>
            <w:tcBorders>
              <w:top w:val="nil"/>
              <w:left w:val="nil"/>
              <w:bottom w:val="nil"/>
              <w:right w:val="nil"/>
            </w:tcBorders>
            <w:tcMar>
              <w:top w:w="0" w:type="dxa"/>
              <w:left w:w="62" w:type="dxa"/>
              <w:bottom w:w="0" w:type="dxa"/>
              <w:right w:w="62" w:type="dxa"/>
            </w:tcMar>
          </w:tcPr>
          <w:p w:rsidR="00000000" w:rsidP="00FD1CC1">
            <w:pPr>
              <w:pStyle w:val="BodyText"/>
              <w:rPr>
                <w:lang w:val="en-NZ"/>
              </w:rPr>
            </w:pPr>
            <w:r w:rsidRPr="00FD1CC1">
              <w:rPr>
                <w:rStyle w:val="SpecialBold"/>
              </w:rPr>
              <w:t>Pre-requisite units</w:t>
            </w:r>
          </w:p>
        </w:tc>
        <w:tc>
          <w:tcPr>
            <w:tcW w:w="5343" w:type="dxa"/>
            <w:tcBorders>
              <w:top w:val="nil"/>
              <w:left w:val="nil"/>
              <w:bottom w:val="nil"/>
              <w:right w:val="nil"/>
            </w:tcBorders>
            <w:tcMar>
              <w:top w:w="0" w:type="dxa"/>
              <w:left w:w="62" w:type="dxa"/>
              <w:bottom w:w="0" w:type="dxa"/>
              <w:right w:w="62" w:type="dxa"/>
            </w:tcMar>
          </w:tcPr>
          <w:p w:rsidR="00000000" w:rsidRPr="00FD1CC1" w:rsidP="00FD1CC1">
            <w:pPr>
              <w:pStyle w:val="BodyText"/>
            </w:pPr>
            <w:r w:rsidRPr="00FD1CC1">
              <w:t>This unit must be assessed after successful achievement of pre-requisites:</w:t>
            </w:r>
          </w:p>
          <w:p w:rsidR="00000000" w:rsidRPr="00FD1CC1" w:rsidP="00FD1CC1">
            <w:pPr>
              <w:pStyle w:val="ListBullet"/>
            </w:pPr>
            <w:r w:rsidRPr="00FD1CC1">
              <w:t>HLTIN301C Comply with infection control policies and procedures</w:t>
            </w:r>
          </w:p>
          <w:p w:rsidR="00000000" w:rsidRPr="00FD1CC1" w:rsidP="00FD1CC1">
            <w:pPr>
              <w:pStyle w:val="ListBullet"/>
            </w:pPr>
            <w:r w:rsidRPr="00FD1CC1">
              <w:t>HLTIN302C Process reusable instruments and equipment in health work</w:t>
            </w:r>
          </w:p>
          <w:p w:rsidR="00000000" w:rsidRPr="00FD1CC1" w:rsidP="00FD1CC1">
            <w:pPr>
              <w:pStyle w:val="ListBullet"/>
            </w:pPr>
            <w:r w:rsidRPr="00FD1CC1">
              <w:t>HLTWHS300A Con</w:t>
            </w:r>
            <w:r w:rsidRPr="00FD1CC1">
              <w:t>tribute to WHS processes</w:t>
            </w:r>
          </w:p>
        </w:tc>
      </w:tr>
    </w:tbl>
    <w:p w:rsidR="0032662A" w:rsidP="00FD1CC1">
      <w:pPr>
        <w:pStyle w:val="BodyText"/>
      </w:pPr>
    </w:p>
    <w:p w:rsidR="0032662A" w:rsidP="00FD1CC1">
      <w:pPr>
        <w:pStyle w:val="BodyText"/>
      </w:pPr>
    </w:p>
    <w:p w:rsidR="00000000" w:rsidRPr="00FD1CC1" w:rsidP="00FD1CC1">
      <w:pPr>
        <w:pStyle w:val="Heading1"/>
      </w:pPr>
      <w:bookmarkStart w:id="6" w:name="O_435353"/>
      <w:bookmarkEnd w:id="6"/>
      <w:r w:rsidRPr="00FD1CC1">
        <w:t>Employability Skills Information</w:t>
      </w:r>
    </w:p>
    <w:tbl>
      <w:tblPr>
        <w:tblW w:w="0" w:type="auto"/>
        <w:tblLayout w:type="fixed"/>
        <w:tblCellMar>
          <w:left w:w="62" w:type="dxa"/>
          <w:right w:w="62" w:type="dxa"/>
        </w:tblCellMar>
        <w:tblLook w:val="0000"/>
      </w:tblPr>
      <w:tblGrid>
        <w:gridCol w:w="3320"/>
        <w:gridCol w:w="5236"/>
      </w:tblGrid>
      <w:tr w:rsidTr="0032662A">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FD1CC1">
            <w:pPr>
              <w:pStyle w:val="BodyText"/>
              <w:rPr>
                <w:lang w:val="en-NZ"/>
              </w:rPr>
            </w:pPr>
            <w:r w:rsidRPr="00FD1CC1">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FD1CC1" w:rsidP="00FD1CC1">
            <w:pPr>
              <w:pStyle w:val="BodyText"/>
            </w:pPr>
            <w:r w:rsidRPr="00FD1CC1">
              <w:t>This unit contains Employability Skills</w:t>
            </w:r>
          </w:p>
        </w:tc>
      </w:tr>
    </w:tbl>
    <w:p w:rsidR="0032662A" w:rsidP="00FD1CC1">
      <w:pPr>
        <w:pStyle w:val="BodyText"/>
      </w:pPr>
    </w:p>
    <w:p w:rsidR="0032662A" w:rsidP="00FD1CC1">
      <w:pPr>
        <w:pStyle w:val="BodyText"/>
      </w:pPr>
    </w:p>
    <w:p w:rsidR="00000000" w:rsidRPr="00FD1CC1" w:rsidP="00FD1CC1">
      <w:pPr>
        <w:pStyle w:val="Heading1"/>
      </w:pPr>
      <w:bookmarkStart w:id="7" w:name="O_435352"/>
      <w:bookmarkEnd w:id="7"/>
      <w:r w:rsidRPr="00FD1CC1">
        <w:t>Elements and Performance Criteria Pre-Content</w:t>
      </w:r>
    </w:p>
    <w:tbl>
      <w:tblPr>
        <w:tblW w:w="0" w:type="auto"/>
        <w:tblLayout w:type="fixed"/>
        <w:tblCellMar>
          <w:left w:w="62" w:type="dxa"/>
          <w:right w:w="62" w:type="dxa"/>
        </w:tblCellMar>
        <w:tblLook w:val="0000"/>
      </w:tblPr>
      <w:tblGrid>
        <w:gridCol w:w="3369"/>
        <w:gridCol w:w="5702"/>
      </w:tblGrid>
      <w:tr w:rsidTr="0032662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D1CC1">
            <w:pPr>
              <w:pStyle w:val="BodyText"/>
              <w:rPr>
                <w:lang w:val="en-NZ"/>
              </w:rPr>
            </w:pPr>
            <w:r w:rsidRPr="00FD1CC1">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FD1CC1" w:rsidP="00FD1CC1">
            <w:pPr>
              <w:pStyle w:val="BodyText"/>
            </w:pPr>
            <w:r w:rsidRPr="00FD1CC1">
              <w:t xml:space="preserve">The Performance Criteria specify the level of performance required to demonstrate achievement of the Element. Terms in italics are elaborated in the Range Statement. </w:t>
            </w:r>
          </w:p>
        </w:tc>
      </w:tr>
    </w:tbl>
    <w:p w:rsidR="00000000" w:rsidRPr="00FD1CC1" w:rsidP="00FD1CC1">
      <w:pPr>
        <w:pStyle w:val="BodyText"/>
      </w:pPr>
    </w:p>
    <w:p w:rsidR="00000000" w:rsidRPr="00FD1CC1" w:rsidP="00FD1CC1">
      <w:pPr>
        <w:pStyle w:val="AllowPageBreak"/>
      </w:pPr>
    </w:p>
    <w:p w:rsidR="00000000" w:rsidRPr="00FD1CC1" w:rsidP="00FD1CC1">
      <w:pPr>
        <w:pStyle w:val="Heading1"/>
      </w:pPr>
      <w:bookmarkStart w:id="8" w:name="O_435351"/>
      <w:bookmarkEnd w:id="8"/>
      <w:r w:rsidRPr="00FD1CC1">
        <w:t>Elements and Performance Criteria</w:t>
      </w:r>
    </w:p>
    <w:tbl>
      <w:tblPr>
        <w:tblW w:w="0" w:type="auto"/>
        <w:tblLayout w:type="fixed"/>
        <w:tblCellMar>
          <w:left w:w="62" w:type="dxa"/>
          <w:right w:w="62" w:type="dxa"/>
        </w:tblCellMar>
        <w:tblLook w:val="0000"/>
      </w:tblPr>
      <w:tblGrid>
        <w:gridCol w:w="3369"/>
        <w:gridCol w:w="5702"/>
      </w:tblGrid>
      <w:tr w:rsidTr="0032662A">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FD1CC1" w:rsidP="00FD1CC1">
            <w:pPr>
              <w:pStyle w:val="BodyText"/>
            </w:pPr>
            <w:r w:rsidRPr="00FD1CC1">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FD1CC1">
            <w:pPr>
              <w:pStyle w:val="BodyText"/>
              <w:rPr>
                <w:lang w:val="en-NZ"/>
              </w:rPr>
            </w:pPr>
            <w:r w:rsidRPr="00FD1CC1">
              <w:rPr>
                <w:rStyle w:val="SpecialBold"/>
              </w:rPr>
              <w:t>PERFORMANCE CRITERIA</w:t>
            </w:r>
          </w:p>
        </w:tc>
      </w:tr>
      <w:tr w:rsidTr="0032662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D1CC1">
            <w:pPr>
              <w:pStyle w:val="List"/>
              <w:rPr>
                <w:lang w:val="en-NZ"/>
              </w:rPr>
            </w:pPr>
            <w:r w:rsidRPr="00FD1CC1">
              <w:t>1.</w:t>
            </w:r>
            <w:r w:rsidRPr="00FD1CC1">
              <w:tab/>
              <w:t>Apply knowledge of ionising radiation to produce a dental radiograph</w:t>
            </w:r>
          </w:p>
        </w:tc>
        <w:tc>
          <w:tcPr>
            <w:tcW w:w="5702" w:type="dxa"/>
            <w:tcBorders>
              <w:top w:val="nil"/>
              <w:left w:val="nil"/>
              <w:bottom w:val="nil"/>
              <w:right w:val="nil"/>
            </w:tcBorders>
            <w:tcMar>
              <w:top w:w="0" w:type="dxa"/>
              <w:left w:w="62" w:type="dxa"/>
              <w:bottom w:w="0" w:type="dxa"/>
              <w:right w:w="62" w:type="dxa"/>
            </w:tcMar>
          </w:tcPr>
          <w:p w:rsidR="00000000" w:rsidRPr="00FD1CC1" w:rsidP="00FD1CC1">
            <w:pPr>
              <w:pStyle w:val="BodyText"/>
            </w:pPr>
            <w:r w:rsidRPr="00FD1CC1">
              <w:t>1.1</w:t>
            </w:r>
            <w:r w:rsidRPr="00FD1CC1">
              <w:tab/>
              <w:t xml:space="preserve">Apply knowledge of </w:t>
            </w:r>
            <w:r w:rsidRPr="00FD1CC1">
              <w:rPr>
                <w:rStyle w:val="Emphasis"/>
              </w:rPr>
              <w:t>X ray properties</w:t>
            </w:r>
            <w:r w:rsidRPr="00FD1CC1">
              <w:t xml:space="preserve"> correctly</w:t>
            </w:r>
          </w:p>
          <w:p w:rsidR="00000000" w:rsidRPr="00FD1CC1" w:rsidP="00FD1CC1">
            <w:pPr>
              <w:pStyle w:val="BodyText"/>
            </w:pPr>
            <w:r w:rsidRPr="00FD1CC1">
              <w:t>1.2</w:t>
            </w:r>
            <w:r w:rsidRPr="00FD1CC1">
              <w:tab/>
              <w:t>Identify and select technical variables of dental x-ray generating</w:t>
            </w:r>
            <w:r w:rsidRPr="00FD1CC1">
              <w:t xml:space="preserve"> equipment correctly according to manufacturers' specifications and client requirements</w:t>
            </w:r>
          </w:p>
          <w:p w:rsidR="00000000" w:rsidRPr="00FD1CC1" w:rsidP="00FD1CC1">
            <w:pPr>
              <w:pStyle w:val="BodyText"/>
            </w:pPr>
            <w:r w:rsidRPr="00FD1CC1">
              <w:t>1.3</w:t>
            </w:r>
            <w:r w:rsidRPr="00FD1CC1">
              <w:tab/>
              <w:t>Identify the main components of the tubehead</w:t>
            </w:r>
          </w:p>
          <w:p w:rsidR="00000000" w:rsidP="00FD1CC1">
            <w:pPr>
              <w:pStyle w:val="BodyText"/>
              <w:rPr>
                <w:lang w:val="en-NZ"/>
              </w:rPr>
            </w:pPr>
            <w:r w:rsidRPr="00FD1CC1">
              <w:t>1.4</w:t>
            </w:r>
            <w:r w:rsidRPr="00FD1CC1">
              <w:tab/>
              <w:t>Identify and select the appropriate technique for the type of cone</w:t>
            </w:r>
          </w:p>
        </w:tc>
      </w:tr>
      <w:tr w:rsidTr="0032662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D1CC1">
            <w:pPr>
              <w:pStyle w:val="BodyText"/>
              <w:rPr>
                <w:lang w:val="en-NZ"/>
              </w:rPr>
            </w:pPr>
          </w:p>
        </w:tc>
      </w:tr>
      <w:tr w:rsidTr="0032662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D1CC1">
            <w:pPr>
              <w:pStyle w:val="List"/>
              <w:rPr>
                <w:lang w:val="en-NZ"/>
              </w:rPr>
            </w:pPr>
            <w:r w:rsidRPr="00FD1CC1">
              <w:t>2.</w:t>
            </w:r>
            <w:r w:rsidRPr="00FD1CC1">
              <w:tab/>
            </w:r>
            <w:r w:rsidRPr="00FD1CC1">
              <w:t>Apply knowledge of radiation biology to protect client, operator and others from ionising radiation</w:t>
            </w:r>
          </w:p>
        </w:tc>
        <w:tc>
          <w:tcPr>
            <w:tcW w:w="5702" w:type="dxa"/>
            <w:tcBorders>
              <w:top w:val="nil"/>
              <w:left w:val="nil"/>
              <w:bottom w:val="nil"/>
              <w:right w:val="nil"/>
            </w:tcBorders>
            <w:tcMar>
              <w:top w:w="0" w:type="dxa"/>
              <w:left w:w="62" w:type="dxa"/>
              <w:bottom w:w="0" w:type="dxa"/>
              <w:right w:w="62" w:type="dxa"/>
            </w:tcMar>
          </w:tcPr>
          <w:p w:rsidR="00000000" w:rsidRPr="00FD1CC1" w:rsidP="00FD1CC1">
            <w:pPr>
              <w:pStyle w:val="BodyText"/>
            </w:pPr>
            <w:r w:rsidRPr="00FD1CC1">
              <w:t>2.1</w:t>
            </w:r>
            <w:r w:rsidRPr="00FD1CC1">
              <w:tab/>
              <w:t xml:space="preserve">Apply knowledge of the biological effects and risks associated with X-rays to implement </w:t>
            </w:r>
            <w:r w:rsidRPr="00FD1CC1">
              <w:rPr>
                <w:rStyle w:val="Emphasis"/>
              </w:rPr>
              <w:t>safe work practices</w:t>
            </w:r>
            <w:r w:rsidRPr="00FD1CC1">
              <w:t xml:space="preserve"> to minimise radiation risks to operator, cli</w:t>
            </w:r>
            <w:r w:rsidRPr="00FD1CC1">
              <w:t>ents and others</w:t>
            </w:r>
          </w:p>
          <w:p w:rsidR="00000000" w:rsidRPr="00FD1CC1" w:rsidP="00FD1CC1">
            <w:pPr>
              <w:pStyle w:val="BodyText"/>
            </w:pPr>
            <w:r w:rsidRPr="00FD1CC1">
              <w:t>2.2</w:t>
            </w:r>
            <w:r w:rsidRPr="00FD1CC1">
              <w:tab/>
              <w:t>Interpret the immediate and long term effects of radiation</w:t>
            </w:r>
          </w:p>
          <w:p w:rsidR="00000000" w:rsidRPr="00FD1CC1" w:rsidP="00FD1CC1">
            <w:pPr>
              <w:pStyle w:val="BodyText"/>
            </w:pPr>
            <w:r w:rsidRPr="00FD1CC1">
              <w:t>2.3</w:t>
            </w:r>
            <w:r w:rsidRPr="00FD1CC1">
              <w:tab/>
              <w:t xml:space="preserve">Apply the correct </w:t>
            </w:r>
            <w:r w:rsidRPr="00FD1CC1">
              <w:rPr>
                <w:rStyle w:val="Emphasis"/>
              </w:rPr>
              <w:t>units of radiation measurement</w:t>
            </w:r>
          </w:p>
          <w:p w:rsidR="00000000" w:rsidRPr="00FD1CC1" w:rsidP="00FD1CC1">
            <w:pPr>
              <w:pStyle w:val="BodyText"/>
            </w:pPr>
            <w:r w:rsidRPr="00FD1CC1">
              <w:t>2.4</w:t>
            </w:r>
            <w:r w:rsidRPr="00FD1CC1">
              <w:tab/>
              <w:t xml:space="preserve">Implement </w:t>
            </w:r>
            <w:r w:rsidRPr="00FD1CC1">
              <w:rPr>
                <w:rStyle w:val="Emphasis"/>
              </w:rPr>
              <w:t>radiation safety measures for the client</w:t>
            </w:r>
            <w:r w:rsidRPr="00FD1CC1">
              <w:t xml:space="preserve">, </w:t>
            </w:r>
            <w:r w:rsidRPr="00FD1CC1">
              <w:rPr>
                <w:rStyle w:val="Emphasis"/>
              </w:rPr>
              <w:t>operator and others</w:t>
            </w:r>
          </w:p>
          <w:p w:rsidR="00000000" w:rsidP="00FD1CC1">
            <w:pPr>
              <w:pStyle w:val="BodyText"/>
              <w:rPr>
                <w:lang w:val="en-NZ"/>
              </w:rPr>
            </w:pPr>
            <w:r w:rsidRPr="00FD1CC1">
              <w:t>2.5</w:t>
            </w:r>
            <w:r w:rsidRPr="00FD1CC1">
              <w:tab/>
              <w:t xml:space="preserve">Work in accordance with relevant WHS policy </w:t>
            </w:r>
            <w:r w:rsidRPr="00FD1CC1">
              <w:t>and procedures</w:t>
            </w:r>
          </w:p>
        </w:tc>
      </w:tr>
      <w:tr w:rsidTr="0032662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D1CC1">
            <w:pPr>
              <w:pStyle w:val="BodyText"/>
              <w:rPr>
                <w:lang w:val="en-NZ"/>
              </w:rPr>
            </w:pPr>
          </w:p>
        </w:tc>
      </w:tr>
      <w:tr w:rsidTr="0032662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D1CC1">
            <w:pPr>
              <w:pStyle w:val="List"/>
              <w:rPr>
                <w:lang w:val="en-NZ"/>
              </w:rPr>
            </w:pPr>
            <w:r w:rsidRPr="00FD1CC1">
              <w:t>3.</w:t>
            </w:r>
            <w:r w:rsidRPr="00FD1CC1">
              <w:tab/>
              <w:t>Determine image characteristics of a dental radiographic image to minimise the necessity for re-takes</w:t>
            </w:r>
          </w:p>
        </w:tc>
        <w:tc>
          <w:tcPr>
            <w:tcW w:w="5702" w:type="dxa"/>
            <w:tcBorders>
              <w:top w:val="nil"/>
              <w:left w:val="nil"/>
              <w:bottom w:val="nil"/>
              <w:right w:val="nil"/>
            </w:tcBorders>
            <w:tcMar>
              <w:top w:w="0" w:type="dxa"/>
              <w:left w:w="62" w:type="dxa"/>
              <w:bottom w:w="0" w:type="dxa"/>
              <w:right w:w="62" w:type="dxa"/>
            </w:tcMar>
          </w:tcPr>
          <w:p w:rsidR="00000000" w:rsidRPr="00FD1CC1" w:rsidP="00FD1CC1">
            <w:pPr>
              <w:pStyle w:val="BodyText"/>
            </w:pPr>
            <w:r w:rsidRPr="00FD1CC1">
              <w:t>3.1</w:t>
            </w:r>
            <w:r w:rsidRPr="00FD1CC1">
              <w:tab/>
              <w:t>Ensure visual qualities of the radiograph are of a diagnostic standard</w:t>
            </w:r>
          </w:p>
          <w:p w:rsidR="00000000" w:rsidP="00FD1CC1">
            <w:pPr>
              <w:pStyle w:val="BodyText"/>
              <w:rPr>
                <w:lang w:val="en-NZ"/>
              </w:rPr>
            </w:pPr>
            <w:r w:rsidRPr="00FD1CC1">
              <w:t>3.2</w:t>
            </w:r>
            <w:r w:rsidRPr="00FD1CC1">
              <w:tab/>
              <w:t>Ensure geometric qualities of the radiograph are of a</w:t>
            </w:r>
            <w:r w:rsidRPr="00FD1CC1">
              <w:t xml:space="preserve"> diagnostic standard</w:t>
            </w:r>
          </w:p>
        </w:tc>
      </w:tr>
      <w:tr w:rsidTr="0032662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D1CC1">
            <w:pPr>
              <w:pStyle w:val="BodyText"/>
              <w:rPr>
                <w:lang w:val="en-NZ"/>
              </w:rPr>
            </w:pPr>
          </w:p>
        </w:tc>
      </w:tr>
      <w:tr w:rsidTr="0032662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D1CC1">
            <w:pPr>
              <w:pStyle w:val="List"/>
              <w:rPr>
                <w:lang w:val="en-NZ"/>
              </w:rPr>
            </w:pPr>
            <w:r w:rsidRPr="00FD1CC1">
              <w:t>4.</w:t>
            </w:r>
            <w:r w:rsidRPr="00FD1CC1">
              <w:tab/>
              <w:t>Minimise radiation by maintaining quality in processing</w:t>
            </w:r>
          </w:p>
        </w:tc>
        <w:tc>
          <w:tcPr>
            <w:tcW w:w="5702" w:type="dxa"/>
            <w:tcBorders>
              <w:top w:val="nil"/>
              <w:left w:val="nil"/>
              <w:bottom w:val="nil"/>
              <w:right w:val="nil"/>
            </w:tcBorders>
            <w:tcMar>
              <w:top w:w="0" w:type="dxa"/>
              <w:left w:w="62" w:type="dxa"/>
              <w:bottom w:w="0" w:type="dxa"/>
              <w:right w:w="62" w:type="dxa"/>
            </w:tcMar>
          </w:tcPr>
          <w:p w:rsidR="00000000" w:rsidRPr="00FD1CC1" w:rsidP="00FD1CC1">
            <w:pPr>
              <w:pStyle w:val="BodyText"/>
            </w:pPr>
            <w:r w:rsidRPr="00FD1CC1">
              <w:t>4.1</w:t>
            </w:r>
            <w:r w:rsidRPr="00FD1CC1">
              <w:tab/>
              <w:t>Identify the contents of the film package and determine the use of each item</w:t>
            </w:r>
          </w:p>
          <w:p w:rsidR="00000000" w:rsidRPr="00FD1CC1" w:rsidP="00FD1CC1">
            <w:pPr>
              <w:pStyle w:val="BodyText"/>
            </w:pPr>
            <w:r w:rsidRPr="00FD1CC1">
              <w:t>4.2</w:t>
            </w:r>
            <w:r w:rsidRPr="00FD1CC1">
              <w:tab/>
              <w:t xml:space="preserve">Maintain </w:t>
            </w:r>
            <w:r w:rsidRPr="00FD1CC1">
              <w:rPr>
                <w:rStyle w:val="Emphasis"/>
              </w:rPr>
              <w:t>quality assurance for processing</w:t>
            </w:r>
            <w:r w:rsidRPr="00FD1CC1">
              <w:t xml:space="preserve"> dental radiographic images</w:t>
            </w:r>
          </w:p>
          <w:p w:rsidR="00000000" w:rsidRPr="00FD1CC1" w:rsidP="00FD1CC1">
            <w:pPr>
              <w:pStyle w:val="BodyText"/>
            </w:pPr>
            <w:r w:rsidRPr="00FD1CC1">
              <w:t>4.3</w:t>
            </w:r>
            <w:r w:rsidRPr="00FD1CC1">
              <w:tab/>
            </w:r>
            <w:r w:rsidRPr="00FD1CC1">
              <w:t>Follow quality assurance processes for the use of radiographic chemicals in accordance with manufacturer specifications</w:t>
            </w:r>
          </w:p>
          <w:p w:rsidR="00000000" w:rsidRPr="00FD1CC1" w:rsidP="00FD1CC1">
            <w:pPr>
              <w:pStyle w:val="BodyText"/>
            </w:pPr>
            <w:r w:rsidRPr="00FD1CC1">
              <w:t>4.4</w:t>
            </w:r>
            <w:r w:rsidRPr="00FD1CC1">
              <w:tab/>
              <w:t>Maintain appropriate conditions for manual and automatic processing in accordance with manufacturer specifications</w:t>
            </w:r>
          </w:p>
          <w:p w:rsidR="00000000" w:rsidRPr="00FD1CC1" w:rsidP="00FD1CC1">
            <w:pPr>
              <w:pStyle w:val="BodyText"/>
            </w:pPr>
            <w:r w:rsidRPr="00FD1CC1">
              <w:t>4.5</w:t>
            </w:r>
            <w:r w:rsidRPr="00FD1CC1">
              <w:tab/>
              <w:t>Identify a ra</w:t>
            </w:r>
            <w:r w:rsidRPr="00FD1CC1">
              <w:t xml:space="preserve">nge of </w:t>
            </w:r>
            <w:r w:rsidRPr="00FD1CC1">
              <w:rPr>
                <w:rStyle w:val="Emphasis"/>
              </w:rPr>
              <w:t>processing errors</w:t>
            </w:r>
            <w:r w:rsidRPr="00FD1CC1">
              <w:t xml:space="preserve"> and implement corrective measures to produce a diagnostic radiograph</w:t>
            </w:r>
          </w:p>
        </w:tc>
      </w:tr>
    </w:tbl>
    <w:p w:rsidR="0032662A" w:rsidP="00FD1CC1">
      <w:pPr>
        <w:pStyle w:val="BodyText"/>
      </w:pPr>
    </w:p>
    <w:p w:rsidR="0032662A" w:rsidP="00FD1CC1">
      <w:pPr>
        <w:pStyle w:val="BodyText"/>
      </w:pPr>
    </w:p>
    <w:p w:rsidR="00000000" w:rsidRPr="00FD1CC1" w:rsidP="00FD1CC1">
      <w:pPr>
        <w:pStyle w:val="Heading1"/>
      </w:pPr>
      <w:bookmarkStart w:id="9" w:name="O_435359"/>
      <w:bookmarkEnd w:id="9"/>
      <w:r w:rsidRPr="00FD1CC1">
        <w:t>Required Skills and Knowledge</w:t>
      </w:r>
    </w:p>
    <w:tbl>
      <w:tblPr>
        <w:tblW w:w="0" w:type="auto"/>
        <w:tblLayout w:type="fixed"/>
        <w:tblCellMar>
          <w:left w:w="62" w:type="dxa"/>
          <w:right w:w="62" w:type="dxa"/>
        </w:tblCellMar>
        <w:tblLook w:val="0000"/>
      </w:tblPr>
      <w:tblGrid>
        <w:gridCol w:w="9072"/>
      </w:tblGrid>
      <w:tr w:rsidTr="0032662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D1CC1">
            <w:pPr>
              <w:pStyle w:val="BodyText"/>
              <w:rPr>
                <w:lang w:val="en-NZ"/>
              </w:rPr>
            </w:pPr>
            <w:r w:rsidRPr="00FD1CC1">
              <w:t>This describes the essential skills and knowledge and their level required for this unit.</w:t>
            </w:r>
          </w:p>
        </w:tc>
      </w:tr>
      <w:tr w:rsidTr="0032662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D1CC1">
            <w:pPr>
              <w:pStyle w:val="BodyText"/>
              <w:rPr>
                <w:lang w:val="en-NZ"/>
              </w:rPr>
            </w:pPr>
          </w:p>
        </w:tc>
      </w:tr>
      <w:tr w:rsidTr="0032662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D1CC1" w:rsidP="00FD1CC1">
            <w:pPr>
              <w:pStyle w:val="BodyText"/>
            </w:pPr>
            <w:r w:rsidRPr="00FD1CC1">
              <w:rPr>
                <w:rStyle w:val="Emphasis"/>
              </w:rPr>
              <w:t>Essential knowledge</w:t>
            </w:r>
            <w:r w:rsidRPr="00FD1CC1">
              <w:t>:</w:t>
            </w:r>
          </w:p>
          <w:p w:rsidR="00000000" w:rsidRPr="00FD1CC1" w:rsidP="00FD1CC1">
            <w:pPr>
              <w:pStyle w:val="BodyText"/>
            </w:pPr>
            <w:r w:rsidRPr="00FD1CC1">
              <w:t>The candidate must be able to demonstrate essential knowledge required to effectively do the task outlined in elements and performance criteria of this unit, manage the task and manage contingencies in the context of the identified wor</w:t>
            </w:r>
            <w:r w:rsidRPr="00FD1CC1">
              <w:t>k role</w:t>
            </w:r>
          </w:p>
          <w:p w:rsidR="00000000" w:rsidRPr="00FD1CC1" w:rsidP="00FD1CC1">
            <w:pPr>
              <w:pStyle w:val="BodyText"/>
            </w:pPr>
            <w:r w:rsidRPr="00FD1CC1">
              <w:t>This includes knowledge of:</w:t>
            </w:r>
          </w:p>
          <w:p w:rsidR="00000000" w:rsidRPr="00FD1CC1" w:rsidP="00FD1CC1">
            <w:pPr>
              <w:pStyle w:val="ListBullet"/>
            </w:pPr>
            <w:r w:rsidRPr="00FD1CC1">
              <w:t>The code of practice for radiation protection in dentistry:</w:t>
            </w:r>
          </w:p>
          <w:p w:rsidR="00000000" w:rsidRPr="00FD1CC1" w:rsidP="00FD1CC1">
            <w:pPr>
              <w:pStyle w:val="ListBullet2"/>
            </w:pPr>
            <w:r w:rsidRPr="00FD1CC1">
              <w:t>procedures for minimising radiation risks to clients, self, the oral healthcare team and the public</w:t>
            </w:r>
          </w:p>
          <w:p w:rsidR="00000000" w:rsidRPr="00FD1CC1" w:rsidP="00FD1CC1">
            <w:pPr>
              <w:pStyle w:val="ListBullet2"/>
            </w:pPr>
            <w:r w:rsidRPr="00FD1CC1">
              <w:t>methods for monitoring the adequacy of radiation protection</w:t>
            </w:r>
          </w:p>
          <w:p w:rsidR="00000000" w:rsidRPr="00FD1CC1" w:rsidP="00FD1CC1">
            <w:pPr>
              <w:pStyle w:val="ListBullet2"/>
            </w:pPr>
            <w:r w:rsidRPr="00FD1CC1">
              <w:t>the organisation's quality assurance policy for producing radiographs to a consistent diagnostic standard</w:t>
            </w:r>
          </w:p>
          <w:p w:rsidR="00000000" w:rsidRPr="00FD1CC1" w:rsidP="00FD1CC1">
            <w:pPr>
              <w:pStyle w:val="ListBullet2"/>
            </w:pPr>
            <w:r w:rsidRPr="00FD1CC1">
              <w:t>the purpose of quality assuring dental radiographs and its relationship to radiation protection</w:t>
            </w:r>
          </w:p>
          <w:p w:rsidR="00000000" w:rsidRPr="00FD1CC1" w:rsidP="00FD1CC1">
            <w:pPr>
              <w:pStyle w:val="ListBullet"/>
            </w:pPr>
            <w:r w:rsidRPr="00FD1CC1">
              <w:t xml:space="preserve">The production, properties and interactions of X-rays </w:t>
            </w:r>
            <w:r w:rsidRPr="00FD1CC1">
              <w:t>including</w:t>
            </w:r>
          </w:p>
          <w:p w:rsidR="00000000" w:rsidRPr="00FD1CC1" w:rsidP="00FD1CC1">
            <w:pPr>
              <w:pStyle w:val="ListBullet2"/>
            </w:pPr>
            <w:r w:rsidRPr="00FD1CC1">
              <w:t>basic knowledge of atomic physics</w:t>
            </w:r>
          </w:p>
          <w:p w:rsidR="00000000" w:rsidRPr="00FD1CC1" w:rsidP="00FD1CC1">
            <w:pPr>
              <w:pStyle w:val="ListBullet2"/>
            </w:pPr>
            <w:r w:rsidRPr="00FD1CC1">
              <w:t>main features and practical requirements of the X-ray tube</w:t>
            </w:r>
          </w:p>
          <w:p w:rsidR="00000000" w:rsidRPr="00FD1CC1" w:rsidP="00FD1CC1">
            <w:pPr>
              <w:pStyle w:val="ListBullet2"/>
            </w:pPr>
            <w:r w:rsidRPr="00FD1CC1">
              <w:t>the sequence of events that result in the production of X-rays</w:t>
            </w:r>
          </w:p>
          <w:p w:rsidR="00000000" w:rsidRPr="00FD1CC1" w:rsidP="00FD1CC1">
            <w:pPr>
              <w:pStyle w:val="ListBullet2"/>
            </w:pPr>
            <w:r w:rsidRPr="00FD1CC1">
              <w:t>hazards associated with X-rays including the mechanisms by which X-rays cause damage to human tissues</w:t>
            </w:r>
          </w:p>
          <w:p w:rsidR="00000000" w:rsidRPr="00FD1CC1" w:rsidP="00FD1CC1">
            <w:pPr>
              <w:pStyle w:val="ListBullet"/>
            </w:pPr>
            <w:r w:rsidRPr="00FD1CC1">
              <w:t>The biological effects and risks associated with X-rays including:</w:t>
            </w:r>
          </w:p>
          <w:p w:rsidR="00000000" w:rsidRPr="00FD1CC1" w:rsidP="00FD1CC1">
            <w:pPr>
              <w:pStyle w:val="ListBullet2"/>
            </w:pPr>
            <w:r w:rsidRPr="00FD1CC1">
              <w:t>immediate or acute effects</w:t>
            </w:r>
          </w:p>
          <w:p w:rsidR="00000000" w:rsidRPr="00FD1CC1" w:rsidP="00FD1CC1">
            <w:pPr>
              <w:pStyle w:val="ListBullet2"/>
            </w:pPr>
            <w:r w:rsidRPr="00FD1CC1">
              <w:t>long term or chronic effects</w:t>
            </w:r>
          </w:p>
          <w:p w:rsidR="00000000" w:rsidRPr="00FD1CC1" w:rsidP="00FD1CC1">
            <w:pPr>
              <w:pStyle w:val="ListBullet"/>
            </w:pPr>
            <w:r w:rsidRPr="00FD1CC1">
              <w:t>Radiographic appearance of ana</w:t>
            </w:r>
            <w:r w:rsidRPr="00FD1CC1">
              <w:t xml:space="preserve">tomic landmarks, normal dentition and associated bony structures </w:t>
            </w:r>
          </w:p>
          <w:p w:rsidR="00000000" w:rsidRPr="00FD1CC1" w:rsidP="00FD1CC1">
            <w:pPr>
              <w:pStyle w:val="ListBullet"/>
            </w:pPr>
            <w:r w:rsidRPr="00FD1CC1">
              <w:t>Reasons for processing and technique inaccuracies and methods to minimise errors</w:t>
            </w:r>
          </w:p>
          <w:p w:rsidR="00000000" w:rsidP="00FD1CC1">
            <w:pPr>
              <w:pStyle w:val="ListBullet"/>
              <w:rPr>
                <w:lang w:val="en-NZ"/>
              </w:rPr>
            </w:pPr>
            <w:r w:rsidRPr="00FD1CC1">
              <w:t>Units of radiation measurement</w:t>
            </w:r>
          </w:p>
        </w:tc>
      </w:tr>
      <w:tr w:rsidTr="0032662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D1CC1">
            <w:pPr>
              <w:pStyle w:val="BodyText"/>
              <w:rPr>
                <w:lang w:val="en-NZ"/>
              </w:rPr>
            </w:pPr>
          </w:p>
        </w:tc>
      </w:tr>
      <w:tr w:rsidTr="0032662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D1CC1" w:rsidP="00FD1CC1">
            <w:pPr>
              <w:pStyle w:val="BodyText"/>
            </w:pPr>
            <w:r w:rsidRPr="00FD1CC1">
              <w:rPr>
                <w:rStyle w:val="Emphasis"/>
              </w:rPr>
              <w:t>Essential skills</w:t>
            </w:r>
            <w:r w:rsidRPr="00FD1CC1">
              <w:t>:</w:t>
            </w:r>
          </w:p>
          <w:p w:rsidR="00000000" w:rsidRPr="00FD1CC1" w:rsidP="00FD1CC1">
            <w:pPr>
              <w:pStyle w:val="BodyText"/>
            </w:pPr>
            <w:r w:rsidRPr="00FD1CC1">
              <w:t xml:space="preserve">It is critical that the candidate demonstrate the ability to </w:t>
            </w:r>
          </w:p>
          <w:p w:rsidR="00000000" w:rsidRPr="00FD1CC1" w:rsidP="00FD1CC1">
            <w:pPr>
              <w:pStyle w:val="ListBullet"/>
            </w:pPr>
            <w:r w:rsidRPr="00FD1CC1">
              <w:t>Apply radiation WHS policies and procedures to minimise the risk of radiation to the client, the operator and others during the exposure of a prescribed dental radiographic image</w:t>
            </w:r>
          </w:p>
          <w:p w:rsidR="00000000" w:rsidRPr="00FD1CC1" w:rsidP="00FD1CC1">
            <w:pPr>
              <w:pStyle w:val="ListBullet"/>
            </w:pPr>
            <w:r w:rsidRPr="00FD1CC1">
              <w:t>Correctly prepa</w:t>
            </w:r>
            <w:r w:rsidRPr="00FD1CC1">
              <w:t>re clients for dental radiographic imaging procedures</w:t>
            </w:r>
          </w:p>
          <w:p w:rsidR="00000000" w:rsidRPr="00FD1CC1" w:rsidP="00FD1CC1">
            <w:pPr>
              <w:pStyle w:val="ListBullet"/>
            </w:pPr>
            <w:r w:rsidRPr="00FD1CC1">
              <w:t>Implement quality assurance measures to ensure production of radiographs to consistent diagnostic standard</w:t>
            </w:r>
          </w:p>
          <w:p w:rsidR="00000000" w:rsidRPr="00FD1CC1" w:rsidP="00FD1CC1">
            <w:pPr>
              <w:pStyle w:val="BodyText"/>
            </w:pPr>
          </w:p>
          <w:p w:rsidR="00000000" w:rsidRPr="00FD1CC1" w:rsidP="00FD1CC1">
            <w:pPr>
              <w:pStyle w:val="BodyText"/>
            </w:pPr>
            <w:r w:rsidRPr="00FD1CC1">
              <w:t>In addition, the candidate must be able to effectively do the task outlined in elements and pe</w:t>
            </w:r>
            <w:r w:rsidRPr="00FD1CC1">
              <w:t>rformance criteria of this unit, manage the task and manage contingencies in the context of the identified work role</w:t>
            </w:r>
          </w:p>
          <w:p w:rsidR="00000000" w:rsidRPr="00FD1CC1" w:rsidP="00FD1CC1">
            <w:pPr>
              <w:pStyle w:val="BodyText"/>
            </w:pPr>
            <w:r w:rsidRPr="00FD1CC1">
              <w:t>This includes the ability to:</w:t>
            </w:r>
          </w:p>
          <w:p w:rsidR="00000000" w:rsidRPr="00FD1CC1" w:rsidP="00FD1CC1">
            <w:pPr>
              <w:pStyle w:val="ListBullet"/>
            </w:pPr>
            <w:r w:rsidRPr="00FD1CC1">
              <w:t>Apply correct dental terminology</w:t>
            </w:r>
          </w:p>
          <w:p w:rsidR="00000000" w:rsidRPr="00FD1CC1" w:rsidP="00FD1CC1">
            <w:pPr>
              <w:pStyle w:val="ListBullet"/>
            </w:pPr>
            <w:r w:rsidRPr="00FD1CC1">
              <w:t>Consistently use safe work practices to minimise the risk of transmission of</w:t>
            </w:r>
            <w:r w:rsidRPr="00FD1CC1">
              <w:t xml:space="preserve"> infection</w:t>
            </w:r>
          </w:p>
          <w:p w:rsidR="00000000" w:rsidRPr="00FD1CC1" w:rsidP="00FD1CC1">
            <w:pPr>
              <w:pStyle w:val="ListBullet"/>
            </w:pPr>
            <w:r w:rsidRPr="00FD1CC1">
              <w:t xml:space="preserve">Consistently use correct accessories in dental radiographic techniques </w:t>
            </w:r>
          </w:p>
          <w:p w:rsidR="00000000" w:rsidRPr="00FD1CC1" w:rsidP="00FD1CC1">
            <w:pPr>
              <w:pStyle w:val="ListBullet"/>
            </w:pPr>
            <w:r w:rsidRPr="00FD1CC1">
              <w:t>Consistently minimise technical inaccuracies in dental radiographic images</w:t>
            </w:r>
          </w:p>
          <w:p w:rsidR="00000000" w:rsidRPr="00FD1CC1" w:rsidP="00FD1CC1">
            <w:pPr>
              <w:pStyle w:val="ListBullet"/>
            </w:pPr>
            <w:r w:rsidRPr="00FD1CC1">
              <w:t>Consistently minimise errors and maintain quality assurance in processing procedures</w:t>
            </w:r>
          </w:p>
          <w:p w:rsidR="00000000" w:rsidRPr="00FD1CC1" w:rsidP="00FD1CC1">
            <w:pPr>
              <w:pStyle w:val="ListBullet"/>
            </w:pPr>
            <w:r w:rsidRPr="00FD1CC1">
              <w:t>Select approp</w:t>
            </w:r>
            <w:r w:rsidRPr="00FD1CC1">
              <w:t>riate film variables including:</w:t>
            </w:r>
          </w:p>
          <w:p w:rsidR="00000000" w:rsidRPr="00FD1CC1" w:rsidP="00FD1CC1">
            <w:pPr>
              <w:pStyle w:val="ListBullet2"/>
            </w:pPr>
            <w:r w:rsidRPr="00FD1CC1">
              <w:t>film speed</w:t>
            </w:r>
          </w:p>
          <w:p w:rsidR="00000000" w:rsidRPr="00FD1CC1" w:rsidP="00FD1CC1">
            <w:pPr>
              <w:pStyle w:val="ListBullet2"/>
            </w:pPr>
            <w:r w:rsidRPr="00FD1CC1">
              <w:t>film size</w:t>
            </w:r>
          </w:p>
          <w:p w:rsidR="00000000" w:rsidRPr="00FD1CC1" w:rsidP="00FD1CC1">
            <w:pPr>
              <w:pStyle w:val="ListBullet2"/>
            </w:pPr>
            <w:r w:rsidRPr="00FD1CC1">
              <w:t>intensifying screens</w:t>
            </w:r>
          </w:p>
          <w:p w:rsidR="00000000" w:rsidRPr="00FD1CC1" w:rsidP="00FD1CC1">
            <w:pPr>
              <w:pStyle w:val="ListBullet"/>
            </w:pPr>
            <w:r w:rsidRPr="00FD1CC1">
              <w:t>Select and use correct techniques including:</w:t>
            </w:r>
          </w:p>
          <w:p w:rsidR="00000000" w:rsidRPr="00FD1CC1" w:rsidP="00FD1CC1">
            <w:pPr>
              <w:pStyle w:val="ListBullet2"/>
            </w:pPr>
            <w:r w:rsidRPr="00FD1CC1">
              <w:t>bisecting angle (intraoral)</w:t>
            </w:r>
          </w:p>
          <w:p w:rsidR="00000000" w:rsidRPr="00FD1CC1" w:rsidP="00FD1CC1">
            <w:pPr>
              <w:pStyle w:val="ListBullet2"/>
            </w:pPr>
            <w:r w:rsidRPr="00FD1CC1">
              <w:t>extraoral</w:t>
            </w:r>
          </w:p>
          <w:p w:rsidR="00000000" w:rsidRPr="00FD1CC1" w:rsidP="00FD1CC1">
            <w:pPr>
              <w:pStyle w:val="ListBullet2"/>
            </w:pPr>
            <w:r w:rsidRPr="00FD1CC1">
              <w:t>paralleling (intraoral)</w:t>
            </w:r>
          </w:p>
        </w:tc>
      </w:tr>
    </w:tbl>
    <w:p w:rsidR="0032662A" w:rsidP="00FD1CC1">
      <w:pPr>
        <w:pStyle w:val="BodyText"/>
      </w:pPr>
    </w:p>
    <w:p w:rsidR="0032662A" w:rsidP="00FD1CC1">
      <w:pPr>
        <w:pStyle w:val="BodyText"/>
      </w:pPr>
    </w:p>
    <w:p w:rsidR="00000000" w:rsidRPr="00FD1CC1" w:rsidP="00FD1CC1">
      <w:pPr>
        <w:pStyle w:val="Heading1"/>
      </w:pPr>
      <w:bookmarkStart w:id="10" w:name="O_435354"/>
      <w:bookmarkEnd w:id="10"/>
      <w:r w:rsidRPr="00FD1CC1">
        <w:t>Evidence Guide</w:t>
      </w:r>
    </w:p>
    <w:tbl>
      <w:tblPr>
        <w:tblW w:w="0" w:type="auto"/>
        <w:tblLayout w:type="fixed"/>
        <w:tblCellMar>
          <w:left w:w="62" w:type="dxa"/>
          <w:right w:w="62" w:type="dxa"/>
        </w:tblCellMar>
        <w:tblLook w:val="0000"/>
      </w:tblPr>
      <w:tblGrid>
        <w:gridCol w:w="3402"/>
        <w:gridCol w:w="5670"/>
      </w:tblGrid>
      <w:tr w:rsidTr="0032662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D1CC1">
            <w:pPr>
              <w:pStyle w:val="BodyText"/>
              <w:rPr>
                <w:lang w:val="en-NZ"/>
              </w:rPr>
            </w:pPr>
            <w:r w:rsidRPr="00FD1CC1">
              <w:t>The evidence guide provides advice on assessment and must be read in conjunction with the Performance Criteria, Required Skills and Knowledge, the Range Statement and the Assessment Guidelines for this Training Package.</w:t>
            </w:r>
          </w:p>
        </w:tc>
      </w:tr>
      <w:tr w:rsidTr="0032662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D1CC1">
            <w:pPr>
              <w:pStyle w:val="BodyText"/>
              <w:rPr>
                <w:lang w:val="en-NZ"/>
              </w:rPr>
            </w:pPr>
          </w:p>
        </w:tc>
      </w:tr>
      <w:tr w:rsidTr="003266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D1CC1">
            <w:pPr>
              <w:pStyle w:val="BodyText"/>
              <w:rPr>
                <w:lang w:val="en-NZ"/>
              </w:rPr>
            </w:pPr>
            <w:r w:rsidRPr="00FD1CC1">
              <w:rPr>
                <w:rStyle w:val="Emphasis"/>
              </w:rPr>
              <w:t>Critical aspects for assessment</w:t>
            </w:r>
            <w:r w:rsidRPr="00FD1CC1">
              <w:rPr>
                <w:rStyle w:val="Emphasis"/>
              </w:rPr>
              <w:t xml:space="preserve"> and evidence required to demonstrate this competency unit</w:t>
            </w:r>
            <w:r w:rsidRPr="00FD1CC1">
              <w:t xml:space="preserve">: </w:t>
            </w:r>
            <w:r w:rsidRPr="00FD1CC1">
              <w:br/>
            </w:r>
          </w:p>
        </w:tc>
        <w:tc>
          <w:tcPr>
            <w:tcW w:w="5670" w:type="dxa"/>
            <w:tcBorders>
              <w:top w:val="nil"/>
              <w:left w:val="nil"/>
              <w:bottom w:val="nil"/>
              <w:right w:val="nil"/>
            </w:tcBorders>
            <w:tcMar>
              <w:top w:w="0" w:type="dxa"/>
              <w:left w:w="62" w:type="dxa"/>
              <w:bottom w:w="0" w:type="dxa"/>
              <w:right w:w="62" w:type="dxa"/>
            </w:tcMar>
          </w:tcPr>
          <w:p w:rsidR="00000000" w:rsidRPr="00FD1CC1" w:rsidP="00FD1CC1">
            <w:pPr>
              <w:pStyle w:val="ListBullet"/>
            </w:pPr>
            <w:r w:rsidRPr="00FD1CC1">
              <w:t>The individual being assessed must provide evidence of specified essential knowledge as well as skills</w:t>
            </w:r>
          </w:p>
          <w:p w:rsidR="00000000" w:rsidRPr="00FD1CC1" w:rsidP="00FD1CC1">
            <w:pPr>
              <w:pStyle w:val="ListBullet"/>
            </w:pPr>
            <w:r w:rsidRPr="00FD1CC1">
              <w:t>Observation of workplace performance is essential for assessment of this unit</w:t>
            </w:r>
          </w:p>
          <w:p w:rsidR="00000000" w:rsidRPr="00FD1CC1" w:rsidP="00FD1CC1">
            <w:pPr>
              <w:pStyle w:val="ListBullet"/>
            </w:pPr>
            <w:r w:rsidRPr="00FD1CC1">
              <w:t>Consistent co</w:t>
            </w:r>
            <w:r w:rsidRPr="00FD1CC1">
              <w:t>mpliance with current infection control guidelines, Australian Standards and legislative requirements as they relate to the dental assistant's specific job role</w:t>
            </w:r>
          </w:p>
          <w:p w:rsidR="00000000" w:rsidP="00FD1CC1">
            <w:pPr>
              <w:pStyle w:val="ListBullet"/>
              <w:rPr>
                <w:lang w:val="en-NZ"/>
              </w:rPr>
            </w:pPr>
            <w:r w:rsidRPr="00FD1CC1">
              <w:t>Consistency of performance should be demonstrated over the required range of workplace situatio</w:t>
            </w:r>
            <w:r w:rsidRPr="00FD1CC1">
              <w:t xml:space="preserve">ns </w:t>
            </w:r>
          </w:p>
        </w:tc>
      </w:tr>
      <w:tr w:rsidTr="003266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D1CC1">
            <w:pPr>
              <w:pStyle w:val="BodyText"/>
              <w:rPr>
                <w:lang w:val="en-NZ"/>
              </w:rPr>
            </w:pPr>
          </w:p>
        </w:tc>
      </w:tr>
      <w:tr w:rsidTr="003266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D1CC1">
            <w:pPr>
              <w:pStyle w:val="BodyText"/>
              <w:rPr>
                <w:lang w:val="en-NZ"/>
              </w:rPr>
            </w:pPr>
            <w:r w:rsidRPr="00FD1CC1">
              <w:rPr>
                <w:rStyle w:val="Emphasis"/>
              </w:rPr>
              <w:t>Context of and specific resources for assessment</w:t>
            </w:r>
            <w:r w:rsidRPr="00FD1CC1">
              <w:t xml:space="preserve">: </w:t>
            </w:r>
            <w:r w:rsidRPr="00FD1CC1">
              <w:br/>
            </w:r>
          </w:p>
        </w:tc>
        <w:tc>
          <w:tcPr>
            <w:tcW w:w="5670" w:type="dxa"/>
            <w:tcBorders>
              <w:top w:val="nil"/>
              <w:left w:val="nil"/>
              <w:bottom w:val="nil"/>
              <w:right w:val="nil"/>
            </w:tcBorders>
            <w:tcMar>
              <w:top w:w="0" w:type="dxa"/>
              <w:left w:w="62" w:type="dxa"/>
              <w:bottom w:w="0" w:type="dxa"/>
              <w:right w:w="62" w:type="dxa"/>
            </w:tcMar>
          </w:tcPr>
          <w:p w:rsidR="00000000" w:rsidRPr="00FD1CC1" w:rsidP="00FD1CC1">
            <w:pPr>
              <w:pStyle w:val="ListBullet"/>
            </w:pPr>
            <w:r w:rsidRPr="00FD1CC1">
              <w:t xml:space="preserve">Access to appropriate workplace or simulation of realistic workplace setting where assessment can be conducted </w:t>
            </w:r>
          </w:p>
          <w:p w:rsidR="00000000" w:rsidRPr="00FD1CC1" w:rsidP="00FD1CC1">
            <w:pPr>
              <w:pStyle w:val="ListBullet"/>
            </w:pPr>
            <w:r w:rsidRPr="00FD1CC1">
              <w:t>Access to de</w:t>
            </w:r>
            <w:r w:rsidRPr="00FD1CC1">
              <w:t>ntal radiographic imaging units and resources normally used in the workplace</w:t>
            </w:r>
          </w:p>
          <w:p w:rsidR="00000000" w:rsidRPr="00FD1CC1" w:rsidP="00FD1CC1">
            <w:pPr>
              <w:pStyle w:val="ListBullet"/>
            </w:pPr>
            <w:r w:rsidRPr="00FD1CC1">
              <w:t>Relevant dental practice/organisation policy and procedures manuals such as:</w:t>
            </w:r>
          </w:p>
          <w:p w:rsidR="00000000" w:rsidRPr="00FD1CC1" w:rsidP="00FD1CC1">
            <w:pPr>
              <w:pStyle w:val="ListBullet2"/>
            </w:pPr>
            <w:r w:rsidRPr="00FD1CC1">
              <w:t xml:space="preserve">incident reporting procedures </w:t>
            </w:r>
          </w:p>
          <w:p w:rsidR="00000000" w:rsidRPr="00FD1CC1" w:rsidP="00FD1CC1">
            <w:pPr>
              <w:pStyle w:val="ListBullet2"/>
            </w:pPr>
            <w:r w:rsidRPr="00FD1CC1">
              <w:t>infection control guidelines and relevant Australian Standards</w:t>
            </w:r>
          </w:p>
          <w:p w:rsidR="00000000" w:rsidRPr="00FD1CC1" w:rsidP="00FD1CC1">
            <w:pPr>
              <w:pStyle w:val="ListBullet2"/>
            </w:pPr>
            <w:r w:rsidRPr="00FD1CC1">
              <w:t>WHS pol</w:t>
            </w:r>
            <w:r w:rsidRPr="00FD1CC1">
              <w:t>icy and procedures</w:t>
            </w:r>
          </w:p>
          <w:p w:rsidR="00000000" w:rsidRPr="00FD1CC1" w:rsidP="00FD1CC1">
            <w:pPr>
              <w:pStyle w:val="ListBullet"/>
            </w:pPr>
            <w:r w:rsidRPr="00FD1CC1">
              <w:t>Relevant state/territory legislation</w:t>
            </w:r>
          </w:p>
          <w:p w:rsidR="00000000" w:rsidRPr="00FD1CC1" w:rsidP="00FD1CC1">
            <w:pPr>
              <w:pStyle w:val="ListBullet"/>
            </w:pPr>
            <w:r w:rsidRPr="00FD1CC1">
              <w:t xml:space="preserve">Manufacturer specifications for dental radiographic units </w:t>
            </w:r>
          </w:p>
          <w:p w:rsidR="00000000" w:rsidRPr="00FD1CC1" w:rsidP="00FD1CC1">
            <w:pPr>
              <w:pStyle w:val="ListBullet"/>
            </w:pPr>
            <w:r w:rsidRPr="00FD1CC1">
              <w:t>Radiographic viewing equipment</w:t>
            </w:r>
          </w:p>
          <w:p w:rsidR="00000000" w:rsidRPr="00FD1CC1" w:rsidP="00FD1CC1">
            <w:pPr>
              <w:pStyle w:val="ListBullet"/>
            </w:pPr>
            <w:r w:rsidRPr="00FD1CC1">
              <w:t>Assessment should be conducted on more than one occasion to cover a variety of circumstances and to establish consistency</w:t>
            </w:r>
          </w:p>
          <w:p w:rsidR="00000000" w:rsidP="00FD1CC1">
            <w:pPr>
              <w:pStyle w:val="ListBullet"/>
              <w:rPr>
                <w:lang w:val="en-NZ"/>
              </w:rPr>
            </w:pPr>
            <w:r w:rsidRPr="00FD1CC1">
              <w:t>A diversity of assessment tasks is essential</w:t>
            </w:r>
          </w:p>
        </w:tc>
      </w:tr>
      <w:tr w:rsidTr="003266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D1CC1">
            <w:pPr>
              <w:pStyle w:val="BodyText"/>
              <w:rPr>
                <w:lang w:val="en-NZ"/>
              </w:rPr>
            </w:pPr>
          </w:p>
        </w:tc>
      </w:tr>
      <w:tr w:rsidTr="003266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D1CC1">
            <w:pPr>
              <w:pStyle w:val="BodyText"/>
              <w:rPr>
                <w:lang w:val="en-NZ"/>
              </w:rPr>
            </w:pPr>
            <w:r w:rsidRPr="00FD1CC1">
              <w:rPr>
                <w:rStyle w:val="Emphasis"/>
              </w:rPr>
              <w:t>Method of assessment</w:t>
            </w:r>
          </w:p>
        </w:tc>
        <w:tc>
          <w:tcPr>
            <w:tcW w:w="5670" w:type="dxa"/>
            <w:tcBorders>
              <w:top w:val="nil"/>
              <w:left w:val="nil"/>
              <w:bottom w:val="nil"/>
              <w:right w:val="nil"/>
            </w:tcBorders>
            <w:tcMar>
              <w:top w:w="0" w:type="dxa"/>
              <w:left w:w="62" w:type="dxa"/>
              <w:bottom w:w="0" w:type="dxa"/>
              <w:right w:w="62" w:type="dxa"/>
            </w:tcMar>
          </w:tcPr>
          <w:p w:rsidR="00000000" w:rsidRPr="00FD1CC1" w:rsidP="00FD1CC1">
            <w:pPr>
              <w:pStyle w:val="ListBullet"/>
            </w:pPr>
            <w:r w:rsidRPr="00FD1CC1">
              <w:t>Observation in the work place is essential. Assessment in the wo</w:t>
            </w:r>
            <w:r w:rsidRPr="00FD1CC1">
              <w:t>rkplace must be flexible to allow for client confidentiality and organisation policies</w:t>
            </w:r>
          </w:p>
          <w:p w:rsidR="00000000" w:rsidRPr="00FD1CC1" w:rsidP="00FD1CC1">
            <w:pPr>
              <w:pStyle w:val="ListBullet"/>
            </w:pPr>
            <w:r w:rsidRPr="00FD1CC1">
              <w:t>Evidence of essential knowledge and understanding may be provided by:</w:t>
            </w:r>
          </w:p>
          <w:p w:rsidR="00000000" w:rsidRPr="00FD1CC1" w:rsidP="00FD1CC1">
            <w:pPr>
              <w:pStyle w:val="ListBullet2"/>
            </w:pPr>
            <w:r w:rsidRPr="00FD1CC1">
              <w:t>traditional or online (computer-based) assessment</w:t>
            </w:r>
          </w:p>
          <w:p w:rsidR="00000000" w:rsidRPr="00FD1CC1" w:rsidP="00FD1CC1">
            <w:pPr>
              <w:pStyle w:val="ListBullet2"/>
            </w:pPr>
            <w:r w:rsidRPr="00FD1CC1">
              <w:t>written assignments/projects</w:t>
            </w:r>
          </w:p>
          <w:p w:rsidR="00000000" w:rsidRPr="00FD1CC1" w:rsidP="00FD1CC1">
            <w:pPr>
              <w:pStyle w:val="ListBullet"/>
            </w:pPr>
            <w:r w:rsidRPr="00FD1CC1">
              <w:t>Case study and scenario as a basis for discussion of issues and strategies to contribute to best practice</w:t>
            </w:r>
          </w:p>
          <w:p w:rsidR="00000000" w:rsidRPr="00FD1CC1" w:rsidP="00FD1CC1">
            <w:pPr>
              <w:pStyle w:val="ListBullet"/>
            </w:pPr>
            <w:r w:rsidRPr="00FD1CC1">
              <w:t>Questioning</w:t>
            </w:r>
          </w:p>
          <w:p w:rsidR="00000000" w:rsidRPr="00FD1CC1" w:rsidP="00FD1CC1">
            <w:pPr>
              <w:pStyle w:val="ListBullet"/>
            </w:pPr>
            <w:r w:rsidRPr="00FD1CC1">
              <w:t>Staff and/or client feedback</w:t>
            </w:r>
          </w:p>
          <w:p w:rsidR="00000000" w:rsidRPr="00FD1CC1" w:rsidP="00FD1CC1">
            <w:pPr>
              <w:pStyle w:val="ListBullet"/>
            </w:pPr>
            <w:r w:rsidRPr="00FD1CC1">
              <w:t>Supporting statement of supervisor</w:t>
            </w:r>
          </w:p>
          <w:p w:rsidR="00000000" w:rsidP="00FD1CC1">
            <w:pPr>
              <w:pStyle w:val="ListBullet"/>
              <w:rPr>
                <w:lang w:val="en-NZ"/>
              </w:rPr>
            </w:pPr>
            <w:r w:rsidRPr="00FD1CC1">
              <w:t xml:space="preserve">Authenticated evidence of relevant work experience and/or formal/informal </w:t>
            </w:r>
            <w:r w:rsidRPr="00FD1CC1">
              <w:t>learning</w:t>
            </w:r>
          </w:p>
        </w:tc>
      </w:tr>
      <w:tr w:rsidTr="003266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D1CC1">
            <w:pPr>
              <w:pStyle w:val="BodyText"/>
              <w:rPr>
                <w:lang w:val="en-NZ"/>
              </w:rPr>
            </w:pPr>
          </w:p>
        </w:tc>
      </w:tr>
      <w:tr w:rsidTr="003266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D1CC1">
            <w:pPr>
              <w:pStyle w:val="BodyText"/>
              <w:rPr>
                <w:lang w:val="en-NZ"/>
              </w:rPr>
            </w:pPr>
            <w:r w:rsidRPr="00FD1CC1">
              <w:rPr>
                <w:rStyle w:val="Emphasis"/>
              </w:rPr>
              <w:t>Access and equity considerations</w:t>
            </w:r>
            <w:r w:rsidRPr="00FD1CC1">
              <w:t>:</w:t>
            </w:r>
          </w:p>
        </w:tc>
        <w:tc>
          <w:tcPr>
            <w:tcW w:w="5670" w:type="dxa"/>
            <w:tcBorders>
              <w:top w:val="nil"/>
              <w:left w:val="nil"/>
              <w:bottom w:val="nil"/>
              <w:right w:val="nil"/>
            </w:tcBorders>
            <w:tcMar>
              <w:top w:w="0" w:type="dxa"/>
              <w:left w:w="62" w:type="dxa"/>
              <w:bottom w:w="0" w:type="dxa"/>
              <w:right w:w="62" w:type="dxa"/>
            </w:tcMar>
          </w:tcPr>
          <w:p w:rsidR="00000000" w:rsidRPr="00FD1CC1" w:rsidP="00FD1CC1">
            <w:pPr>
              <w:pStyle w:val="ListBullet"/>
            </w:pPr>
            <w:r w:rsidRPr="00FD1CC1">
              <w:t>All workers in the health industry should be aware of access and equity issues in relation to their own area of work</w:t>
            </w:r>
          </w:p>
          <w:p w:rsidR="00000000" w:rsidRPr="00FD1CC1" w:rsidP="00FD1CC1">
            <w:pPr>
              <w:pStyle w:val="ListBullet"/>
            </w:pPr>
            <w:r w:rsidRPr="00FD1CC1">
              <w:t xml:space="preserve">All workers should develop their ability to work in a culturally diverse environment </w:t>
            </w:r>
          </w:p>
          <w:p w:rsidR="00000000" w:rsidRPr="00FD1CC1" w:rsidP="00FD1CC1">
            <w:pPr>
              <w:pStyle w:val="ListBullet"/>
            </w:pPr>
            <w:r w:rsidRPr="00FD1CC1">
              <w:t>In recognition of particular health issues facing Aboriginal and Torres Strait Islander communities, workers should be aware of cultural, historical and current issues impacting on health of Aboriginal and Torres Strait Islander people</w:t>
            </w:r>
          </w:p>
          <w:p w:rsidR="00000000" w:rsidP="00FD1CC1">
            <w:pPr>
              <w:pStyle w:val="ListBullet"/>
              <w:rPr>
                <w:lang w:val="en-NZ"/>
              </w:rPr>
            </w:pPr>
            <w:r w:rsidRPr="00FD1CC1">
              <w:t>Assessors and traine</w:t>
            </w:r>
            <w:r w:rsidRPr="00FD1CC1">
              <w:t>rs must take into account relevant access and equity issues, in particular relating to factors impacting on health of Aboriginal and/or Torres Strait Islander clients and communities</w:t>
            </w:r>
          </w:p>
        </w:tc>
      </w:tr>
      <w:tr w:rsidTr="003266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D1CC1">
            <w:pPr>
              <w:pStyle w:val="BodyText"/>
              <w:rPr>
                <w:lang w:val="en-NZ"/>
              </w:rPr>
            </w:pPr>
          </w:p>
        </w:tc>
      </w:tr>
      <w:tr w:rsidTr="003266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D1CC1">
            <w:pPr>
              <w:pStyle w:val="BodyText"/>
              <w:rPr>
                <w:lang w:val="en-NZ"/>
              </w:rPr>
            </w:pPr>
            <w:r w:rsidRPr="00FD1CC1">
              <w:rPr>
                <w:rStyle w:val="Emphasis"/>
              </w:rPr>
              <w:t>Related units</w:t>
            </w:r>
            <w:r w:rsidRPr="00FD1CC1">
              <w:t>:</w:t>
            </w:r>
          </w:p>
        </w:tc>
        <w:tc>
          <w:tcPr>
            <w:tcW w:w="5670" w:type="dxa"/>
            <w:tcBorders>
              <w:top w:val="nil"/>
              <w:left w:val="nil"/>
              <w:bottom w:val="nil"/>
              <w:right w:val="nil"/>
            </w:tcBorders>
            <w:tcMar>
              <w:top w:w="0" w:type="dxa"/>
              <w:left w:w="62" w:type="dxa"/>
              <w:bottom w:w="0" w:type="dxa"/>
              <w:right w:w="62" w:type="dxa"/>
            </w:tcMar>
          </w:tcPr>
          <w:p w:rsidR="00000000" w:rsidRPr="00FD1CC1" w:rsidP="00FD1CC1">
            <w:pPr>
              <w:pStyle w:val="BodyText"/>
            </w:pPr>
            <w:r w:rsidRPr="00FD1CC1">
              <w:t>This unit should be assessed in conjunction with the f</w:t>
            </w:r>
            <w:r w:rsidRPr="00FD1CC1">
              <w:t>ollowing related units:</w:t>
            </w:r>
          </w:p>
          <w:p w:rsidR="00000000" w:rsidRPr="00FD1CC1" w:rsidP="00FD1CC1">
            <w:pPr>
              <w:pStyle w:val="ListBullet"/>
            </w:pPr>
            <w:r w:rsidRPr="00FD1CC1">
              <w:t>HLTDA411D Prepare to expose a prescribed dental radiographic image</w:t>
            </w:r>
          </w:p>
          <w:p w:rsidR="00000000" w:rsidP="00FD1CC1">
            <w:pPr>
              <w:pStyle w:val="ListBullet"/>
              <w:rPr>
                <w:lang w:val="en-NZ"/>
              </w:rPr>
            </w:pPr>
            <w:r w:rsidRPr="00FD1CC1">
              <w:t>HLTDA412D Produce a dental radiographic image</w:t>
            </w:r>
          </w:p>
        </w:tc>
      </w:tr>
      <w:tr w:rsidTr="003266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FD1CC1" w:rsidP="00FD1CC1">
            <w:pPr>
              <w:pStyle w:val="BodyText"/>
            </w:pPr>
          </w:p>
        </w:tc>
      </w:tr>
    </w:tbl>
    <w:p w:rsidR="0032662A" w:rsidP="00FD1CC1">
      <w:pPr>
        <w:pStyle w:val="BodyText"/>
      </w:pPr>
    </w:p>
    <w:p w:rsidR="0032662A" w:rsidP="00FD1CC1">
      <w:pPr>
        <w:pStyle w:val="BodyText"/>
      </w:pPr>
    </w:p>
    <w:p w:rsidR="00000000" w:rsidRPr="00FD1CC1" w:rsidP="00FD1CC1">
      <w:pPr>
        <w:pStyle w:val="Heading1"/>
      </w:pPr>
      <w:bookmarkStart w:id="11" w:name="O_435358"/>
      <w:bookmarkEnd w:id="11"/>
      <w:r w:rsidRPr="00FD1CC1">
        <w:t>Range Statement</w:t>
      </w:r>
    </w:p>
    <w:tbl>
      <w:tblPr>
        <w:tblW w:w="0" w:type="auto"/>
        <w:tblLayout w:type="fixed"/>
        <w:tblCellMar>
          <w:left w:w="62" w:type="dxa"/>
          <w:right w:w="62" w:type="dxa"/>
        </w:tblCellMar>
        <w:tblLook w:val="0000"/>
      </w:tblPr>
      <w:tblGrid>
        <w:gridCol w:w="3402"/>
        <w:gridCol w:w="5670"/>
      </w:tblGrid>
      <w:tr w:rsidTr="0032662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D1CC1">
            <w:pPr>
              <w:pStyle w:val="BodyText"/>
              <w:rPr>
                <w:lang w:val="en-NZ"/>
              </w:rPr>
            </w:pPr>
            <w:r w:rsidRPr="00FD1CC1">
              <w:t xml:space="preserve">The Range Statement relates to the unit of competency as a whole. It allows for different work environments and situations that may affect performance. </w:t>
            </w:r>
          </w:p>
        </w:tc>
      </w:tr>
      <w:tr w:rsidTr="003266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D1CC1">
            <w:pPr>
              <w:pStyle w:val="BodyText"/>
              <w:rPr>
                <w:lang w:val="en-NZ"/>
              </w:rPr>
            </w:pPr>
          </w:p>
        </w:tc>
      </w:tr>
      <w:tr w:rsidTr="003266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D1CC1">
            <w:pPr>
              <w:pStyle w:val="BodyText"/>
              <w:rPr>
                <w:lang w:val="en-NZ"/>
              </w:rPr>
            </w:pPr>
            <w:r w:rsidRPr="00FD1CC1">
              <w:rPr>
                <w:rStyle w:val="Emphasis"/>
              </w:rPr>
              <w:t>X ray properties</w:t>
            </w:r>
            <w:r w:rsidRPr="00FD1CC1">
              <w:t xml:space="preserve"> </w:t>
            </w:r>
            <w:r w:rsidRPr="00FD1CC1">
              <w:rPr>
                <w:rStyle w:val="Emphasis"/>
              </w:rPr>
              <w:t>may include but are not limited to</w:t>
            </w:r>
            <w:r w:rsidRPr="00FD1CC1">
              <w:t>:</w:t>
            </w:r>
          </w:p>
        </w:tc>
        <w:tc>
          <w:tcPr>
            <w:tcW w:w="5670" w:type="dxa"/>
            <w:tcBorders>
              <w:top w:val="nil"/>
              <w:left w:val="nil"/>
              <w:bottom w:val="nil"/>
              <w:right w:val="nil"/>
            </w:tcBorders>
            <w:tcMar>
              <w:top w:w="0" w:type="dxa"/>
              <w:left w:w="62" w:type="dxa"/>
              <w:bottom w:w="0" w:type="dxa"/>
              <w:right w:w="62" w:type="dxa"/>
            </w:tcMar>
          </w:tcPr>
          <w:p w:rsidR="00000000" w:rsidRPr="00FD1CC1" w:rsidP="00FD1CC1">
            <w:pPr>
              <w:pStyle w:val="ListBullet"/>
            </w:pPr>
            <w:r w:rsidRPr="00FD1CC1">
              <w:t>The intensity of the diagnostic X-ray beam</w:t>
            </w:r>
          </w:p>
          <w:p w:rsidR="00000000" w:rsidP="00FD1CC1">
            <w:pPr>
              <w:pStyle w:val="ListBullet"/>
              <w:rPr>
                <w:lang w:val="en-NZ"/>
              </w:rPr>
            </w:pPr>
            <w:r w:rsidRPr="00FD1CC1">
              <w:t>Th</w:t>
            </w:r>
            <w:r w:rsidRPr="00FD1CC1">
              <w:t>e quality of the diagnostic X-ray beam</w:t>
            </w:r>
          </w:p>
        </w:tc>
      </w:tr>
      <w:tr w:rsidTr="003266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D1CC1">
            <w:pPr>
              <w:pStyle w:val="BodyText"/>
              <w:rPr>
                <w:lang w:val="en-NZ"/>
              </w:rPr>
            </w:pPr>
          </w:p>
        </w:tc>
      </w:tr>
      <w:tr w:rsidTr="003266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D1CC1">
            <w:pPr>
              <w:pStyle w:val="BodyText"/>
              <w:rPr>
                <w:lang w:val="en-NZ"/>
              </w:rPr>
            </w:pPr>
            <w:r w:rsidRPr="00FD1CC1">
              <w:rPr>
                <w:rStyle w:val="Emphasis"/>
              </w:rPr>
              <w:t>Safe work practices</w:t>
            </w:r>
            <w:r w:rsidRPr="00FD1CC1">
              <w:t xml:space="preserve"> </w:t>
            </w:r>
            <w:r w:rsidRPr="00FD1CC1">
              <w:rPr>
                <w:rStyle w:val="Emphasis"/>
              </w:rPr>
              <w:t>must include</w:t>
            </w:r>
            <w:r w:rsidRPr="00FD1CC1">
              <w:t>:</w:t>
            </w:r>
          </w:p>
        </w:tc>
        <w:tc>
          <w:tcPr>
            <w:tcW w:w="5670" w:type="dxa"/>
            <w:tcBorders>
              <w:top w:val="nil"/>
              <w:left w:val="nil"/>
              <w:bottom w:val="nil"/>
              <w:right w:val="nil"/>
            </w:tcBorders>
            <w:tcMar>
              <w:top w:w="0" w:type="dxa"/>
              <w:left w:w="62" w:type="dxa"/>
              <w:bottom w:w="0" w:type="dxa"/>
              <w:right w:w="62" w:type="dxa"/>
            </w:tcMar>
          </w:tcPr>
          <w:p w:rsidR="00000000" w:rsidRPr="00FD1CC1" w:rsidP="00FD1CC1">
            <w:pPr>
              <w:pStyle w:val="ListBullet"/>
            </w:pPr>
            <w:r w:rsidRPr="00FD1CC1">
              <w:t>Current code of practice for radiation protection in dentistry</w:t>
            </w:r>
          </w:p>
          <w:p w:rsidR="00000000" w:rsidRPr="00FD1CC1" w:rsidP="00FD1CC1">
            <w:pPr>
              <w:pStyle w:val="ListBullet"/>
            </w:pPr>
            <w:r w:rsidRPr="00FD1CC1">
              <w:t>Dental practice/organisation policy and procedures</w:t>
            </w:r>
          </w:p>
          <w:p w:rsidR="00000000" w:rsidRPr="00FD1CC1" w:rsidP="00FD1CC1">
            <w:pPr>
              <w:pStyle w:val="ListBullet"/>
            </w:pPr>
            <w:r w:rsidRPr="00FD1CC1">
              <w:t>Legislative requirements</w:t>
            </w:r>
          </w:p>
          <w:p w:rsidR="00000000" w:rsidP="00FD1CC1">
            <w:pPr>
              <w:pStyle w:val="ListBullet"/>
              <w:rPr>
                <w:lang w:val="en-NZ"/>
              </w:rPr>
            </w:pPr>
            <w:r w:rsidRPr="00FD1CC1">
              <w:t>Radiographer's Licensing Board requirements</w:t>
            </w:r>
          </w:p>
        </w:tc>
      </w:tr>
      <w:tr w:rsidTr="003266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D1CC1">
            <w:pPr>
              <w:pStyle w:val="BodyText"/>
              <w:rPr>
                <w:lang w:val="en-NZ"/>
              </w:rPr>
            </w:pPr>
          </w:p>
        </w:tc>
      </w:tr>
      <w:tr w:rsidTr="003266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D1CC1">
            <w:pPr>
              <w:pStyle w:val="BodyText"/>
              <w:rPr>
                <w:lang w:val="en-NZ"/>
              </w:rPr>
            </w:pPr>
            <w:r w:rsidRPr="00FD1CC1">
              <w:rPr>
                <w:rStyle w:val="Emphasis"/>
              </w:rPr>
              <w:t>Units of radiation may include</w:t>
            </w:r>
            <w:r w:rsidRPr="00FD1CC1">
              <w:t>:</w:t>
            </w:r>
          </w:p>
        </w:tc>
        <w:tc>
          <w:tcPr>
            <w:tcW w:w="5670" w:type="dxa"/>
            <w:tcBorders>
              <w:top w:val="nil"/>
              <w:left w:val="nil"/>
              <w:bottom w:val="nil"/>
              <w:right w:val="nil"/>
            </w:tcBorders>
            <w:tcMar>
              <w:top w:w="0" w:type="dxa"/>
              <w:left w:w="62" w:type="dxa"/>
              <w:bottom w:w="0" w:type="dxa"/>
              <w:right w:w="62" w:type="dxa"/>
            </w:tcMar>
          </w:tcPr>
          <w:p w:rsidR="00000000" w:rsidRPr="00FD1CC1" w:rsidP="00FD1CC1">
            <w:pPr>
              <w:pStyle w:val="ListBullet"/>
            </w:pPr>
            <w:r w:rsidRPr="00FD1CC1">
              <w:t>Collective affective dose</w:t>
            </w:r>
          </w:p>
          <w:p w:rsidR="00000000" w:rsidRPr="00FD1CC1" w:rsidP="00FD1CC1">
            <w:pPr>
              <w:pStyle w:val="ListBullet"/>
            </w:pPr>
            <w:r w:rsidRPr="00FD1CC1">
              <w:t>Dose rate</w:t>
            </w:r>
          </w:p>
          <w:p w:rsidR="00000000" w:rsidRPr="00FD1CC1" w:rsidP="00FD1CC1">
            <w:pPr>
              <w:pStyle w:val="ListBullet"/>
            </w:pPr>
            <w:r w:rsidRPr="00FD1CC1">
              <w:t>Effective dose</w:t>
            </w:r>
          </w:p>
          <w:p w:rsidR="00000000" w:rsidRPr="00FD1CC1" w:rsidP="00FD1CC1">
            <w:pPr>
              <w:pStyle w:val="ListBullet"/>
            </w:pPr>
            <w:r w:rsidRPr="00FD1CC1">
              <w:t>Equivalent dose</w:t>
            </w:r>
          </w:p>
          <w:p w:rsidR="00000000" w:rsidP="00FD1CC1">
            <w:pPr>
              <w:pStyle w:val="ListBullet"/>
              <w:rPr>
                <w:lang w:val="en-NZ"/>
              </w:rPr>
            </w:pPr>
            <w:r w:rsidRPr="00FD1CC1">
              <w:t>Radiation-absorbed dose</w:t>
            </w:r>
          </w:p>
        </w:tc>
      </w:tr>
      <w:tr w:rsidTr="003266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D1CC1">
            <w:pPr>
              <w:pStyle w:val="BodyText"/>
              <w:rPr>
                <w:lang w:val="en-NZ"/>
              </w:rPr>
            </w:pPr>
          </w:p>
        </w:tc>
      </w:tr>
      <w:tr w:rsidTr="003266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D1CC1">
            <w:pPr>
              <w:pStyle w:val="BodyText"/>
              <w:rPr>
                <w:lang w:val="en-NZ"/>
              </w:rPr>
            </w:pPr>
            <w:r w:rsidRPr="00FD1CC1">
              <w:rPr>
                <w:rStyle w:val="Emphasis"/>
              </w:rPr>
              <w:t>Radiation safety for the client includes but is not limited to</w:t>
            </w:r>
            <w:r w:rsidRPr="00FD1CC1">
              <w:t>:</w:t>
            </w:r>
          </w:p>
        </w:tc>
        <w:tc>
          <w:tcPr>
            <w:tcW w:w="5670" w:type="dxa"/>
            <w:tcBorders>
              <w:top w:val="nil"/>
              <w:left w:val="nil"/>
              <w:bottom w:val="nil"/>
              <w:right w:val="nil"/>
            </w:tcBorders>
            <w:tcMar>
              <w:top w:w="0" w:type="dxa"/>
              <w:left w:w="62" w:type="dxa"/>
              <w:bottom w:w="0" w:type="dxa"/>
              <w:right w:w="62" w:type="dxa"/>
            </w:tcMar>
          </w:tcPr>
          <w:p w:rsidR="00000000" w:rsidRPr="00FD1CC1" w:rsidP="00FD1CC1">
            <w:pPr>
              <w:pStyle w:val="ListBullet"/>
            </w:pPr>
            <w:r w:rsidRPr="00FD1CC1">
              <w:t>Appropriate technique</w:t>
            </w:r>
          </w:p>
          <w:p w:rsidR="00000000" w:rsidRPr="00FD1CC1" w:rsidP="00FD1CC1">
            <w:pPr>
              <w:pStyle w:val="ListBullet"/>
            </w:pPr>
            <w:r w:rsidRPr="00FD1CC1">
              <w:t>Correct processing procedures to minimise re-takes</w:t>
            </w:r>
          </w:p>
          <w:p w:rsidR="00000000" w:rsidRPr="00FD1CC1" w:rsidP="00FD1CC1">
            <w:pPr>
              <w:pStyle w:val="ListBullet"/>
            </w:pPr>
            <w:r w:rsidRPr="00FD1CC1">
              <w:t>Film selection</w:t>
            </w:r>
          </w:p>
          <w:p w:rsidR="00000000" w:rsidRPr="00FD1CC1" w:rsidP="00FD1CC1">
            <w:pPr>
              <w:pStyle w:val="ListBullet"/>
            </w:pPr>
            <w:r w:rsidRPr="00FD1CC1">
              <w:t>Legislative requirements and codes of practice</w:t>
            </w:r>
          </w:p>
          <w:p w:rsidR="00000000" w:rsidRPr="00FD1CC1" w:rsidP="00FD1CC1">
            <w:pPr>
              <w:pStyle w:val="ListBullet"/>
            </w:pPr>
            <w:r w:rsidRPr="00FD1CC1">
              <w:t>Technical features of the radiographic unit as determined by manufacturer specifications including kilovoltage, filtratio</w:t>
            </w:r>
            <w:r w:rsidRPr="00FD1CC1">
              <w:t>n, x ray beam collimation</w:t>
            </w:r>
          </w:p>
          <w:p w:rsidR="00000000" w:rsidRPr="00FD1CC1" w:rsidP="00FD1CC1">
            <w:pPr>
              <w:pStyle w:val="ListBullet"/>
            </w:pPr>
            <w:r w:rsidRPr="00FD1CC1">
              <w:t>Use of film locating devices</w:t>
            </w:r>
          </w:p>
          <w:p w:rsidR="00000000" w:rsidP="00FD1CC1">
            <w:pPr>
              <w:pStyle w:val="ListBullet"/>
              <w:rPr>
                <w:lang w:val="en-NZ"/>
              </w:rPr>
            </w:pPr>
            <w:r w:rsidRPr="00FD1CC1">
              <w:t xml:space="preserve">Use of lead aprons </w:t>
            </w:r>
          </w:p>
        </w:tc>
      </w:tr>
      <w:tr w:rsidTr="003266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D1CC1">
            <w:pPr>
              <w:pStyle w:val="BodyText"/>
              <w:rPr>
                <w:lang w:val="en-NZ"/>
              </w:rPr>
            </w:pPr>
          </w:p>
        </w:tc>
      </w:tr>
      <w:tr w:rsidTr="003266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D1CC1">
            <w:pPr>
              <w:pStyle w:val="BodyText"/>
              <w:rPr>
                <w:lang w:val="en-NZ"/>
              </w:rPr>
            </w:pPr>
            <w:r w:rsidRPr="00FD1CC1">
              <w:rPr>
                <w:rStyle w:val="Emphasis"/>
              </w:rPr>
              <w:t>Radiation safety for the operator and others includes but is not limited to</w:t>
            </w:r>
            <w:r w:rsidRPr="00FD1CC1">
              <w:t>:</w:t>
            </w:r>
          </w:p>
        </w:tc>
        <w:tc>
          <w:tcPr>
            <w:tcW w:w="5670" w:type="dxa"/>
            <w:tcBorders>
              <w:top w:val="nil"/>
              <w:left w:val="nil"/>
              <w:bottom w:val="nil"/>
              <w:right w:val="nil"/>
            </w:tcBorders>
            <w:tcMar>
              <w:top w:w="0" w:type="dxa"/>
              <w:left w:w="62" w:type="dxa"/>
              <w:bottom w:w="0" w:type="dxa"/>
              <w:right w:w="62" w:type="dxa"/>
            </w:tcMar>
          </w:tcPr>
          <w:p w:rsidR="00000000" w:rsidRPr="00FD1CC1" w:rsidP="00FD1CC1">
            <w:pPr>
              <w:pStyle w:val="ListBullet"/>
            </w:pPr>
            <w:r w:rsidRPr="00FD1CC1">
              <w:t xml:space="preserve">Determination of pregnancy </w:t>
            </w:r>
          </w:p>
          <w:p w:rsidR="00000000" w:rsidRPr="00FD1CC1" w:rsidP="00FD1CC1">
            <w:pPr>
              <w:pStyle w:val="ListBullet"/>
            </w:pPr>
            <w:r w:rsidRPr="00FD1CC1">
              <w:t>Distance from primary beam</w:t>
            </w:r>
          </w:p>
          <w:p w:rsidR="00000000" w:rsidRPr="00FD1CC1" w:rsidP="00FD1CC1">
            <w:pPr>
              <w:pStyle w:val="ListBullet"/>
            </w:pPr>
            <w:r w:rsidRPr="00FD1CC1">
              <w:t>Legislative requirements</w:t>
            </w:r>
          </w:p>
          <w:p w:rsidR="00000000" w:rsidRPr="00FD1CC1" w:rsidP="00FD1CC1">
            <w:pPr>
              <w:pStyle w:val="ListBullet"/>
            </w:pPr>
            <w:r w:rsidRPr="00FD1CC1">
              <w:t>Ma</w:t>
            </w:r>
            <w:r w:rsidRPr="00FD1CC1">
              <w:t xml:space="preserve">intenance of radiographic equipment </w:t>
            </w:r>
          </w:p>
          <w:p w:rsidR="00000000" w:rsidRPr="00FD1CC1" w:rsidP="00FD1CC1">
            <w:pPr>
              <w:pStyle w:val="ListBullet"/>
            </w:pPr>
            <w:r w:rsidRPr="00FD1CC1">
              <w:t xml:space="preserve">Maximum permissible dose (MPD) of radiation </w:t>
            </w:r>
          </w:p>
          <w:p w:rsidR="00000000" w:rsidP="00FD1CC1">
            <w:pPr>
              <w:pStyle w:val="ListBullet"/>
              <w:rPr>
                <w:lang w:val="en-NZ"/>
              </w:rPr>
            </w:pPr>
            <w:r w:rsidRPr="00FD1CC1">
              <w:t>Use of lead lined barriers</w:t>
            </w:r>
          </w:p>
        </w:tc>
      </w:tr>
      <w:tr w:rsidTr="003266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D1CC1">
            <w:pPr>
              <w:pStyle w:val="BodyText"/>
              <w:rPr>
                <w:lang w:val="en-NZ"/>
              </w:rPr>
            </w:pPr>
          </w:p>
        </w:tc>
      </w:tr>
      <w:tr w:rsidTr="003266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D1CC1">
            <w:pPr>
              <w:pStyle w:val="BodyText"/>
              <w:rPr>
                <w:lang w:val="en-NZ"/>
              </w:rPr>
            </w:pPr>
            <w:r w:rsidRPr="00FD1CC1">
              <w:rPr>
                <w:rStyle w:val="Emphasis"/>
              </w:rPr>
              <w:t>Geometric characteristics of the image may include</w:t>
            </w:r>
            <w:r w:rsidRPr="00FD1CC1">
              <w:t>:</w:t>
            </w:r>
          </w:p>
        </w:tc>
        <w:tc>
          <w:tcPr>
            <w:tcW w:w="5670" w:type="dxa"/>
            <w:tcBorders>
              <w:top w:val="nil"/>
              <w:left w:val="nil"/>
              <w:bottom w:val="nil"/>
              <w:right w:val="nil"/>
            </w:tcBorders>
            <w:tcMar>
              <w:top w:w="0" w:type="dxa"/>
              <w:left w:w="62" w:type="dxa"/>
              <w:bottom w:w="0" w:type="dxa"/>
              <w:right w:w="62" w:type="dxa"/>
            </w:tcMar>
          </w:tcPr>
          <w:p w:rsidR="00000000" w:rsidRPr="00FD1CC1" w:rsidP="00FD1CC1">
            <w:pPr>
              <w:pStyle w:val="ListBullet"/>
            </w:pPr>
            <w:r w:rsidRPr="00FD1CC1">
              <w:t>Blurred image due to motion of client</w:t>
            </w:r>
          </w:p>
          <w:p w:rsidR="00000000" w:rsidP="00FD1CC1">
            <w:pPr>
              <w:pStyle w:val="ListBullet"/>
              <w:rPr>
                <w:lang w:val="en-NZ"/>
              </w:rPr>
            </w:pPr>
            <w:r w:rsidRPr="00FD1CC1">
              <w:t>Distortion due to incorrect technique</w:t>
            </w:r>
          </w:p>
        </w:tc>
      </w:tr>
      <w:tr w:rsidTr="003266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D1CC1">
            <w:pPr>
              <w:pStyle w:val="BodyText"/>
              <w:rPr>
                <w:lang w:val="en-NZ"/>
              </w:rPr>
            </w:pPr>
          </w:p>
        </w:tc>
      </w:tr>
      <w:tr w:rsidTr="003266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D1CC1">
            <w:pPr>
              <w:pStyle w:val="BodyText"/>
              <w:rPr>
                <w:lang w:val="en-NZ"/>
              </w:rPr>
            </w:pPr>
            <w:r w:rsidRPr="00FD1CC1">
              <w:rPr>
                <w:rStyle w:val="Emphasis"/>
              </w:rPr>
              <w:t>Quality ass</w:t>
            </w:r>
            <w:r w:rsidRPr="00FD1CC1">
              <w:rPr>
                <w:rStyle w:val="Emphasis"/>
              </w:rPr>
              <w:t>urance for processing dental radiographic images may include but are not limited to</w:t>
            </w:r>
            <w:r w:rsidRPr="00FD1CC1">
              <w:t>:</w:t>
            </w:r>
          </w:p>
        </w:tc>
        <w:tc>
          <w:tcPr>
            <w:tcW w:w="5670" w:type="dxa"/>
            <w:tcBorders>
              <w:top w:val="nil"/>
              <w:left w:val="nil"/>
              <w:bottom w:val="nil"/>
              <w:right w:val="nil"/>
            </w:tcBorders>
            <w:tcMar>
              <w:top w:w="0" w:type="dxa"/>
              <w:left w:w="62" w:type="dxa"/>
              <w:bottom w:w="0" w:type="dxa"/>
              <w:right w:w="62" w:type="dxa"/>
            </w:tcMar>
          </w:tcPr>
          <w:p w:rsidR="00000000" w:rsidRPr="00FD1CC1" w:rsidP="00FD1CC1">
            <w:pPr>
              <w:pStyle w:val="ListBullet"/>
            </w:pPr>
            <w:r w:rsidRPr="00FD1CC1">
              <w:t>Darkroom and image receptors including x-ray film and cassettes</w:t>
            </w:r>
          </w:p>
          <w:p w:rsidR="00000000" w:rsidRPr="00FD1CC1" w:rsidP="00FD1CC1">
            <w:pPr>
              <w:pStyle w:val="ListBullet"/>
            </w:pPr>
            <w:r w:rsidRPr="00FD1CC1">
              <w:t>Image quality assessment</w:t>
            </w:r>
          </w:p>
          <w:p w:rsidR="00000000" w:rsidRPr="00FD1CC1" w:rsidP="00FD1CC1">
            <w:pPr>
              <w:pStyle w:val="ListBullet"/>
            </w:pPr>
            <w:r w:rsidRPr="00FD1CC1">
              <w:t>Processing</w:t>
            </w:r>
          </w:p>
          <w:p w:rsidR="00000000" w:rsidRPr="00FD1CC1" w:rsidP="00FD1CC1">
            <w:pPr>
              <w:pStyle w:val="ListBullet"/>
            </w:pPr>
            <w:r w:rsidRPr="00FD1CC1">
              <w:t>Working procedures</w:t>
            </w:r>
          </w:p>
          <w:p w:rsidR="00000000" w:rsidP="00FD1CC1">
            <w:pPr>
              <w:pStyle w:val="ListBullet"/>
              <w:rPr>
                <w:lang w:val="en-NZ"/>
              </w:rPr>
            </w:pPr>
            <w:r w:rsidRPr="00FD1CC1">
              <w:t>X-ray equipment and appropriate maintenance</w:t>
            </w:r>
          </w:p>
        </w:tc>
      </w:tr>
      <w:tr w:rsidTr="003266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D1CC1">
            <w:pPr>
              <w:pStyle w:val="BodyText"/>
              <w:rPr>
                <w:lang w:val="en-NZ"/>
              </w:rPr>
            </w:pPr>
          </w:p>
        </w:tc>
      </w:tr>
      <w:tr w:rsidTr="003266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D1CC1">
            <w:pPr>
              <w:pStyle w:val="BodyText"/>
              <w:rPr>
                <w:lang w:val="en-NZ"/>
              </w:rPr>
            </w:pPr>
            <w:r w:rsidRPr="00FD1CC1">
              <w:rPr>
                <w:rStyle w:val="Emphasis"/>
              </w:rPr>
              <w:t>Processing errors may include</w:t>
            </w:r>
            <w:r w:rsidRPr="00FD1CC1">
              <w:t>:</w:t>
            </w:r>
          </w:p>
        </w:tc>
        <w:tc>
          <w:tcPr>
            <w:tcW w:w="5670" w:type="dxa"/>
            <w:tcBorders>
              <w:top w:val="nil"/>
              <w:left w:val="nil"/>
              <w:bottom w:val="nil"/>
              <w:right w:val="nil"/>
            </w:tcBorders>
            <w:tcMar>
              <w:top w:w="0" w:type="dxa"/>
              <w:left w:w="62" w:type="dxa"/>
              <w:bottom w:w="0" w:type="dxa"/>
              <w:right w:w="62" w:type="dxa"/>
            </w:tcMar>
          </w:tcPr>
          <w:p w:rsidR="00000000" w:rsidRPr="00FD1CC1" w:rsidP="00FD1CC1">
            <w:pPr>
              <w:pStyle w:val="ListBullet"/>
            </w:pPr>
            <w:r w:rsidRPr="00FD1CC1">
              <w:t>Film that is too dark</w:t>
            </w:r>
          </w:p>
          <w:p w:rsidR="00000000" w:rsidRPr="00FD1CC1" w:rsidP="00FD1CC1">
            <w:pPr>
              <w:pStyle w:val="ListBullet"/>
            </w:pPr>
            <w:r w:rsidRPr="00FD1CC1">
              <w:t>Film that is too light</w:t>
            </w:r>
          </w:p>
          <w:p w:rsidR="00000000" w:rsidRPr="00FD1CC1" w:rsidP="00FD1CC1">
            <w:pPr>
              <w:pStyle w:val="ListBullet"/>
            </w:pPr>
            <w:r w:rsidRPr="00FD1CC1">
              <w:t>Film with inadequate or low contrast</w:t>
            </w:r>
          </w:p>
          <w:p w:rsidR="00000000" w:rsidRPr="00FD1CC1" w:rsidP="00FD1CC1">
            <w:pPr>
              <w:pStyle w:val="ListBullet"/>
            </w:pPr>
            <w:r w:rsidRPr="00FD1CC1">
              <w:t>Film that is marked</w:t>
            </w:r>
          </w:p>
        </w:tc>
      </w:tr>
    </w:tbl>
    <w:p w:rsidR="0032662A" w:rsidP="00FD1CC1">
      <w:pPr>
        <w:pStyle w:val="BodyText"/>
      </w:pPr>
    </w:p>
    <w:p w:rsidR="0032662A" w:rsidP="00FD1CC1">
      <w:pPr>
        <w:pStyle w:val="BodyText"/>
      </w:pPr>
    </w:p>
    <w:p w:rsidR="00000000" w:rsidRPr="00FD1CC1" w:rsidP="00FD1CC1">
      <w:pPr>
        <w:pStyle w:val="Heading1"/>
      </w:pPr>
      <w:bookmarkStart w:id="12" w:name="O_435361"/>
      <w:bookmarkEnd w:id="12"/>
      <w:r w:rsidRPr="00FD1CC1">
        <w:t>Unit Sector(s)</w:t>
      </w:r>
    </w:p>
    <w:p w:rsidR="00000000" w:rsidRPr="00FD1CC1" w:rsidP="00FD1CC1">
      <w:pPr>
        <w:pStyle w:val="BodyText"/>
      </w:pPr>
      <w:r w:rsidRPr="00FD1CC1">
        <w:t>Not Applicable</w:t>
      </w:r>
    </w:p>
    <w:p w:rsidR="00000000" w:rsidRPr="00FD1CC1" w:rsidP="00FD1CC1"/>
    <w:sectPr w:rsidSect="00FD1CC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C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2662A" w:rsidP="0032662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C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62A" w:rsidP="00FD1CC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32662A" w:rsidP="00FD1CC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32662A" w:rsidP="00FD1CC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C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CC1" w:rsidRPr="0032662A" w:rsidP="0032662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C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62A" w:rsidRPr="002D2AF8" w:rsidP="00FD1CC1">
    <w:pPr>
      <w:pStyle w:val="Header"/>
      <w:framePr w:wrap="around"/>
    </w:pPr>
    <w:r>
      <w:fldChar w:fldCharType="begin"/>
    </w:r>
    <w:r>
      <w:instrText xml:space="preserve"> TITLE   \* MERGEFORMAT </w:instrText>
    </w:r>
    <w:r>
      <w:fldChar w:fldCharType="separate"/>
    </w:r>
    <w:r>
      <w:t>HLTDA410D Apply the principles of radiation biology and protection in dental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32662A" w:rsidP="00FD1CC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D98D0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AE678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F8EB9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1CC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D1CC1"/>
    <w:pPr>
      <w:spacing w:before="360" w:after="60"/>
      <w:outlineLvl w:val="0"/>
    </w:pPr>
    <w:rPr>
      <w:sz w:val="32"/>
    </w:rPr>
  </w:style>
  <w:style w:type="paragraph" w:styleId="Heading2">
    <w:name w:val="heading 2"/>
    <w:basedOn w:val="HeadingBase"/>
    <w:next w:val="BodyText"/>
    <w:link w:val="Heading2Char"/>
    <w:qFormat/>
    <w:rsid w:val="00FD1CC1"/>
    <w:pPr>
      <w:keepLines/>
      <w:spacing w:before="240" w:after="120"/>
      <w:outlineLvl w:val="1"/>
    </w:pPr>
    <w:rPr>
      <w:sz w:val="28"/>
      <w:szCs w:val="40"/>
    </w:rPr>
  </w:style>
  <w:style w:type="paragraph" w:styleId="Heading3">
    <w:name w:val="heading 3"/>
    <w:basedOn w:val="HeadingBase"/>
    <w:next w:val="BodyText"/>
    <w:link w:val="Heading3Char"/>
    <w:qFormat/>
    <w:rsid w:val="00FD1CC1"/>
    <w:pPr>
      <w:spacing w:before="180" w:after="120"/>
      <w:outlineLvl w:val="2"/>
    </w:pPr>
    <w:rPr>
      <w:spacing w:val="-10"/>
      <w:kern w:val="32"/>
    </w:rPr>
  </w:style>
  <w:style w:type="paragraph" w:styleId="Heading4">
    <w:name w:val="heading 4"/>
    <w:basedOn w:val="HeadingBase"/>
    <w:next w:val="BodyText"/>
    <w:link w:val="Heading4Char"/>
    <w:qFormat/>
    <w:rsid w:val="00FD1CC1"/>
    <w:pPr>
      <w:spacing w:before="160" w:after="120"/>
      <w:outlineLvl w:val="3"/>
    </w:pPr>
    <w:rPr>
      <w:sz w:val="22"/>
    </w:rPr>
  </w:style>
  <w:style w:type="paragraph" w:styleId="Heading5">
    <w:name w:val="heading 5"/>
    <w:basedOn w:val="HeadingBase"/>
    <w:next w:val="Normal"/>
    <w:link w:val="Heading5Char"/>
    <w:qFormat/>
    <w:rsid w:val="00FD1CC1"/>
    <w:pPr>
      <w:spacing w:before="80"/>
      <w:outlineLvl w:val="4"/>
    </w:pPr>
    <w:rPr>
      <w:color w:val="918585"/>
      <w:sz w:val="20"/>
    </w:rPr>
  </w:style>
  <w:style w:type="paragraph" w:styleId="Heading6">
    <w:name w:val="heading 6"/>
    <w:basedOn w:val="HeadingBase"/>
    <w:next w:val="Normal"/>
    <w:link w:val="Heading6Char"/>
    <w:qFormat/>
    <w:rsid w:val="00FD1CC1"/>
    <w:pPr>
      <w:spacing w:before="60"/>
      <w:outlineLvl w:val="5"/>
    </w:pPr>
    <w:rPr>
      <w:color w:val="918585"/>
      <w:sz w:val="20"/>
    </w:rPr>
  </w:style>
  <w:style w:type="paragraph" w:styleId="Heading7">
    <w:name w:val="heading 7"/>
    <w:basedOn w:val="Normal"/>
    <w:next w:val="Normal"/>
    <w:link w:val="Heading7Char"/>
    <w:qFormat/>
    <w:rsid w:val="00FD1CC1"/>
    <w:pPr>
      <w:ind w:left="720"/>
      <w:outlineLvl w:val="6"/>
    </w:pPr>
    <w:rPr>
      <w:i/>
    </w:rPr>
  </w:style>
  <w:style w:type="paragraph" w:styleId="Heading8">
    <w:name w:val="heading 8"/>
    <w:basedOn w:val="Normal"/>
    <w:next w:val="Normal"/>
    <w:link w:val="Heading8Char"/>
    <w:qFormat/>
    <w:rsid w:val="00FD1CC1"/>
    <w:pPr>
      <w:ind w:left="720"/>
      <w:outlineLvl w:val="7"/>
    </w:pPr>
    <w:rPr>
      <w:i/>
    </w:rPr>
  </w:style>
  <w:style w:type="paragraph" w:styleId="Heading9">
    <w:name w:val="heading 9"/>
    <w:basedOn w:val="Normal"/>
    <w:next w:val="Normal"/>
    <w:link w:val="Heading9Char"/>
    <w:qFormat/>
    <w:rsid w:val="00FD1CC1"/>
    <w:pPr>
      <w:ind w:left="720"/>
      <w:outlineLvl w:val="8"/>
    </w:pPr>
    <w:rPr>
      <w:i/>
    </w:rPr>
  </w:style>
  <w:style w:type="character" w:default="1" w:styleId="DefaultParagraphFont">
    <w:name w:val="Default Paragraph Font"/>
    <w:uiPriority w:val="1"/>
    <w:unhideWhenUsed/>
    <w:rsid w:val="00FD1C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D1CC1"/>
  </w:style>
  <w:style w:type="character" w:customStyle="1" w:styleId="Heading1Char">
    <w:name w:val="Heading 1 Char"/>
    <w:basedOn w:val="DefaultParagraphFont"/>
    <w:link w:val="Heading1"/>
    <w:rsid w:val="00FD1CC1"/>
    <w:rPr>
      <w:rFonts w:ascii="Times New Roman" w:eastAsia="Times New Roman" w:hAnsi="Times New Roman" w:cs="Times New Roman"/>
      <w:b/>
      <w:sz w:val="32"/>
      <w:szCs w:val="20"/>
      <w:lang w:eastAsia="en-US"/>
    </w:rPr>
  </w:style>
  <w:style w:type="paragraph" w:styleId="BodyText">
    <w:name w:val="Body Text"/>
    <w:basedOn w:val="Normal"/>
    <w:link w:val="BodyTextChar"/>
    <w:rsid w:val="00FD1CC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D1CC1"/>
    <w:rPr>
      <w:rFonts w:ascii="Times New Roman" w:eastAsia="Times New Roman" w:hAnsi="Times New Roman" w:cs="Times New Roman"/>
      <w:sz w:val="24"/>
      <w:lang w:eastAsia="en-US"/>
    </w:rPr>
  </w:style>
  <w:style w:type="paragraph" w:styleId="Footer">
    <w:name w:val="footer"/>
    <w:basedOn w:val="Normal"/>
    <w:link w:val="FooterChar"/>
    <w:rsid w:val="00FD1C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D1CC1"/>
    <w:rPr>
      <w:rFonts w:ascii="Times New Roman" w:eastAsia="Times New Roman" w:hAnsi="Times New Roman" w:cs="Times New Roman"/>
      <w:sz w:val="16"/>
      <w:lang w:eastAsia="en-US"/>
    </w:rPr>
  </w:style>
  <w:style w:type="paragraph" w:styleId="List">
    <w:name w:val="List"/>
    <w:basedOn w:val="BodyText"/>
    <w:next w:val="BodyText"/>
    <w:rsid w:val="00FD1CC1"/>
    <w:pPr>
      <w:tabs>
        <w:tab w:val="left" w:pos="340"/>
      </w:tabs>
      <w:spacing w:before="60" w:after="60"/>
      <w:ind w:left="340" w:hanging="340"/>
    </w:pPr>
  </w:style>
  <w:style w:type="paragraph" w:styleId="ListBullet">
    <w:name w:val="List Bullet"/>
    <w:basedOn w:val="List"/>
    <w:rsid w:val="00FD1CC1"/>
    <w:pPr>
      <w:numPr>
        <w:numId w:val="13"/>
      </w:numPr>
      <w:tabs>
        <w:tab w:val="clear" w:pos="340"/>
      </w:tabs>
      <w:spacing w:before="40" w:after="40"/>
    </w:pPr>
  </w:style>
  <w:style w:type="character" w:customStyle="1" w:styleId="SpecialBold">
    <w:name w:val="Special Bold"/>
    <w:basedOn w:val="DefaultParagraphFont"/>
    <w:rsid w:val="00FD1CC1"/>
    <w:rPr>
      <w:b/>
      <w:spacing w:val="0"/>
    </w:rPr>
  </w:style>
  <w:style w:type="paragraph" w:styleId="ListBullet2">
    <w:name w:val="List Bullet 2"/>
    <w:basedOn w:val="List2"/>
    <w:rsid w:val="00FD1CC1"/>
    <w:pPr>
      <w:numPr>
        <w:numId w:val="14"/>
      </w:numPr>
      <w:tabs>
        <w:tab w:val="clear" w:pos="680"/>
      </w:tabs>
    </w:pPr>
  </w:style>
  <w:style w:type="character" w:styleId="Emphasis">
    <w:name w:val="Emphasis"/>
    <w:basedOn w:val="DefaultParagraphFont"/>
    <w:qFormat/>
    <w:rsid w:val="00FD1CC1"/>
    <w:rPr>
      <w:i/>
    </w:rPr>
  </w:style>
  <w:style w:type="paragraph" w:customStyle="1" w:styleId="SuperHeading">
    <w:name w:val="SuperHeading"/>
    <w:basedOn w:val="Normal"/>
    <w:rsid w:val="00FD1CC1"/>
    <w:pPr>
      <w:spacing w:before="240" w:after="120"/>
      <w:outlineLvl w:val="0"/>
    </w:pPr>
    <w:rPr>
      <w:rFonts w:ascii="Times New Roman" w:hAnsi="Times New Roman"/>
      <w:b/>
      <w:sz w:val="28"/>
    </w:rPr>
  </w:style>
  <w:style w:type="paragraph" w:customStyle="1" w:styleId="AllowPageBreak">
    <w:name w:val="AllowPageBreak"/>
    <w:rsid w:val="00FD1CC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D1CC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D1CC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D1CC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D1CC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D1C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D1CC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D1CC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D1CC1"/>
    <w:rPr>
      <w:rFonts w:ascii="Courier New" w:eastAsia="Times New Roman" w:hAnsi="Courier New" w:cs="Times New Roman"/>
      <w:i/>
      <w:szCs w:val="20"/>
      <w:lang w:eastAsia="en-US"/>
    </w:rPr>
  </w:style>
  <w:style w:type="paragraph" w:customStyle="1" w:styleId="HeadingBase">
    <w:name w:val="Heading Base"/>
    <w:rsid w:val="00FD1C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D1CC1"/>
    <w:pPr>
      <w:tabs>
        <w:tab w:val="right" w:leader="dot" w:pos="9072"/>
      </w:tabs>
      <w:ind w:left="567"/>
    </w:pPr>
    <w:rPr>
      <w:szCs w:val="22"/>
    </w:rPr>
  </w:style>
  <w:style w:type="paragraph" w:customStyle="1" w:styleId="TOCBase">
    <w:name w:val="TOC Base"/>
    <w:rsid w:val="00FD1C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D1CC1"/>
    <w:pPr>
      <w:tabs>
        <w:tab w:val="right" w:leader="dot" w:pos="9072"/>
      </w:tabs>
      <w:spacing w:before="40" w:after="40"/>
      <w:ind w:left="284"/>
    </w:pPr>
    <w:rPr>
      <w:rFonts w:ascii="Times New Roman" w:hAnsi="Times New Roman"/>
    </w:rPr>
  </w:style>
  <w:style w:type="paragraph" w:styleId="TOC1">
    <w:name w:val="toc 1"/>
    <w:basedOn w:val="TOCBase"/>
    <w:next w:val="Normal"/>
    <w:rsid w:val="00FD1CC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D1CC1"/>
    <w:pPr>
      <w:spacing w:before="5040"/>
      <w:jc w:val="center"/>
    </w:pPr>
    <w:rPr>
      <w:sz w:val="48"/>
      <w:szCs w:val="72"/>
      <w:lang w:val="en-US"/>
    </w:rPr>
  </w:style>
  <w:style w:type="character" w:customStyle="1" w:styleId="TitleChar">
    <w:name w:val="Title Char"/>
    <w:basedOn w:val="DefaultParagraphFont"/>
    <w:link w:val="Title"/>
    <w:rsid w:val="00FD1C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D1CC1"/>
    <w:pPr>
      <w:tabs>
        <w:tab w:val="left" w:pos="3600"/>
        <w:tab w:val="left" w:pos="3958"/>
      </w:tabs>
    </w:pPr>
  </w:style>
  <w:style w:type="paragraph" w:customStyle="1" w:styleId="Note">
    <w:name w:val="Note"/>
    <w:basedOn w:val="BodyText"/>
    <w:rsid w:val="00FD1CC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D1CC1"/>
    <w:pPr>
      <w:framePr w:wrap="auto" w:hAnchor="text" w:y="6049"/>
    </w:pPr>
    <w:rPr>
      <w:color w:val="000000"/>
      <w:sz w:val="40"/>
    </w:rPr>
  </w:style>
  <w:style w:type="paragraph" w:customStyle="1" w:styleId="TOCTitle">
    <w:name w:val="TOCTitle"/>
    <w:basedOn w:val="Heading1"/>
    <w:rsid w:val="00FD1CC1"/>
    <w:pPr>
      <w:spacing w:after="240"/>
      <w:jc w:val="center"/>
      <w:outlineLvl w:val="9"/>
    </w:pPr>
    <w:rPr>
      <w:caps/>
    </w:rPr>
  </w:style>
  <w:style w:type="paragraph" w:customStyle="1" w:styleId="Version">
    <w:name w:val="Version"/>
    <w:rsid w:val="00FD1CC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D1CC1"/>
    <w:pPr>
      <w:keepNext w:val="0"/>
      <w:tabs>
        <w:tab w:val="right" w:pos="4176"/>
      </w:tabs>
      <w:ind w:left="198" w:hanging="198"/>
    </w:pPr>
    <w:rPr>
      <w:rFonts w:ascii="Garamond" w:hAnsi="Garamond"/>
    </w:rPr>
  </w:style>
  <w:style w:type="paragraph" w:styleId="IndexHeading">
    <w:name w:val="index heading"/>
    <w:basedOn w:val="Normal"/>
    <w:next w:val="Index1"/>
    <w:semiHidden/>
    <w:rsid w:val="00FD1CC1"/>
    <w:pPr>
      <w:spacing w:before="120" w:after="120"/>
    </w:pPr>
    <w:rPr>
      <w:rFonts w:ascii="Arial" w:hAnsi="Arial"/>
      <w:b/>
      <w:color w:val="918585"/>
      <w:sz w:val="24"/>
    </w:rPr>
  </w:style>
  <w:style w:type="paragraph" w:styleId="Header">
    <w:name w:val="header"/>
    <w:basedOn w:val="Normal"/>
    <w:link w:val="HeaderChar"/>
    <w:rsid w:val="00FD1C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D1CC1"/>
    <w:rPr>
      <w:rFonts w:ascii="Times New Roman" w:eastAsia="Times New Roman" w:hAnsi="Times New Roman" w:cs="Times New Roman"/>
      <w:sz w:val="16"/>
      <w:szCs w:val="20"/>
      <w:lang w:val="en-GB" w:eastAsia="en-US"/>
    </w:rPr>
  </w:style>
  <w:style w:type="paragraph" w:customStyle="1" w:styleId="Chapter">
    <w:name w:val="Chapter"/>
    <w:basedOn w:val="Normal"/>
    <w:rsid w:val="00FD1CC1"/>
    <w:pPr>
      <w:spacing w:before="240"/>
    </w:pPr>
    <w:rPr>
      <w:rFonts w:ascii="Times New Roman" w:hAnsi="Times New Roman"/>
      <w:smallCaps/>
      <w:spacing w:val="80"/>
      <w:sz w:val="28"/>
    </w:rPr>
  </w:style>
  <w:style w:type="paragraph" w:customStyle="1" w:styleId="InChapter">
    <w:name w:val="InChapter"/>
    <w:basedOn w:val="Heading3"/>
    <w:rsid w:val="00FD1CC1"/>
    <w:pPr>
      <w:spacing w:after="240"/>
      <w:outlineLvl w:val="9"/>
    </w:pPr>
    <w:rPr>
      <w:noProof/>
    </w:rPr>
  </w:style>
  <w:style w:type="paragraph" w:styleId="Index2">
    <w:name w:val="index 2"/>
    <w:basedOn w:val="Normal"/>
    <w:next w:val="Normal"/>
    <w:semiHidden/>
    <w:rsid w:val="00FD1CC1"/>
    <w:pPr>
      <w:tabs>
        <w:tab w:val="right" w:pos="4176"/>
      </w:tabs>
      <w:ind w:left="568" w:hanging="284"/>
    </w:pPr>
    <w:rPr>
      <w:rFonts w:ascii="Garamond" w:hAnsi="Garamond"/>
    </w:rPr>
  </w:style>
  <w:style w:type="paragraph" w:customStyle="1" w:styleId="Byline">
    <w:name w:val="Byline"/>
    <w:rsid w:val="00FD1C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D1CC1"/>
    <w:pPr>
      <w:tabs>
        <w:tab w:val="clear" w:pos="3600"/>
        <w:tab w:val="clear" w:pos="3958"/>
      </w:tabs>
      <w:jc w:val="right"/>
    </w:pPr>
  </w:style>
  <w:style w:type="paragraph" w:styleId="Caption">
    <w:name w:val="caption"/>
    <w:basedOn w:val="BodyText"/>
    <w:next w:val="Normal"/>
    <w:qFormat/>
    <w:rsid w:val="00FD1CC1"/>
    <w:pPr>
      <w:framePr w:w="2268" w:hSpace="181" w:vSpace="181" w:wrap="around" w:vAnchor="text" w:hAnchor="page" w:x="1135" w:y="285" w:anchorLock="1"/>
    </w:pPr>
    <w:rPr>
      <w:i/>
    </w:rPr>
  </w:style>
  <w:style w:type="paragraph" w:customStyle="1" w:styleId="MiniTOCTitle">
    <w:name w:val="MiniTOCTitle"/>
    <w:basedOn w:val="Heading4"/>
    <w:rsid w:val="00FD1CC1"/>
    <w:pPr>
      <w:spacing w:before="240"/>
      <w:outlineLvl w:val="9"/>
    </w:pPr>
    <w:rPr>
      <w:noProof/>
      <w:sz w:val="24"/>
    </w:rPr>
  </w:style>
  <w:style w:type="paragraph" w:customStyle="1" w:styleId="MiniTOCItem">
    <w:name w:val="MiniTOCItem"/>
    <w:basedOn w:val="ListBullet"/>
    <w:rsid w:val="00FD1CC1"/>
    <w:pPr>
      <w:numPr>
        <w:numId w:val="0"/>
      </w:numPr>
      <w:tabs>
        <w:tab w:val="right" w:leader="dot" w:pos="6521"/>
      </w:tabs>
      <w:spacing w:before="0" w:after="0"/>
    </w:pPr>
  </w:style>
  <w:style w:type="paragraph" w:customStyle="1" w:styleId="TOFTitle">
    <w:name w:val="TOFTitle"/>
    <w:basedOn w:val="TOCTitle"/>
    <w:rsid w:val="00FD1CC1"/>
  </w:style>
  <w:style w:type="paragraph" w:styleId="TableofFigures">
    <w:name w:val="table of figures"/>
    <w:basedOn w:val="Normal"/>
    <w:next w:val="Normal"/>
    <w:semiHidden/>
    <w:rsid w:val="00FD1CC1"/>
    <w:pPr>
      <w:tabs>
        <w:tab w:val="right" w:leader="dot" w:pos="9072"/>
      </w:tabs>
      <w:ind w:left="970" w:hanging="403"/>
    </w:pPr>
    <w:rPr>
      <w:rFonts w:ascii="Times New Roman" w:hAnsi="Times New Roman"/>
      <w:b/>
    </w:rPr>
  </w:style>
  <w:style w:type="paragraph" w:styleId="ListNumber">
    <w:name w:val="List Number"/>
    <w:basedOn w:val="List"/>
    <w:rsid w:val="00FD1CC1"/>
    <w:pPr>
      <w:numPr>
        <w:numId w:val="11"/>
      </w:numPr>
    </w:pPr>
  </w:style>
  <w:style w:type="character" w:customStyle="1" w:styleId="WingdingSymbols">
    <w:name w:val="Wingding Symbols"/>
    <w:rsid w:val="00FD1CC1"/>
    <w:rPr>
      <w:rFonts w:ascii="Wingdings" w:hAnsi="Wingdings"/>
    </w:rPr>
  </w:style>
  <w:style w:type="paragraph" w:customStyle="1" w:styleId="TableHeading">
    <w:name w:val="Table Heading"/>
    <w:basedOn w:val="HeadingBase"/>
    <w:rsid w:val="00FD1CC1"/>
    <w:pPr>
      <w:keepLines/>
      <w:pBdr>
        <w:bottom w:val="single" w:sz="6" w:space="1" w:color="918585"/>
      </w:pBdr>
      <w:spacing w:before="240"/>
    </w:pPr>
  </w:style>
  <w:style w:type="character" w:customStyle="1" w:styleId="HotSpot">
    <w:name w:val="HotSpot"/>
    <w:rsid w:val="00FD1CC1"/>
    <w:rPr>
      <w:color w:val="0033CC"/>
      <w:u w:val="none"/>
    </w:rPr>
  </w:style>
  <w:style w:type="paragraph" w:customStyle="1" w:styleId="BodyTextRight">
    <w:name w:val="Body Text Right"/>
    <w:basedOn w:val="BodyText"/>
    <w:rsid w:val="00FD1CC1"/>
    <w:pPr>
      <w:spacing w:before="0" w:after="0"/>
      <w:jc w:val="right"/>
    </w:pPr>
  </w:style>
  <w:style w:type="paragraph" w:styleId="Index3">
    <w:name w:val="index 3"/>
    <w:basedOn w:val="ListNumber2"/>
    <w:next w:val="Normal"/>
    <w:semiHidden/>
    <w:rsid w:val="00FD1CC1"/>
    <w:pPr>
      <w:numPr>
        <w:numId w:val="0"/>
      </w:numPr>
      <w:tabs>
        <w:tab w:val="right" w:leader="dot" w:pos="4176"/>
      </w:tabs>
    </w:pPr>
  </w:style>
  <w:style w:type="paragraph" w:styleId="ListNumber2">
    <w:name w:val="List Number 2"/>
    <w:basedOn w:val="List2"/>
    <w:rsid w:val="00FD1CC1"/>
    <w:pPr>
      <w:numPr>
        <w:numId w:val="10"/>
      </w:numPr>
      <w:tabs>
        <w:tab w:val="clear" w:pos="1060"/>
      </w:tabs>
    </w:pPr>
  </w:style>
  <w:style w:type="paragraph" w:customStyle="1" w:styleId="MarginNote">
    <w:name w:val="Margin Note"/>
    <w:basedOn w:val="BodyText"/>
    <w:rsid w:val="00FD1C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D1C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D1CC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D1CC1"/>
    <w:rPr>
      <w:sz w:val="32"/>
    </w:rPr>
  </w:style>
  <w:style w:type="paragraph" w:customStyle="1" w:styleId="HeadingProcedure">
    <w:name w:val="Heading Procedure"/>
    <w:basedOn w:val="HeadingBase"/>
    <w:next w:val="Normal"/>
    <w:rsid w:val="00FD1CC1"/>
    <w:pPr>
      <w:tabs>
        <w:tab w:val="left" w:pos="0"/>
      </w:tabs>
      <w:spacing w:before="120" w:after="60"/>
    </w:pPr>
    <w:rPr>
      <w:i/>
      <w:color w:val="918585"/>
      <w:sz w:val="22"/>
    </w:rPr>
  </w:style>
  <w:style w:type="paragraph" w:customStyle="1" w:styleId="TableBodyText">
    <w:name w:val="Table Body Text"/>
    <w:basedOn w:val="BodyText"/>
    <w:rsid w:val="00FD1CC1"/>
    <w:pPr>
      <w:spacing w:before="60" w:after="60"/>
    </w:pPr>
  </w:style>
  <w:style w:type="paragraph" w:styleId="ListContinue">
    <w:name w:val="List Continue"/>
    <w:basedOn w:val="List"/>
    <w:rsid w:val="00FD1CC1"/>
    <w:pPr>
      <w:ind w:firstLine="0"/>
    </w:pPr>
  </w:style>
  <w:style w:type="paragraph" w:customStyle="1" w:styleId="ListNote">
    <w:name w:val="List Note"/>
    <w:basedOn w:val="List"/>
    <w:rsid w:val="00FD1CC1"/>
    <w:pPr>
      <w:pBdr>
        <w:top w:val="single" w:sz="6" w:space="2" w:color="918585"/>
        <w:bottom w:val="single" w:sz="6" w:space="2" w:color="918585"/>
      </w:pBdr>
      <w:tabs>
        <w:tab w:val="left" w:pos="1021"/>
      </w:tabs>
      <w:ind w:firstLine="0"/>
    </w:pPr>
  </w:style>
  <w:style w:type="paragraph" w:customStyle="1" w:styleId="Warning">
    <w:name w:val="Warning"/>
    <w:basedOn w:val="BodyText"/>
    <w:rsid w:val="00FD1CC1"/>
    <w:pPr>
      <w:shd w:val="clear" w:color="auto" w:fill="D9D9D9"/>
      <w:tabs>
        <w:tab w:val="left" w:pos="992"/>
      </w:tabs>
      <w:ind w:left="119" w:right="119"/>
    </w:pPr>
    <w:rPr>
      <w:sz w:val="20"/>
    </w:rPr>
  </w:style>
  <w:style w:type="paragraph" w:customStyle="1" w:styleId="MarginIcons">
    <w:name w:val="Margin Icons"/>
    <w:basedOn w:val="BodyText"/>
    <w:rsid w:val="00FD1CC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D1CC1"/>
    <w:rPr>
      <w:rFonts w:ascii="Courier New" w:hAnsi="Courier New"/>
    </w:rPr>
  </w:style>
  <w:style w:type="paragraph" w:customStyle="1" w:styleId="NoteBullet">
    <w:name w:val="Note Bullet"/>
    <w:basedOn w:val="Note"/>
    <w:rsid w:val="00FD1CC1"/>
    <w:pPr>
      <w:tabs>
        <w:tab w:val="clear" w:pos="680"/>
      </w:tabs>
      <w:spacing w:before="60" w:after="60"/>
    </w:pPr>
  </w:style>
  <w:style w:type="paragraph" w:customStyle="1" w:styleId="SubHeading2">
    <w:name w:val="SubHeading2"/>
    <w:basedOn w:val="HeadingBase"/>
    <w:rsid w:val="00FD1CC1"/>
    <w:pPr>
      <w:spacing w:before="240" w:after="60"/>
    </w:pPr>
    <w:rPr>
      <w:sz w:val="20"/>
    </w:rPr>
  </w:style>
  <w:style w:type="paragraph" w:customStyle="1" w:styleId="SubHeading1">
    <w:name w:val="SubHeading1"/>
    <w:basedOn w:val="HeadingBase"/>
    <w:rsid w:val="00FD1CC1"/>
    <w:pPr>
      <w:spacing w:before="240" w:after="60"/>
    </w:pPr>
    <w:rPr>
      <w:color w:val="918585"/>
      <w:sz w:val="22"/>
    </w:rPr>
  </w:style>
  <w:style w:type="paragraph" w:customStyle="1" w:styleId="SideHeading">
    <w:name w:val="Side Heading"/>
    <w:basedOn w:val="HeadingBase"/>
    <w:rsid w:val="00FD1C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D1CC1"/>
    <w:pPr>
      <w:numPr>
        <w:numId w:val="12"/>
      </w:numPr>
    </w:pPr>
  </w:style>
  <w:style w:type="paragraph" w:styleId="PlainText">
    <w:name w:val="Plain Text"/>
    <w:basedOn w:val="Normal"/>
    <w:link w:val="PlainTextChar"/>
    <w:rsid w:val="00FD1CC1"/>
    <w:rPr>
      <w:sz w:val="20"/>
    </w:rPr>
  </w:style>
  <w:style w:type="character" w:customStyle="1" w:styleId="PlainTextChar">
    <w:name w:val="Plain Text Char"/>
    <w:basedOn w:val="DefaultParagraphFont"/>
    <w:link w:val="PlainText"/>
    <w:rsid w:val="00FD1CC1"/>
    <w:rPr>
      <w:rFonts w:ascii="Courier New" w:eastAsia="Times New Roman" w:hAnsi="Courier New" w:cs="Times New Roman"/>
      <w:sz w:val="20"/>
      <w:szCs w:val="20"/>
      <w:lang w:eastAsia="en-US"/>
    </w:rPr>
  </w:style>
  <w:style w:type="character" w:customStyle="1" w:styleId="MenuOption">
    <w:name w:val="Menu Option"/>
    <w:basedOn w:val="DefaultParagraphFont"/>
    <w:rsid w:val="00FD1CC1"/>
    <w:rPr>
      <w:b/>
      <w:smallCaps/>
    </w:rPr>
  </w:style>
  <w:style w:type="paragraph" w:customStyle="1" w:styleId="TableListNumber">
    <w:name w:val="Table List Number"/>
    <w:basedOn w:val="ListNumber"/>
    <w:rsid w:val="00FD1CC1"/>
    <w:pPr>
      <w:numPr>
        <w:numId w:val="0"/>
      </w:numPr>
    </w:pPr>
  </w:style>
  <w:style w:type="paragraph" w:styleId="TOC4">
    <w:name w:val="toc 4"/>
    <w:basedOn w:val="TOCBase"/>
    <w:next w:val="Normal"/>
    <w:semiHidden/>
    <w:rsid w:val="00FD1CC1"/>
    <w:pPr>
      <w:tabs>
        <w:tab w:val="right" w:leader="dot" w:pos="9071"/>
      </w:tabs>
      <w:ind w:left="1701"/>
    </w:pPr>
  </w:style>
  <w:style w:type="paragraph" w:customStyle="1" w:styleId="ListAlpha">
    <w:name w:val="List Alpha"/>
    <w:basedOn w:val="List"/>
    <w:rsid w:val="00FD1CC1"/>
    <w:pPr>
      <w:numPr>
        <w:numId w:val="9"/>
      </w:numPr>
    </w:pPr>
  </w:style>
  <w:style w:type="paragraph" w:customStyle="1" w:styleId="ListAlpha2">
    <w:name w:val="List Alpha 2"/>
    <w:basedOn w:val="List2"/>
    <w:rsid w:val="00FD1CC1"/>
    <w:pPr>
      <w:numPr>
        <w:numId w:val="8"/>
      </w:numPr>
    </w:pPr>
  </w:style>
  <w:style w:type="paragraph" w:styleId="List2">
    <w:name w:val="List 2"/>
    <w:basedOn w:val="BodyText"/>
    <w:rsid w:val="00FD1CC1"/>
    <w:pPr>
      <w:tabs>
        <w:tab w:val="left" w:pos="680"/>
      </w:tabs>
      <w:spacing w:before="60" w:after="60"/>
      <w:ind w:left="680" w:hanging="340"/>
    </w:pPr>
  </w:style>
  <w:style w:type="paragraph" w:styleId="List3">
    <w:name w:val="List 3"/>
    <w:basedOn w:val="BodyText"/>
    <w:rsid w:val="00FD1CC1"/>
    <w:pPr>
      <w:tabs>
        <w:tab w:val="left" w:pos="1021"/>
      </w:tabs>
      <w:spacing w:before="60" w:after="60"/>
      <w:ind w:left="1020" w:hanging="340"/>
    </w:pPr>
  </w:style>
  <w:style w:type="paragraph" w:styleId="List4">
    <w:name w:val="List 4"/>
    <w:basedOn w:val="BodyText"/>
    <w:rsid w:val="00FD1CC1"/>
    <w:pPr>
      <w:tabs>
        <w:tab w:val="left" w:pos="1361"/>
      </w:tabs>
      <w:spacing w:before="60" w:after="60"/>
      <w:ind w:left="1361" w:hanging="340"/>
    </w:pPr>
  </w:style>
  <w:style w:type="paragraph" w:styleId="List5">
    <w:name w:val="List 5"/>
    <w:basedOn w:val="BodyText"/>
    <w:rsid w:val="00FD1CC1"/>
    <w:pPr>
      <w:tabs>
        <w:tab w:val="left" w:pos="1701"/>
      </w:tabs>
      <w:spacing w:before="60" w:after="60"/>
      <w:ind w:left="1701" w:hanging="340"/>
    </w:pPr>
  </w:style>
  <w:style w:type="paragraph" w:styleId="ListBullet3">
    <w:name w:val="List Bullet 3"/>
    <w:basedOn w:val="List3"/>
    <w:rsid w:val="00FD1CC1"/>
    <w:pPr>
      <w:numPr>
        <w:numId w:val="15"/>
      </w:numPr>
      <w:tabs>
        <w:tab w:val="clear" w:pos="1021"/>
      </w:tabs>
      <w:ind w:left="1037" w:hanging="357"/>
    </w:pPr>
  </w:style>
  <w:style w:type="paragraph" w:styleId="ListBullet4">
    <w:name w:val="List Bullet 4"/>
    <w:basedOn w:val="List4"/>
    <w:rsid w:val="00FD1CC1"/>
    <w:pPr>
      <w:numPr>
        <w:numId w:val="3"/>
      </w:numPr>
    </w:pPr>
  </w:style>
  <w:style w:type="paragraph" w:styleId="ListBullet5">
    <w:name w:val="List Bullet 5"/>
    <w:basedOn w:val="List5"/>
    <w:rsid w:val="00FD1CC1"/>
    <w:pPr>
      <w:numPr>
        <w:numId w:val="4"/>
      </w:numPr>
    </w:pPr>
  </w:style>
  <w:style w:type="paragraph" w:styleId="ListContinue2">
    <w:name w:val="List Continue 2"/>
    <w:basedOn w:val="List2"/>
    <w:rsid w:val="00FD1CC1"/>
    <w:pPr>
      <w:ind w:firstLine="0"/>
    </w:pPr>
  </w:style>
  <w:style w:type="paragraph" w:styleId="ListContinue3">
    <w:name w:val="List Continue 3"/>
    <w:basedOn w:val="List3"/>
    <w:rsid w:val="00FD1CC1"/>
    <w:pPr>
      <w:ind w:left="1021" w:firstLine="0"/>
    </w:pPr>
  </w:style>
  <w:style w:type="paragraph" w:styleId="ListContinue4">
    <w:name w:val="List Continue 4"/>
    <w:basedOn w:val="List4"/>
    <w:rsid w:val="00FD1CC1"/>
    <w:pPr>
      <w:ind w:firstLine="0"/>
    </w:pPr>
  </w:style>
  <w:style w:type="paragraph" w:styleId="ListContinue5">
    <w:name w:val="List Continue 5"/>
    <w:basedOn w:val="List5"/>
    <w:rsid w:val="00FD1CC1"/>
    <w:pPr>
      <w:ind w:firstLine="0"/>
    </w:pPr>
  </w:style>
  <w:style w:type="paragraph" w:styleId="ListNumber3">
    <w:name w:val="List Number 3"/>
    <w:basedOn w:val="List3"/>
    <w:rsid w:val="00FD1CC1"/>
    <w:pPr>
      <w:numPr>
        <w:numId w:val="5"/>
      </w:numPr>
    </w:pPr>
  </w:style>
  <w:style w:type="paragraph" w:styleId="ListNumber4">
    <w:name w:val="List Number 4"/>
    <w:basedOn w:val="List4"/>
    <w:rsid w:val="00FD1CC1"/>
    <w:pPr>
      <w:numPr>
        <w:numId w:val="6"/>
      </w:numPr>
    </w:pPr>
  </w:style>
  <w:style w:type="paragraph" w:styleId="ListNumber5">
    <w:name w:val="List Number 5"/>
    <w:basedOn w:val="List5"/>
    <w:rsid w:val="00FD1CC1"/>
    <w:pPr>
      <w:numPr>
        <w:numId w:val="7"/>
      </w:numPr>
    </w:pPr>
  </w:style>
  <w:style w:type="paragraph" w:styleId="BlockText">
    <w:name w:val="Block Text"/>
    <w:basedOn w:val="Normal"/>
    <w:rsid w:val="00FD1CC1"/>
    <w:pPr>
      <w:spacing w:after="120"/>
      <w:ind w:left="1440" w:right="1440"/>
    </w:pPr>
  </w:style>
  <w:style w:type="character" w:customStyle="1" w:styleId="Subscript">
    <w:name w:val="Subscript"/>
    <w:basedOn w:val="DefaultParagraphFont"/>
    <w:rsid w:val="00FD1CC1"/>
    <w:rPr>
      <w:sz w:val="16"/>
      <w:vertAlign w:val="subscript"/>
    </w:rPr>
  </w:style>
  <w:style w:type="character" w:customStyle="1" w:styleId="Superscript">
    <w:name w:val="Superscript"/>
    <w:basedOn w:val="DefaultParagraphFont"/>
    <w:rsid w:val="00FD1CC1"/>
    <w:rPr>
      <w:sz w:val="16"/>
      <w:vertAlign w:val="superscript"/>
    </w:rPr>
  </w:style>
  <w:style w:type="character" w:customStyle="1" w:styleId="Symbols">
    <w:name w:val="Symbols"/>
    <w:basedOn w:val="DefaultParagraphFont"/>
    <w:rsid w:val="00FD1CC1"/>
    <w:rPr>
      <w:rFonts w:ascii="Symbol" w:hAnsi="Symbol"/>
    </w:rPr>
  </w:style>
  <w:style w:type="character" w:customStyle="1" w:styleId="MenuOptions">
    <w:name w:val="Menu Options"/>
    <w:basedOn w:val="DefaultParagraphFont"/>
    <w:rsid w:val="00FD1CC1"/>
    <w:rPr>
      <w:rFonts w:ascii="Arial Narrow" w:hAnsi="Arial Narrow"/>
      <w:smallCaps/>
    </w:rPr>
  </w:style>
  <w:style w:type="character" w:customStyle="1" w:styleId="Buttons">
    <w:name w:val="Buttons"/>
    <w:basedOn w:val="DefaultParagraphFont"/>
    <w:rsid w:val="00FD1CC1"/>
    <w:rPr>
      <w:b/>
    </w:rPr>
  </w:style>
  <w:style w:type="character" w:customStyle="1" w:styleId="Underlined">
    <w:name w:val="Underlined"/>
    <w:basedOn w:val="DefaultParagraphFont"/>
    <w:rsid w:val="00FD1CC1"/>
    <w:rPr>
      <w:u w:val="single"/>
    </w:rPr>
  </w:style>
  <w:style w:type="paragraph" w:customStyle="1" w:styleId="TableBodyTextRight">
    <w:name w:val="Table Body Text Right"/>
    <w:basedOn w:val="TableBodyText"/>
    <w:rsid w:val="00FD1CC1"/>
    <w:pPr>
      <w:widowControl w:val="0"/>
      <w:autoSpaceDE w:val="0"/>
      <w:autoSpaceDN w:val="0"/>
      <w:adjustRightInd w:val="0"/>
      <w:jc w:val="right"/>
    </w:pPr>
    <w:rPr>
      <w:rFonts w:cs="Arial"/>
      <w:szCs w:val="18"/>
    </w:rPr>
  </w:style>
  <w:style w:type="paragraph" w:customStyle="1" w:styleId="CopyrightText">
    <w:name w:val="Copyright Text"/>
    <w:basedOn w:val="BodyText"/>
    <w:rsid w:val="00FD1CC1"/>
    <w:rPr>
      <w:sz w:val="18"/>
    </w:rPr>
  </w:style>
  <w:style w:type="paragraph" w:customStyle="1" w:styleId="BodySmallRight">
    <w:name w:val="Body Small Right"/>
    <w:basedOn w:val="BodyTextRight"/>
    <w:rsid w:val="00FD1CC1"/>
    <w:rPr>
      <w:sz w:val="18"/>
      <w:szCs w:val="18"/>
    </w:rPr>
  </w:style>
  <w:style w:type="paragraph" w:customStyle="1" w:styleId="MarginEdition">
    <w:name w:val="Margin Edition"/>
    <w:basedOn w:val="MarginNote"/>
    <w:rsid w:val="00FD1CC1"/>
    <w:pPr>
      <w:spacing w:before="0" w:after="0"/>
    </w:pPr>
    <w:rPr>
      <w:rFonts w:ascii="Times New Roman" w:hAnsi="Times New Roman"/>
      <w:color w:val="999999"/>
    </w:rPr>
  </w:style>
  <w:style w:type="paragraph" w:customStyle="1" w:styleId="Spacer">
    <w:name w:val="Spacer"/>
    <w:basedOn w:val="Normal"/>
    <w:rsid w:val="00FD1CC1"/>
    <w:rPr>
      <w:sz w:val="2"/>
      <w:szCs w:val="2"/>
    </w:rPr>
  </w:style>
  <w:style w:type="character" w:customStyle="1" w:styleId="Small">
    <w:name w:val="Small"/>
    <w:basedOn w:val="DefaultParagraphFont"/>
    <w:rsid w:val="00FD1CC1"/>
    <w:rPr>
      <w:sz w:val="16"/>
    </w:rPr>
  </w:style>
  <w:style w:type="paragraph" w:customStyle="1" w:styleId="WideTable">
    <w:name w:val="Wide Table"/>
    <w:basedOn w:val="Normal"/>
    <w:rsid w:val="00FD1CC1"/>
    <w:pPr>
      <w:ind w:left="-1418"/>
    </w:pPr>
    <w:rPr>
      <w:sz w:val="2"/>
      <w:szCs w:val="2"/>
    </w:rPr>
  </w:style>
  <w:style w:type="character" w:styleId="PageNumber">
    <w:name w:val="page number"/>
    <w:basedOn w:val="DefaultParagraphFont"/>
    <w:rsid w:val="00FD1CC1"/>
  </w:style>
  <w:style w:type="paragraph" w:styleId="Quote">
    <w:name w:val="Quote"/>
    <w:basedOn w:val="Heading1"/>
    <w:link w:val="QuoteChar"/>
    <w:qFormat/>
    <w:rsid w:val="00FD1CC1"/>
    <w:rPr>
      <w:b w:val="0"/>
      <w:sz w:val="72"/>
      <w:szCs w:val="72"/>
      <w:lang w:val="en-NZ"/>
    </w:rPr>
  </w:style>
  <w:style w:type="character" w:customStyle="1" w:styleId="QuoteChar">
    <w:name w:val="Quote Char"/>
    <w:basedOn w:val="DefaultParagraphFont"/>
    <w:link w:val="Quote"/>
    <w:rsid w:val="00FD1C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D1CC1"/>
    <w:pPr>
      <w:pageBreakBefore/>
    </w:pPr>
  </w:style>
  <w:style w:type="paragraph" w:customStyle="1" w:styleId="Border">
    <w:name w:val="Border"/>
    <w:basedOn w:val="Normal"/>
    <w:qFormat/>
    <w:rsid w:val="00FD1CC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D1CC1"/>
    <w:rPr>
      <w:b/>
      <w:bCs/>
      <w:i/>
      <w:iCs/>
      <w:color w:val="auto"/>
    </w:rPr>
  </w:style>
  <w:style w:type="paragraph" w:styleId="IntenseQuote">
    <w:name w:val="Intense Quote"/>
    <w:basedOn w:val="Normal"/>
    <w:next w:val="Normal"/>
    <w:link w:val="IntenseQuoteChar"/>
    <w:uiPriority w:val="30"/>
    <w:qFormat/>
    <w:rsid w:val="00FD1CC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D1CC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D1CC1"/>
    <w:rPr>
      <w:smallCaps/>
      <w:color w:val="auto"/>
      <w:u w:val="single"/>
    </w:rPr>
  </w:style>
  <w:style w:type="character" w:styleId="IntenseReference">
    <w:name w:val="Intense Reference"/>
    <w:basedOn w:val="DefaultParagraphFont"/>
    <w:uiPriority w:val="32"/>
    <w:qFormat/>
    <w:rsid w:val="00FD1CC1"/>
    <w:rPr>
      <w:b/>
      <w:bCs/>
      <w:smallCaps/>
      <w:color w:val="auto"/>
      <w:spacing w:val="5"/>
      <w:u w:val="single"/>
    </w:rPr>
  </w:style>
  <w:style w:type="paragraph" w:customStyle="1" w:styleId="2ColumnHeading">
    <w:name w:val="2Column Heading"/>
    <w:basedOn w:val="BodyText"/>
    <w:qFormat/>
    <w:rsid w:val="00FD1CC1"/>
    <w:pPr>
      <w:spacing w:after="60"/>
      <w:ind w:left="-2268"/>
    </w:pPr>
    <w:rPr>
      <w:b/>
    </w:rPr>
  </w:style>
  <w:style w:type="paragraph" w:customStyle="1" w:styleId="Heading1TOC">
    <w:name w:val="Heading1 TOC"/>
    <w:basedOn w:val="Normal"/>
    <w:qFormat/>
    <w:rsid w:val="00FD1CC1"/>
    <w:pPr>
      <w:spacing w:before="240" w:after="120"/>
    </w:pPr>
    <w:rPr>
      <w:rFonts w:ascii="Times New Roman" w:hAnsi="Times New Roman"/>
      <w:b/>
      <w:sz w:val="32"/>
    </w:rPr>
  </w:style>
  <w:style w:type="paragraph" w:customStyle="1" w:styleId="Heading2TOC">
    <w:name w:val="Heading2 TOC"/>
    <w:basedOn w:val="Normal"/>
    <w:qFormat/>
    <w:rsid w:val="00FD1CC1"/>
    <w:pPr>
      <w:spacing w:before="240" w:after="60"/>
    </w:pPr>
    <w:rPr>
      <w:rFonts w:ascii="Times New Roman" w:hAnsi="Times New Roman"/>
      <w:b/>
      <w:sz w:val="28"/>
    </w:rPr>
  </w:style>
  <w:style w:type="character" w:customStyle="1" w:styleId="Underline">
    <w:name w:val="Underline"/>
    <w:basedOn w:val="DefaultParagraphFont"/>
    <w:qFormat/>
    <w:rsid w:val="00FD1CC1"/>
    <w:rPr>
      <w:u w:val="single"/>
    </w:rPr>
  </w:style>
  <w:style w:type="character" w:customStyle="1" w:styleId="BoldandItalics">
    <w:name w:val="Bold and Italics"/>
    <w:qFormat/>
    <w:rsid w:val="00FD1CC1"/>
    <w:rPr>
      <w:b/>
      <w:i/>
      <w:u w:val="none"/>
    </w:rPr>
  </w:style>
  <w:style w:type="paragraph" w:styleId="BalloonText">
    <w:name w:val="Balloon Text"/>
    <w:basedOn w:val="Normal"/>
    <w:link w:val="BalloonTextChar"/>
    <w:rsid w:val="00FD1CC1"/>
    <w:rPr>
      <w:rFonts w:ascii="Tahoma" w:hAnsi="Tahoma" w:cs="Tahoma"/>
      <w:sz w:val="16"/>
      <w:szCs w:val="16"/>
    </w:rPr>
  </w:style>
  <w:style w:type="character" w:customStyle="1" w:styleId="BalloonTextChar">
    <w:name w:val="Balloon Text Char"/>
    <w:basedOn w:val="DefaultParagraphFont"/>
    <w:link w:val="BalloonText"/>
    <w:rsid w:val="00FD1CC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D1CC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D1CC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D1CC1"/>
    <w:rPr>
      <w:b/>
      <w:color w:val="660033"/>
      <w:spacing w:val="0"/>
    </w:rPr>
  </w:style>
  <w:style w:type="paragraph" w:customStyle="1" w:styleId="Nameditemlist">
    <w:name w:val="Named item list"/>
    <w:basedOn w:val="BodyText"/>
    <w:qFormat/>
    <w:rsid w:val="00FD1CC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1604</Words>
  <Characters>9950</Characters>
  <Application>Microsoft Office Word</Application>
  <DocSecurity>0</DocSecurity>
  <Lines>363</Lines>
  <Paragraphs>181</Paragraphs>
  <ScaleCrop>false</ScaleCrop>
  <Company>Author-it Software Corporation Ltd.</Company>
  <LinksUpToDate>false</LinksUpToDate>
  <CharactersWithSpaces>11491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HLTDA410D Apply the principles of radiation biology and protection in dental practice</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2012-10-05T15:04:00Z</dcterms:created>
  <dcterms:modified xsi:type="dcterms:W3CDTF">2012-10-05T15:04:00Z</dcterms:modified>
</cp:coreProperties>
</file>