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6901" w:rsidP="00A26901">
      <w:pPr>
        <w:pStyle w:val="Title"/>
      </w:pPr>
      <w:bookmarkStart w:id="0" w:name="_GoBack"/>
      <w:bookmarkEnd w:id="0"/>
      <w:r>
        <w:fldChar w:fldCharType="begin"/>
      </w:r>
      <w:r>
        <w:instrText xml:space="preserve"> TITLE   \* MERGEFORMAT </w:instrText>
      </w:r>
      <w:r>
        <w:fldChar w:fldCharType="separate"/>
      </w:r>
      <w:r>
        <w:t>HLTDA408C Assist in oral health care procedures during general anaesthesia</w:t>
      </w:r>
      <w:r>
        <w:fldChar w:fldCharType="end"/>
      </w:r>
    </w:p>
    <w:p w:rsidR="00A26901" w:rsidP="00A26901">
      <w:pPr>
        <w:pStyle w:val="Version"/>
        <w:sectPr w:rsidSect="008803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30E" w:rsidP="0088030E">
      <w:pPr>
        <w:pStyle w:val="SuperHeading"/>
      </w:pPr>
      <w:r w:rsidRPr="0088030E">
        <w:t>HLTDA408C Assist in oral health care procedures during general anaesthesia</w:t>
      </w:r>
    </w:p>
    <w:p w:rsidR="00000000" w:rsidRPr="0088030E" w:rsidP="0088030E">
      <w:pPr>
        <w:pStyle w:val="Heading1"/>
      </w:pPr>
      <w:bookmarkStart w:id="1" w:name="O_271100"/>
      <w:bookmarkEnd w:id="1"/>
      <w:r w:rsidRPr="0088030E">
        <w:t>Modification History</w:t>
      </w:r>
    </w:p>
    <w:p w:rsidR="00000000" w:rsidRPr="0088030E" w:rsidP="0088030E">
      <w:pPr>
        <w:pStyle w:val="BodyText"/>
      </w:pPr>
      <w:r w:rsidRPr="0088030E">
        <w:t>Not Applicable</w:t>
      </w:r>
    </w:p>
    <w:p w:rsidR="00000000" w:rsidRPr="0088030E" w:rsidP="0088030E">
      <w:pPr>
        <w:pStyle w:val="AllowPageBreak"/>
      </w:pPr>
    </w:p>
    <w:p w:rsidR="00000000" w:rsidRPr="0088030E" w:rsidP="0088030E">
      <w:pPr>
        <w:pStyle w:val="Heading1"/>
      </w:pPr>
      <w:bookmarkStart w:id="2" w:name="O_205599"/>
      <w:bookmarkEnd w:id="2"/>
      <w:r w:rsidRPr="0088030E">
        <w:t>Unit Descriptor</w:t>
      </w:r>
    </w:p>
    <w:tbl>
      <w:tblPr>
        <w:tblW w:w="0" w:type="auto"/>
        <w:tblLayout w:type="fixed"/>
        <w:tblCellMar>
          <w:left w:w="62" w:type="dxa"/>
          <w:right w:w="62" w:type="dxa"/>
        </w:tblCellMar>
        <w:tblLook w:val="0000"/>
      </w:tblPr>
      <w:tblGrid>
        <w:gridCol w:w="3334"/>
        <w:gridCol w:w="5222"/>
      </w:tblGrid>
      <w:tr w:rsidTr="00A2690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r w:rsidRPr="0088030E">
              <w:rPr>
                <w:rStyle w:val="SpecialBold"/>
              </w:rPr>
              <w:t>Descri</w:t>
            </w:r>
            <w:r w:rsidRPr="0088030E">
              <w:rPr>
                <w:rStyle w:val="SpecialBold"/>
              </w:rPr>
              <w:t>ptor</w:t>
            </w:r>
          </w:p>
        </w:tc>
        <w:tc>
          <w:tcPr>
            <w:tcW w:w="5222" w:type="dxa"/>
            <w:tcBorders>
              <w:top w:val="nil"/>
              <w:left w:val="nil"/>
              <w:bottom w:val="nil"/>
              <w:right w:val="nil"/>
            </w:tcBorders>
            <w:tcMar>
              <w:top w:w="0" w:type="dxa"/>
              <w:left w:w="62" w:type="dxa"/>
              <w:bottom w:w="0" w:type="dxa"/>
              <w:right w:w="62" w:type="dxa"/>
            </w:tcMar>
          </w:tcPr>
          <w:p w:rsidR="00000000" w:rsidRPr="0088030E" w:rsidP="0088030E">
            <w:pPr>
              <w:pStyle w:val="BodyText"/>
            </w:pPr>
            <w:r w:rsidRPr="0088030E">
              <w:t>This unit of competency describes the skills and knowledge required to assist the dentist or dental specialist in carrying out oral health care procedures on clients under general anaesthesia</w:t>
            </w:r>
          </w:p>
          <w:p w:rsidR="00000000" w:rsidRPr="0088030E" w:rsidP="0088030E">
            <w:pPr>
              <w:pStyle w:val="BodyText"/>
            </w:pPr>
            <w:r w:rsidRPr="0088030E">
              <w:t>All procedures are carried out in accordance with occupatio</w:t>
            </w:r>
            <w:r w:rsidRPr="0088030E">
              <w:t>nal health and safety policies and procedures, current infection control guidelines, Australian and New Zealand Standards, State/Territory legislative requirements and organisation policy</w:t>
            </w:r>
          </w:p>
        </w:tc>
      </w:tr>
    </w:tbl>
    <w:p w:rsidR="00A26901" w:rsidP="0088030E">
      <w:pPr>
        <w:pStyle w:val="BodyText"/>
      </w:pPr>
    </w:p>
    <w:p w:rsidR="00A26901" w:rsidP="0088030E">
      <w:pPr>
        <w:pStyle w:val="BodyText"/>
      </w:pPr>
    </w:p>
    <w:p w:rsidR="00000000" w:rsidRPr="0088030E" w:rsidP="0088030E">
      <w:pPr>
        <w:pStyle w:val="Heading1"/>
      </w:pPr>
      <w:bookmarkStart w:id="3" w:name="O_205602"/>
      <w:bookmarkEnd w:id="3"/>
      <w:r w:rsidRPr="0088030E">
        <w:t>Application of the Unit</w:t>
      </w:r>
    </w:p>
    <w:tbl>
      <w:tblPr>
        <w:tblW w:w="0" w:type="auto"/>
        <w:tblLayout w:type="fixed"/>
        <w:tblCellMar>
          <w:left w:w="62" w:type="dxa"/>
          <w:right w:w="62" w:type="dxa"/>
        </w:tblCellMar>
        <w:tblLook w:val="0000"/>
      </w:tblPr>
      <w:tblGrid>
        <w:gridCol w:w="3347"/>
        <w:gridCol w:w="5209"/>
      </w:tblGrid>
      <w:tr w:rsidTr="00A26901">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r w:rsidRPr="0088030E">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88030E" w:rsidP="0088030E">
            <w:pPr>
              <w:pStyle w:val="BodyText"/>
            </w:pPr>
            <w:r w:rsidRPr="0088030E">
              <w:t>The demonstration of all performance criteria is to be under the direction of the dentist or dental specialist</w:t>
            </w:r>
          </w:p>
        </w:tc>
      </w:tr>
    </w:tbl>
    <w:p w:rsidR="00A26901" w:rsidP="0088030E">
      <w:pPr>
        <w:pStyle w:val="BodyText"/>
      </w:pPr>
    </w:p>
    <w:p w:rsidR="00A26901" w:rsidP="0088030E">
      <w:pPr>
        <w:pStyle w:val="BodyText"/>
      </w:pPr>
    </w:p>
    <w:p w:rsidR="00000000" w:rsidRPr="0088030E" w:rsidP="0088030E">
      <w:pPr>
        <w:pStyle w:val="Heading1"/>
      </w:pPr>
      <w:bookmarkStart w:id="4" w:name="O_279360"/>
      <w:bookmarkEnd w:id="4"/>
      <w:r w:rsidRPr="0088030E">
        <w:t>Licensing/Regulatory Information</w:t>
      </w:r>
    </w:p>
    <w:p w:rsidR="00000000" w:rsidRPr="0088030E" w:rsidP="0088030E">
      <w:pPr>
        <w:pStyle w:val="BodyText"/>
      </w:pPr>
      <w:r w:rsidRPr="0088030E">
        <w:t>Not Applicable</w:t>
      </w:r>
    </w:p>
    <w:p w:rsidR="00000000" w:rsidRPr="0088030E" w:rsidP="0088030E">
      <w:pPr>
        <w:pStyle w:val="AllowPageBreak"/>
      </w:pPr>
    </w:p>
    <w:p w:rsidR="00000000" w:rsidRPr="0088030E" w:rsidP="0088030E">
      <w:pPr>
        <w:pStyle w:val="Heading1"/>
      </w:pPr>
      <w:bookmarkStart w:id="5" w:name="O_205601"/>
      <w:bookmarkEnd w:id="5"/>
      <w:r w:rsidRPr="0088030E">
        <w:t>Pre-Requisites</w:t>
      </w:r>
    </w:p>
    <w:tbl>
      <w:tblPr>
        <w:tblW w:w="0" w:type="auto"/>
        <w:tblLayout w:type="fixed"/>
        <w:tblCellMar>
          <w:left w:w="62" w:type="dxa"/>
          <w:right w:w="62" w:type="dxa"/>
        </w:tblCellMar>
        <w:tblLook w:val="0000"/>
      </w:tblPr>
      <w:tblGrid>
        <w:gridCol w:w="3213"/>
        <w:gridCol w:w="5343"/>
      </w:tblGrid>
      <w:tr w:rsidTr="00A26901">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r w:rsidRPr="0088030E">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88030E" w:rsidP="0088030E">
            <w:pPr>
              <w:pStyle w:val="BodyText"/>
            </w:pPr>
            <w:r w:rsidRPr="0088030E">
              <w:t>This unit must be assessed after successful achievement of pre-requisites:</w:t>
            </w:r>
          </w:p>
          <w:p w:rsidR="00000000" w:rsidRPr="0088030E" w:rsidP="0088030E">
            <w:pPr>
              <w:pStyle w:val="ListBullet"/>
            </w:pPr>
            <w:r w:rsidRPr="0088030E">
              <w:t>HLTIN301C Comply with infection control policies and procedures</w:t>
            </w:r>
          </w:p>
          <w:p w:rsidR="00000000" w:rsidRPr="0088030E" w:rsidP="0088030E">
            <w:pPr>
              <w:pStyle w:val="ListBullet"/>
            </w:pPr>
            <w:r w:rsidRPr="0088030E">
              <w:t>HLTIN302B Process reusable instruments and equipment in health work</w:t>
            </w:r>
          </w:p>
          <w:p w:rsidR="00000000" w:rsidRPr="0088030E" w:rsidP="0088030E">
            <w:pPr>
              <w:pStyle w:val="ListBullet"/>
            </w:pPr>
            <w:r w:rsidRPr="0088030E">
              <w:t>HLTOHS300B Contribute to OHS processes</w:t>
            </w:r>
          </w:p>
        </w:tc>
      </w:tr>
    </w:tbl>
    <w:p w:rsidR="00A26901" w:rsidP="0088030E">
      <w:pPr>
        <w:pStyle w:val="BodyText"/>
      </w:pPr>
    </w:p>
    <w:p w:rsidR="00A26901" w:rsidP="0088030E">
      <w:pPr>
        <w:pStyle w:val="BodyText"/>
      </w:pPr>
    </w:p>
    <w:p w:rsidR="00000000" w:rsidRPr="0088030E" w:rsidP="0088030E">
      <w:pPr>
        <w:pStyle w:val="Heading1"/>
      </w:pPr>
      <w:bookmarkStart w:id="6" w:name="O_205600"/>
      <w:bookmarkEnd w:id="6"/>
      <w:r w:rsidRPr="0088030E">
        <w:t>Employability Skills Information</w:t>
      </w:r>
    </w:p>
    <w:tbl>
      <w:tblPr>
        <w:tblW w:w="0" w:type="auto"/>
        <w:tblLayout w:type="fixed"/>
        <w:tblCellMar>
          <w:left w:w="62" w:type="dxa"/>
          <w:right w:w="62" w:type="dxa"/>
        </w:tblCellMar>
        <w:tblLook w:val="0000"/>
      </w:tblPr>
      <w:tblGrid>
        <w:gridCol w:w="3320"/>
        <w:gridCol w:w="5236"/>
      </w:tblGrid>
      <w:tr w:rsidTr="00A2690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r w:rsidRPr="0088030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8030E" w:rsidP="0088030E">
            <w:pPr>
              <w:pStyle w:val="BodyText"/>
            </w:pPr>
            <w:r w:rsidRPr="0088030E">
              <w:t>This unit contains Employability Skills</w:t>
            </w:r>
          </w:p>
        </w:tc>
      </w:tr>
    </w:tbl>
    <w:p w:rsidR="00A26901" w:rsidP="0088030E">
      <w:pPr>
        <w:pStyle w:val="BodyText"/>
      </w:pPr>
    </w:p>
    <w:p w:rsidR="00A26901" w:rsidP="0088030E">
      <w:pPr>
        <w:pStyle w:val="BodyText"/>
      </w:pPr>
    </w:p>
    <w:p w:rsidR="00000000" w:rsidRPr="0088030E" w:rsidP="0088030E">
      <w:pPr>
        <w:pStyle w:val="Heading1"/>
      </w:pPr>
      <w:bookmarkStart w:id="7" w:name="O_289146"/>
      <w:bookmarkEnd w:id="7"/>
      <w:r w:rsidRPr="0088030E">
        <w:t>Elements and Performance Criteria Pre-Content</w:t>
      </w:r>
    </w:p>
    <w:tbl>
      <w:tblPr>
        <w:tblW w:w="0" w:type="auto"/>
        <w:tblLayout w:type="fixed"/>
        <w:tblCellMar>
          <w:left w:w="62" w:type="dxa"/>
          <w:right w:w="62" w:type="dxa"/>
        </w:tblCellMar>
        <w:tblLook w:val="0000"/>
      </w:tblPr>
      <w:tblGrid>
        <w:gridCol w:w="3369"/>
        <w:gridCol w:w="5702"/>
      </w:tblGrid>
      <w:tr w:rsidTr="00A269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r w:rsidRPr="0088030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8030E" w:rsidP="0088030E">
            <w:pPr>
              <w:pStyle w:val="BodyText"/>
            </w:pPr>
            <w:r w:rsidRPr="0088030E">
              <w:t xml:space="preserve">The Performance Criteria specify the level of performance required to demonstrate achievement of the Element. Terms in italics are elaborated in the Range Statement. </w:t>
            </w:r>
          </w:p>
        </w:tc>
      </w:tr>
    </w:tbl>
    <w:p w:rsidR="00000000" w:rsidRPr="0088030E" w:rsidP="0088030E">
      <w:pPr>
        <w:pStyle w:val="BodyText"/>
      </w:pPr>
    </w:p>
    <w:p w:rsidR="00000000" w:rsidRPr="0088030E" w:rsidP="0088030E">
      <w:pPr>
        <w:pStyle w:val="AllowPageBreak"/>
      </w:pPr>
    </w:p>
    <w:p w:rsidR="00000000" w:rsidRPr="0088030E" w:rsidP="0088030E">
      <w:pPr>
        <w:pStyle w:val="Heading1"/>
      </w:pPr>
      <w:bookmarkStart w:id="8" w:name="O_235813"/>
      <w:bookmarkEnd w:id="8"/>
      <w:r w:rsidRPr="0088030E">
        <w:t>Elements and Performance Criteria</w:t>
      </w:r>
    </w:p>
    <w:tbl>
      <w:tblPr>
        <w:tblW w:w="0" w:type="auto"/>
        <w:tblLayout w:type="fixed"/>
        <w:tblCellMar>
          <w:left w:w="62" w:type="dxa"/>
          <w:right w:w="62" w:type="dxa"/>
        </w:tblCellMar>
        <w:tblLook w:val="0000"/>
      </w:tblPr>
      <w:tblGrid>
        <w:gridCol w:w="3369"/>
        <w:gridCol w:w="5702"/>
      </w:tblGrid>
      <w:tr w:rsidTr="00A2690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8030E" w:rsidP="0088030E">
            <w:pPr>
              <w:pStyle w:val="BodyText"/>
            </w:pPr>
            <w:r w:rsidRPr="0088030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r w:rsidRPr="0088030E">
              <w:rPr>
                <w:rStyle w:val="SpecialBold"/>
              </w:rPr>
              <w:t>PERFORMANCE CRITERIA</w:t>
            </w:r>
          </w:p>
        </w:tc>
      </w:tr>
      <w:tr w:rsidTr="00A269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030E">
            <w:pPr>
              <w:pStyle w:val="List"/>
              <w:rPr>
                <w:lang w:val="en-NZ"/>
              </w:rPr>
            </w:pPr>
            <w:r w:rsidRPr="0088030E">
              <w:t>1.</w:t>
            </w:r>
            <w:r w:rsidRPr="0088030E">
              <w:tab/>
            </w:r>
            <w:r w:rsidRPr="0088030E">
              <w:t xml:space="preserve">Prepare the client for oral health care procedures under general anaesthesia </w:t>
            </w:r>
          </w:p>
        </w:tc>
        <w:tc>
          <w:tcPr>
            <w:tcW w:w="5702" w:type="dxa"/>
            <w:tcBorders>
              <w:top w:val="nil"/>
              <w:left w:val="nil"/>
              <w:bottom w:val="nil"/>
              <w:right w:val="nil"/>
            </w:tcBorders>
            <w:tcMar>
              <w:top w:w="0" w:type="dxa"/>
              <w:left w:w="62" w:type="dxa"/>
              <w:bottom w:w="0" w:type="dxa"/>
              <w:right w:w="62" w:type="dxa"/>
            </w:tcMar>
          </w:tcPr>
          <w:p w:rsidR="00000000" w:rsidRPr="0088030E" w:rsidP="0088030E">
            <w:pPr>
              <w:pStyle w:val="List"/>
            </w:pPr>
            <w:r w:rsidRPr="0088030E">
              <w:t>1.1</w:t>
            </w:r>
            <w:r w:rsidRPr="0088030E">
              <w:tab/>
              <w:t xml:space="preserve">Provide </w:t>
            </w:r>
            <w:r w:rsidRPr="0088030E">
              <w:rPr>
                <w:rStyle w:val="Emphasis"/>
              </w:rPr>
              <w:t>written prescribed pre</w:t>
            </w:r>
            <w:r w:rsidRPr="0088030E">
              <w:t>-</w:t>
            </w:r>
            <w:r w:rsidRPr="0088030E">
              <w:rPr>
                <w:rStyle w:val="Emphasis"/>
              </w:rPr>
              <w:t>operative and post</w:t>
            </w:r>
            <w:r w:rsidRPr="0088030E">
              <w:t>-</w:t>
            </w:r>
            <w:r w:rsidRPr="0088030E">
              <w:rPr>
                <w:rStyle w:val="Emphasis"/>
              </w:rPr>
              <w:t>operative instructions</w:t>
            </w:r>
            <w:r w:rsidRPr="0088030E">
              <w:t xml:space="preserve"> to the client and/or carer prior to the general anaesthetic session</w:t>
            </w:r>
          </w:p>
          <w:p w:rsidR="00000000" w:rsidRPr="0088030E" w:rsidP="0088030E">
            <w:pPr>
              <w:pStyle w:val="List"/>
            </w:pPr>
            <w:r w:rsidRPr="0088030E">
              <w:t>1.2</w:t>
            </w:r>
            <w:r w:rsidRPr="0088030E">
              <w:tab/>
              <w:t>Confirm and document arrangem</w:t>
            </w:r>
            <w:r w:rsidRPr="0088030E">
              <w:t>ents for the provision of an escort following the procedure</w:t>
            </w:r>
          </w:p>
          <w:p w:rsidR="00000000" w:rsidRPr="0088030E" w:rsidP="0088030E">
            <w:pPr>
              <w:pStyle w:val="List"/>
            </w:pPr>
            <w:r w:rsidRPr="0088030E">
              <w:t>1.3</w:t>
            </w:r>
            <w:r w:rsidRPr="0088030E">
              <w:tab/>
              <w:t>Provide an appropriate environment for the client and/or carer to ask questions</w:t>
            </w:r>
          </w:p>
          <w:p w:rsidR="00000000" w:rsidRPr="0088030E" w:rsidP="0088030E">
            <w:pPr>
              <w:pStyle w:val="List"/>
            </w:pPr>
            <w:r w:rsidRPr="0088030E">
              <w:t>1.4</w:t>
            </w:r>
            <w:r w:rsidRPr="0088030E">
              <w:tab/>
              <w:t xml:space="preserve">Make accessible in the clean zone of the surgery the client's necessary </w:t>
            </w:r>
            <w:r w:rsidRPr="0088030E">
              <w:rPr>
                <w:rStyle w:val="Emphasis"/>
              </w:rPr>
              <w:t>charts and records</w:t>
            </w:r>
            <w:r w:rsidRPr="0088030E">
              <w:t xml:space="preserve"> </w:t>
            </w:r>
          </w:p>
          <w:p w:rsidR="00000000" w:rsidP="0088030E">
            <w:pPr>
              <w:pStyle w:val="List"/>
              <w:rPr>
                <w:lang w:val="en-NZ"/>
              </w:rPr>
            </w:pPr>
            <w:r w:rsidRPr="0088030E">
              <w:t>1.5</w:t>
            </w:r>
            <w:r w:rsidRPr="0088030E">
              <w:tab/>
              <w:t>Maintain con</w:t>
            </w:r>
            <w:r w:rsidRPr="0088030E">
              <w:t>fidentiality of client information in accordance with dental practice/organisation policy and procedures</w:t>
            </w:r>
          </w:p>
        </w:tc>
      </w:tr>
      <w:tr w:rsidTr="00A269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p>
        </w:tc>
      </w:tr>
      <w:tr w:rsidTr="00A269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030E">
            <w:pPr>
              <w:pStyle w:val="List"/>
              <w:rPr>
                <w:lang w:val="en-NZ"/>
              </w:rPr>
            </w:pPr>
            <w:r w:rsidRPr="0088030E">
              <w:t>2.</w:t>
            </w:r>
            <w:r w:rsidRPr="0088030E">
              <w:tab/>
              <w:t>Select and prepare equipment, instruments, materials and medicaments applicable for oral health care procedures under general anaesthesia</w:t>
            </w:r>
          </w:p>
        </w:tc>
        <w:tc>
          <w:tcPr>
            <w:tcW w:w="5702" w:type="dxa"/>
            <w:tcBorders>
              <w:top w:val="nil"/>
              <w:left w:val="nil"/>
              <w:bottom w:val="nil"/>
              <w:right w:val="nil"/>
            </w:tcBorders>
            <w:tcMar>
              <w:top w:w="0" w:type="dxa"/>
              <w:left w:w="62" w:type="dxa"/>
              <w:bottom w:w="0" w:type="dxa"/>
              <w:right w:w="62" w:type="dxa"/>
            </w:tcMar>
          </w:tcPr>
          <w:p w:rsidR="00000000" w:rsidRPr="0088030E" w:rsidP="0088030E">
            <w:pPr>
              <w:pStyle w:val="BodyText"/>
            </w:pPr>
            <w:r w:rsidRPr="0088030E">
              <w:t>2.1</w:t>
            </w:r>
            <w:r w:rsidRPr="0088030E">
              <w:tab/>
              <w:t>Pr</w:t>
            </w:r>
            <w:r w:rsidRPr="0088030E">
              <w:t xml:space="preserve">epare the </w:t>
            </w:r>
            <w:r w:rsidRPr="0088030E">
              <w:rPr>
                <w:rStyle w:val="Emphasis"/>
              </w:rPr>
              <w:t>equipment</w:t>
            </w:r>
            <w:r w:rsidRPr="0088030E">
              <w:t xml:space="preserve">, </w:t>
            </w:r>
            <w:r w:rsidRPr="0088030E">
              <w:rPr>
                <w:rStyle w:val="Emphasis"/>
              </w:rPr>
              <w:t>instruments materials and medicaments</w:t>
            </w:r>
            <w:r w:rsidRPr="0088030E">
              <w:t xml:space="preserve"> for the planned procedure</w:t>
            </w:r>
          </w:p>
          <w:p w:rsidR="00000000" w:rsidP="0088030E">
            <w:pPr>
              <w:pStyle w:val="BodyText"/>
              <w:rPr>
                <w:lang w:val="en-NZ"/>
              </w:rPr>
            </w:pPr>
            <w:r w:rsidRPr="0088030E">
              <w:t>2.2</w:t>
            </w:r>
            <w:r w:rsidRPr="0088030E">
              <w:tab/>
              <w:t>Arrange instruments in order of use in accordance with operator requirements</w:t>
            </w:r>
          </w:p>
        </w:tc>
      </w:tr>
      <w:tr w:rsidTr="00A269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p>
        </w:tc>
      </w:tr>
      <w:tr w:rsidTr="00A269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030E">
            <w:pPr>
              <w:pStyle w:val="List"/>
              <w:rPr>
                <w:lang w:val="en-NZ"/>
              </w:rPr>
            </w:pPr>
            <w:r w:rsidRPr="0088030E">
              <w:t>3.</w:t>
            </w:r>
            <w:r w:rsidRPr="0088030E">
              <w:tab/>
              <w:t>Assist the operator during general anaesthesia</w:t>
            </w:r>
          </w:p>
        </w:tc>
        <w:tc>
          <w:tcPr>
            <w:tcW w:w="5702" w:type="dxa"/>
            <w:tcBorders>
              <w:top w:val="nil"/>
              <w:left w:val="nil"/>
              <w:bottom w:val="nil"/>
              <w:right w:val="nil"/>
            </w:tcBorders>
            <w:tcMar>
              <w:top w:w="0" w:type="dxa"/>
              <w:left w:w="62" w:type="dxa"/>
              <w:bottom w:w="0" w:type="dxa"/>
              <w:right w:w="62" w:type="dxa"/>
            </w:tcMar>
          </w:tcPr>
          <w:p w:rsidR="00000000" w:rsidRPr="0088030E" w:rsidP="0088030E">
            <w:pPr>
              <w:pStyle w:val="List"/>
            </w:pPr>
            <w:r w:rsidRPr="0088030E">
              <w:t>3.1</w:t>
            </w:r>
            <w:r w:rsidRPr="0088030E">
              <w:tab/>
              <w:t xml:space="preserve">Give </w:t>
            </w:r>
            <w:r w:rsidRPr="0088030E">
              <w:rPr>
                <w:rStyle w:val="Emphasis"/>
              </w:rPr>
              <w:t>personal protective equipment</w:t>
            </w:r>
            <w:r w:rsidRPr="0088030E">
              <w:t xml:space="preserve"> to the client and members of the dental team</w:t>
            </w:r>
          </w:p>
          <w:p w:rsidR="00000000" w:rsidRPr="0088030E" w:rsidP="0088030E">
            <w:pPr>
              <w:pStyle w:val="List"/>
            </w:pPr>
            <w:r w:rsidRPr="0088030E">
              <w:t>3.2</w:t>
            </w:r>
            <w:r w:rsidRPr="0088030E">
              <w:tab/>
              <w:t>Follow standard operating suite /theatre policy and procedures</w:t>
            </w:r>
          </w:p>
          <w:p w:rsidR="00000000" w:rsidRPr="0088030E" w:rsidP="0088030E">
            <w:pPr>
              <w:pStyle w:val="List"/>
            </w:pPr>
            <w:r w:rsidRPr="0088030E">
              <w:t>3.3</w:t>
            </w:r>
            <w:r w:rsidRPr="0088030E">
              <w:tab/>
              <w:t>Select and transfer safely the correct dental instruments, equipment, materials and medicaments</w:t>
            </w:r>
          </w:p>
          <w:p w:rsidR="00000000" w:rsidRPr="0088030E" w:rsidP="0088030E">
            <w:pPr>
              <w:pStyle w:val="List"/>
            </w:pPr>
            <w:r w:rsidRPr="0088030E">
              <w:t>3.4</w:t>
            </w:r>
            <w:r w:rsidRPr="0088030E">
              <w:tab/>
              <w:t>Assist the</w:t>
            </w:r>
            <w:r w:rsidRPr="0088030E">
              <w:t xml:space="preserve"> operator, when required, to monitor the client airway and vital signs as allowed by legislation</w:t>
            </w:r>
          </w:p>
          <w:p w:rsidR="00000000" w:rsidP="0088030E">
            <w:pPr>
              <w:pStyle w:val="List"/>
              <w:rPr>
                <w:lang w:val="en-NZ"/>
              </w:rPr>
            </w:pPr>
            <w:r w:rsidRPr="0088030E">
              <w:t>3.5</w:t>
            </w:r>
            <w:r w:rsidRPr="0088030E">
              <w:tab/>
              <w:t>Record accurately and legibly the oral health care treatment given, materials used and medicaments prescribed</w:t>
            </w:r>
          </w:p>
        </w:tc>
      </w:tr>
      <w:tr w:rsidTr="00A269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p>
        </w:tc>
      </w:tr>
      <w:tr w:rsidTr="00A269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030E">
            <w:pPr>
              <w:pStyle w:val="List"/>
              <w:rPr>
                <w:lang w:val="en-NZ"/>
              </w:rPr>
            </w:pPr>
            <w:r w:rsidRPr="0088030E">
              <w:t>4.</w:t>
            </w:r>
            <w:r w:rsidRPr="0088030E">
              <w:tab/>
              <w:t>Assist in the recovery of the client f</w:t>
            </w:r>
            <w:r w:rsidRPr="0088030E">
              <w:t>ollowing general anaesthesia</w:t>
            </w:r>
          </w:p>
        </w:tc>
        <w:tc>
          <w:tcPr>
            <w:tcW w:w="5702" w:type="dxa"/>
            <w:tcBorders>
              <w:top w:val="nil"/>
              <w:left w:val="nil"/>
              <w:bottom w:val="nil"/>
              <w:right w:val="nil"/>
            </w:tcBorders>
            <w:tcMar>
              <w:top w:w="0" w:type="dxa"/>
              <w:left w:w="62" w:type="dxa"/>
              <w:bottom w:w="0" w:type="dxa"/>
              <w:right w:w="62" w:type="dxa"/>
            </w:tcMar>
          </w:tcPr>
          <w:p w:rsidR="00000000" w:rsidRPr="0088030E" w:rsidP="0088030E">
            <w:pPr>
              <w:pStyle w:val="List"/>
            </w:pPr>
            <w:r w:rsidRPr="0088030E">
              <w:t>4.1</w:t>
            </w:r>
            <w:r w:rsidRPr="0088030E">
              <w:tab/>
              <w:t xml:space="preserve">Transfer the client to the post-operative recovery room and provide </w:t>
            </w:r>
            <w:r w:rsidRPr="0088030E">
              <w:rPr>
                <w:rStyle w:val="Emphasis"/>
              </w:rPr>
              <w:t>post</w:t>
            </w:r>
            <w:r w:rsidRPr="0088030E">
              <w:t>-</w:t>
            </w:r>
            <w:r w:rsidRPr="0088030E">
              <w:rPr>
                <w:rStyle w:val="Emphasis"/>
              </w:rPr>
              <w:t>operative care</w:t>
            </w:r>
            <w:r w:rsidRPr="0088030E">
              <w:t xml:space="preserve"> when appropriate</w:t>
            </w:r>
          </w:p>
          <w:p w:rsidR="00000000" w:rsidRPr="0088030E" w:rsidP="0088030E">
            <w:pPr>
              <w:pStyle w:val="List"/>
            </w:pPr>
            <w:r w:rsidRPr="0088030E">
              <w:t>4.2</w:t>
            </w:r>
            <w:r w:rsidRPr="0088030E">
              <w:tab/>
              <w:t>Follow established guidelines and protocols while providing post-operative care</w:t>
            </w:r>
          </w:p>
          <w:p w:rsidR="00000000" w:rsidRPr="0088030E" w:rsidP="0088030E">
            <w:pPr>
              <w:pStyle w:val="List"/>
            </w:pPr>
            <w:r w:rsidRPr="0088030E">
              <w:t>4.3</w:t>
            </w:r>
            <w:r w:rsidRPr="0088030E">
              <w:tab/>
              <w:t>Communicate clearly with clien</w:t>
            </w:r>
            <w:r w:rsidRPr="0088030E">
              <w:t>t and/or carer and provide written post-operative instructions to carer and/or escort</w:t>
            </w:r>
          </w:p>
          <w:p w:rsidR="00000000" w:rsidRPr="0088030E" w:rsidP="0088030E">
            <w:pPr>
              <w:pStyle w:val="List"/>
            </w:pPr>
            <w:r w:rsidRPr="0088030E">
              <w:t>4.4</w:t>
            </w:r>
            <w:r w:rsidRPr="0088030E">
              <w:tab/>
              <w:t>Discharge client only on instruction from the operator</w:t>
            </w:r>
          </w:p>
        </w:tc>
      </w:tr>
    </w:tbl>
    <w:p w:rsidR="00A26901" w:rsidP="0088030E">
      <w:pPr>
        <w:pStyle w:val="BodyText"/>
      </w:pPr>
    </w:p>
    <w:p w:rsidR="00A26901" w:rsidP="0088030E">
      <w:pPr>
        <w:pStyle w:val="BodyText"/>
      </w:pPr>
    </w:p>
    <w:p w:rsidR="00000000" w:rsidRPr="0088030E" w:rsidP="0088030E">
      <w:pPr>
        <w:pStyle w:val="Heading1"/>
      </w:pPr>
      <w:bookmarkStart w:id="9" w:name="O_259763"/>
      <w:bookmarkEnd w:id="9"/>
      <w:r w:rsidRPr="0088030E">
        <w:t>Required Skills and Knowledge</w:t>
      </w:r>
    </w:p>
    <w:tbl>
      <w:tblPr>
        <w:tblW w:w="0" w:type="auto"/>
        <w:tblLayout w:type="fixed"/>
        <w:tblCellMar>
          <w:left w:w="62" w:type="dxa"/>
          <w:right w:w="62" w:type="dxa"/>
        </w:tblCellMar>
        <w:tblLook w:val="0000"/>
      </w:tblPr>
      <w:tblGrid>
        <w:gridCol w:w="9072"/>
      </w:tblGrid>
      <w:tr w:rsidTr="00A2690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r w:rsidRPr="0088030E">
              <w:rPr>
                <w:rStyle w:val="SpecialBold"/>
              </w:rPr>
              <w:t>REQUIRED SKILLS AND KNOWLEDGE</w:t>
            </w:r>
          </w:p>
        </w:tc>
      </w:tr>
      <w:tr w:rsidTr="00A269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p>
        </w:tc>
      </w:tr>
      <w:tr w:rsidTr="00A269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r w:rsidRPr="0088030E">
              <w:t>This describes the essential skills and knowledge and their level required for this unit.</w:t>
            </w:r>
          </w:p>
        </w:tc>
      </w:tr>
      <w:tr w:rsidTr="00A269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p>
        </w:tc>
      </w:tr>
      <w:tr w:rsidTr="00A269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030E" w:rsidP="0088030E">
            <w:pPr>
              <w:pStyle w:val="BodyText"/>
            </w:pPr>
            <w:r w:rsidRPr="0088030E">
              <w:rPr>
                <w:rStyle w:val="Emphasis"/>
              </w:rPr>
              <w:t>Essential knowledge</w:t>
            </w:r>
            <w:r w:rsidRPr="0088030E">
              <w:t>:</w:t>
            </w:r>
          </w:p>
          <w:p w:rsidR="00000000" w:rsidRPr="0088030E" w:rsidP="0088030E">
            <w:pPr>
              <w:pStyle w:val="BodyText"/>
            </w:pPr>
            <w:r w:rsidRPr="0088030E">
              <w:t>The candidate must be able to demonstrate essential knowledge required to effectively do the task outlined in elements and performance criteri</w:t>
            </w:r>
            <w:r w:rsidRPr="0088030E">
              <w:t>a of this unit, manage the task and manage contingencies in the context of the identified work role</w:t>
            </w:r>
          </w:p>
          <w:p w:rsidR="00000000" w:rsidRPr="0088030E" w:rsidP="0088030E">
            <w:pPr>
              <w:pStyle w:val="BodyText"/>
            </w:pPr>
            <w:r w:rsidRPr="0088030E">
              <w:t>This includes knowledge of:</w:t>
            </w:r>
          </w:p>
          <w:p w:rsidR="00000000" w:rsidRPr="0088030E" w:rsidP="0088030E">
            <w:pPr>
              <w:pStyle w:val="ListBullet"/>
            </w:pPr>
            <w:r w:rsidRPr="0088030E">
              <w:t>Appropriate practices to ensure efficient use of power and other resources</w:t>
            </w:r>
          </w:p>
          <w:p w:rsidR="00000000" w:rsidRPr="0088030E" w:rsidP="0088030E">
            <w:pPr>
              <w:pStyle w:val="ListBullet"/>
            </w:pPr>
            <w:r w:rsidRPr="0088030E">
              <w:t xml:space="preserve">Current legislative requirements for the use of general anaesthesia in dentistry related to the role of the dental assistant </w:t>
            </w:r>
          </w:p>
          <w:p w:rsidR="00000000" w:rsidRPr="0088030E" w:rsidP="0088030E">
            <w:pPr>
              <w:pStyle w:val="ListBullet"/>
            </w:pPr>
            <w:r w:rsidRPr="0088030E">
              <w:t>Dental anatomy, anatomy and physiology, dental pharmacology and anaesthesia, oral pathology, dental histology, dental materials</w:t>
            </w:r>
          </w:p>
          <w:p w:rsidR="00000000" w:rsidRPr="0088030E" w:rsidP="0088030E">
            <w:pPr>
              <w:pStyle w:val="ListBullet"/>
            </w:pPr>
            <w:r w:rsidRPr="0088030E">
              <w:t>Fu</w:t>
            </w:r>
            <w:r w:rsidRPr="0088030E">
              <w:t>ndamental knowledge of the fields of dentistry required to assist the operator to carry out the full range of oral health care procedures</w:t>
            </w:r>
          </w:p>
          <w:p w:rsidR="00000000" w:rsidRPr="0088030E" w:rsidP="0088030E">
            <w:pPr>
              <w:pStyle w:val="ListBullet"/>
            </w:pPr>
            <w:r w:rsidRPr="0088030E">
              <w:t xml:space="preserve">Physiology of respiration </w:t>
            </w:r>
          </w:p>
          <w:p w:rsidR="00000000" w:rsidRPr="0088030E" w:rsidP="0088030E">
            <w:pPr>
              <w:pStyle w:val="ListBullet"/>
            </w:pPr>
            <w:r w:rsidRPr="0088030E">
              <w:t>Reasons for keeping accurate records of oral conditions and treatments</w:t>
            </w:r>
          </w:p>
          <w:p w:rsidR="00000000" w:rsidRPr="0088030E" w:rsidP="0088030E">
            <w:pPr>
              <w:pStyle w:val="ListBullet"/>
            </w:pPr>
            <w:r w:rsidRPr="0088030E">
              <w:t>The importance for c</w:t>
            </w:r>
            <w:r w:rsidRPr="0088030E">
              <w:t>lients to follow pre and post operative instructions</w:t>
            </w:r>
          </w:p>
          <w:p w:rsidR="00000000" w:rsidP="0088030E">
            <w:pPr>
              <w:pStyle w:val="ListBullet"/>
              <w:rPr>
                <w:lang w:val="en-NZ"/>
              </w:rPr>
            </w:pPr>
            <w:r w:rsidRPr="0088030E">
              <w:t xml:space="preserve">Why medical emergencies may occur and the appropriate response including recognition of vital signs </w:t>
            </w:r>
          </w:p>
        </w:tc>
      </w:tr>
      <w:tr w:rsidTr="00A269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p>
        </w:tc>
      </w:tr>
      <w:tr w:rsidTr="00A269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030E" w:rsidP="0088030E">
            <w:pPr>
              <w:pStyle w:val="BodyText"/>
            </w:pPr>
            <w:r w:rsidRPr="0088030E">
              <w:rPr>
                <w:rStyle w:val="Emphasis"/>
              </w:rPr>
              <w:t>Essential skills</w:t>
            </w:r>
            <w:r w:rsidRPr="0088030E">
              <w:t>:</w:t>
            </w:r>
          </w:p>
          <w:p w:rsidR="00000000" w:rsidRPr="0088030E" w:rsidP="0088030E">
            <w:pPr>
              <w:pStyle w:val="BodyText"/>
            </w:pPr>
            <w:r w:rsidRPr="0088030E">
              <w:t xml:space="preserve">It is critical that the candidate demonstrate the ability to </w:t>
            </w:r>
          </w:p>
          <w:p w:rsidR="00000000" w:rsidRPr="0088030E" w:rsidP="0088030E">
            <w:pPr>
              <w:pStyle w:val="ListBullet"/>
            </w:pPr>
            <w:r w:rsidRPr="0088030E">
              <w:t>Consistently prepar</w:t>
            </w:r>
            <w:r w:rsidRPr="0088030E">
              <w:t>e clients, environments, instruments and materials for oral health care procedures under general anaesthesia</w:t>
            </w:r>
          </w:p>
          <w:p w:rsidR="00000000" w:rsidRPr="0088030E" w:rsidP="0088030E">
            <w:pPr>
              <w:pStyle w:val="ListBullet"/>
            </w:pPr>
            <w:r w:rsidRPr="0088030E">
              <w:t>Consistently provide chairside support to the operator during oral health care procedures under general anaesthesia</w:t>
            </w:r>
          </w:p>
          <w:p w:rsidR="00000000" w:rsidRPr="0088030E" w:rsidP="0088030E">
            <w:pPr>
              <w:pStyle w:val="ListBullet"/>
            </w:pPr>
            <w:r w:rsidRPr="0088030E">
              <w:t>Consistently maintain and store</w:t>
            </w:r>
            <w:r w:rsidRPr="0088030E">
              <w:t xml:space="preserve"> instruments, equipment, materials and medicaments</w:t>
            </w:r>
          </w:p>
          <w:p w:rsidR="00000000" w:rsidRPr="0088030E" w:rsidP="0088030E">
            <w:pPr>
              <w:pStyle w:val="ListBullet"/>
            </w:pPr>
            <w:r w:rsidRPr="0088030E">
              <w:t>Consistently implement standard and additional precautions while preparing for and assisting with oral health care procedures under general anaesthesia</w:t>
            </w:r>
          </w:p>
          <w:p w:rsidR="00000000" w:rsidRPr="0088030E" w:rsidP="0088030E">
            <w:pPr>
              <w:pStyle w:val="ListBullet"/>
            </w:pPr>
            <w:r w:rsidRPr="0088030E">
              <w:t>Consistently follow procedures to ensure client safet</w:t>
            </w:r>
            <w:r w:rsidRPr="0088030E">
              <w:t>y during oral health care procedures under general anaesthesia</w:t>
            </w:r>
          </w:p>
          <w:p w:rsidR="00000000" w:rsidRPr="0088030E" w:rsidP="0088030E">
            <w:pPr>
              <w:pStyle w:val="BodyText"/>
            </w:pPr>
          </w:p>
          <w:p w:rsidR="00000000" w:rsidRPr="0088030E" w:rsidP="0088030E">
            <w:pPr>
              <w:pStyle w:val="BodyText"/>
            </w:pPr>
            <w:r w:rsidRPr="0088030E">
              <w:t>In addition, the candidate must be able to effectively do the task outlined in elements and performance criteria of this unit, manage the task and manage contingencies in the context of the id</w:t>
            </w:r>
            <w:r w:rsidRPr="0088030E">
              <w:t>entified work role</w:t>
            </w:r>
          </w:p>
          <w:p w:rsidR="00000000" w:rsidRPr="0088030E" w:rsidP="0088030E">
            <w:pPr>
              <w:pStyle w:val="BodyText"/>
            </w:pPr>
            <w:r w:rsidRPr="0088030E">
              <w:t>This includes the ability to:</w:t>
            </w:r>
          </w:p>
          <w:p w:rsidR="00000000" w:rsidRPr="0088030E" w:rsidP="0088030E">
            <w:pPr>
              <w:pStyle w:val="ListBullet"/>
            </w:pPr>
            <w:r w:rsidRPr="0088030E">
              <w:t>Assist effectively the dentist or dental specialist during general anaesthesia</w:t>
            </w:r>
          </w:p>
          <w:p w:rsidR="00000000" w:rsidRPr="0088030E" w:rsidP="0088030E">
            <w:pPr>
              <w:pStyle w:val="ListBullet"/>
            </w:pPr>
            <w:r w:rsidRPr="0088030E">
              <w:t>Consistently demonstrate interpersonal skills when relating to people from a range of social, cultural and religious backgrounds and physical and mental abilities</w:t>
            </w:r>
          </w:p>
          <w:p w:rsidR="00000000" w:rsidRPr="0088030E" w:rsidP="0088030E">
            <w:pPr>
              <w:pStyle w:val="ListBullet"/>
            </w:pPr>
            <w:r w:rsidRPr="0088030E">
              <w:t>Consistently follow sequenced written instructions and manufacturer specifications for the pr</w:t>
            </w:r>
            <w:r w:rsidRPr="0088030E">
              <w:t>eparation of materials and medicaments</w:t>
            </w:r>
          </w:p>
          <w:p w:rsidR="00000000" w:rsidRPr="0088030E" w:rsidP="0088030E">
            <w:pPr>
              <w:pStyle w:val="ListBullet"/>
            </w:pPr>
            <w:r w:rsidRPr="0088030E">
              <w:t>Consistently demonstrate communication skills as required in fulfilling the job role as specified by the dental practice/organisation including:</w:t>
            </w:r>
          </w:p>
          <w:p w:rsidR="00000000" w:rsidRPr="0088030E" w:rsidP="0088030E">
            <w:pPr>
              <w:pStyle w:val="ListBullet2"/>
            </w:pPr>
            <w:r w:rsidRPr="0088030E">
              <w:t>acknowledging and responding to a range of views</w:t>
            </w:r>
          </w:p>
          <w:p w:rsidR="00000000" w:rsidRPr="0088030E" w:rsidP="0088030E">
            <w:pPr>
              <w:pStyle w:val="ListBullet2"/>
            </w:pPr>
            <w:r w:rsidRPr="0088030E">
              <w:t>active listening</w:t>
            </w:r>
          </w:p>
          <w:p w:rsidR="00000000" w:rsidRPr="0088030E" w:rsidP="0088030E">
            <w:pPr>
              <w:pStyle w:val="ListBullet2"/>
            </w:pPr>
            <w:r w:rsidRPr="0088030E">
              <w:t>askin</w:t>
            </w:r>
            <w:r w:rsidRPr="0088030E">
              <w:t>g for clarification from client and/or carer</w:t>
            </w:r>
          </w:p>
          <w:p w:rsidR="00000000" w:rsidRPr="0088030E" w:rsidP="0088030E">
            <w:pPr>
              <w:pStyle w:val="ListBullet2"/>
            </w:pPr>
            <w:r w:rsidRPr="0088030E">
              <w:t>asking questions</w:t>
            </w:r>
          </w:p>
          <w:p w:rsidR="00000000" w:rsidRPr="0088030E" w:rsidP="0088030E">
            <w:pPr>
              <w:pStyle w:val="ListBullet2"/>
            </w:pPr>
            <w:r w:rsidRPr="0088030E">
              <w:t>negotiation</w:t>
            </w:r>
          </w:p>
          <w:p w:rsidR="00000000" w:rsidRPr="0088030E" w:rsidP="0088030E">
            <w:pPr>
              <w:pStyle w:val="ListBullet"/>
            </w:pPr>
            <w:r w:rsidRPr="0088030E">
              <w:t>Consistently deal with conflict</w:t>
            </w:r>
          </w:p>
          <w:p w:rsidR="00000000" w:rsidRPr="0088030E" w:rsidP="0088030E">
            <w:pPr>
              <w:pStyle w:val="ListBullet"/>
            </w:pPr>
            <w:r w:rsidRPr="0088030E">
              <w:t>Consistently work with others and display empathy with client and relatives</w:t>
            </w:r>
          </w:p>
          <w:p w:rsidR="00000000" w:rsidRPr="0088030E" w:rsidP="0088030E">
            <w:pPr>
              <w:pStyle w:val="ListBullet"/>
            </w:pPr>
            <w:r w:rsidRPr="0088030E">
              <w:t>Consistently use problem solving skills required including:</w:t>
            </w:r>
          </w:p>
          <w:p w:rsidR="00000000" w:rsidRPr="0088030E" w:rsidP="0088030E">
            <w:pPr>
              <w:pStyle w:val="ListBullet2"/>
            </w:pPr>
            <w:r w:rsidRPr="0088030E">
              <w:t>selecting and</w:t>
            </w:r>
            <w:r w:rsidRPr="0088030E">
              <w:t xml:space="preserve"> preparing instruments, equipment and materials as directed by the operator</w:t>
            </w:r>
          </w:p>
          <w:p w:rsidR="00000000" w:rsidRPr="0088030E" w:rsidP="0088030E">
            <w:pPr>
              <w:pStyle w:val="ListBullet2"/>
            </w:pPr>
            <w:r w:rsidRPr="0088030E">
              <w:t>using available resources</w:t>
            </w:r>
          </w:p>
          <w:p w:rsidR="00000000" w:rsidRPr="0088030E" w:rsidP="0088030E">
            <w:pPr>
              <w:pStyle w:val="ListBullet"/>
            </w:pPr>
            <w:r w:rsidRPr="0088030E">
              <w:t>Identify behavioural characteristics of fear and anxiety</w:t>
            </w:r>
          </w:p>
          <w:p w:rsidR="00000000" w:rsidRPr="0088030E" w:rsidP="0088030E">
            <w:pPr>
              <w:pStyle w:val="ListBullet"/>
            </w:pPr>
            <w:r w:rsidRPr="0088030E">
              <w:t>Perform basic life support</w:t>
            </w:r>
          </w:p>
          <w:p w:rsidR="00000000" w:rsidRPr="0088030E" w:rsidP="0088030E">
            <w:pPr>
              <w:pStyle w:val="ListBullet"/>
            </w:pPr>
            <w:r w:rsidRPr="0088030E">
              <w:t>Recognise, respond to and assist with medical emergencies</w:t>
            </w:r>
          </w:p>
        </w:tc>
      </w:tr>
    </w:tbl>
    <w:p w:rsidR="00A26901" w:rsidP="0088030E">
      <w:pPr>
        <w:pStyle w:val="BodyText"/>
      </w:pPr>
    </w:p>
    <w:p w:rsidR="00A26901" w:rsidP="0088030E">
      <w:pPr>
        <w:pStyle w:val="BodyText"/>
      </w:pPr>
    </w:p>
    <w:p w:rsidR="00000000" w:rsidRPr="0088030E" w:rsidP="0088030E">
      <w:pPr>
        <w:pStyle w:val="Heading1"/>
      </w:pPr>
      <w:bookmarkStart w:id="10" w:name="O_243797"/>
      <w:bookmarkEnd w:id="10"/>
      <w:r w:rsidRPr="0088030E">
        <w:t>Evidence Guide</w:t>
      </w:r>
    </w:p>
    <w:tbl>
      <w:tblPr>
        <w:tblW w:w="0" w:type="auto"/>
        <w:tblLayout w:type="fixed"/>
        <w:tblCellMar>
          <w:left w:w="62" w:type="dxa"/>
          <w:right w:w="62" w:type="dxa"/>
        </w:tblCellMar>
        <w:tblLook w:val="0000"/>
      </w:tblPr>
      <w:tblGrid>
        <w:gridCol w:w="3402"/>
        <w:gridCol w:w="5670"/>
      </w:tblGrid>
      <w:tr w:rsidTr="00A2690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8030E">
            <w:pPr>
              <w:pStyle w:val="BodyText"/>
              <w:rPr>
                <w:lang w:val="en-NZ"/>
              </w:rPr>
            </w:pPr>
            <w:r w:rsidRPr="0088030E">
              <w:rPr>
                <w:rStyle w:val="SpecialBold"/>
              </w:rPr>
              <w:t>EVIDENCE GUIDE</w:t>
            </w:r>
          </w:p>
        </w:tc>
      </w:tr>
      <w:tr w:rsidTr="00A269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030E">
            <w:pPr>
              <w:pStyle w:val="BodyText"/>
              <w:rPr>
                <w:lang w:val="en-NZ"/>
              </w:rPr>
            </w:pPr>
          </w:p>
        </w:tc>
      </w:tr>
      <w:tr w:rsidTr="00A269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030E">
            <w:pPr>
              <w:pStyle w:val="BodyText"/>
              <w:rPr>
                <w:lang w:val="en-NZ"/>
              </w:rPr>
            </w:pPr>
            <w:r w:rsidRPr="0088030E">
              <w:t>The evidence guide provides advice on assessment and must be read in conjunction with the Performance Criteria, Required Skills and Knowledge, the Range Statement</w:t>
            </w:r>
            <w:r w:rsidRPr="0088030E">
              <w:t xml:space="preserve"> and the Assessment Guidelines for this Training Package.</w:t>
            </w:r>
          </w:p>
        </w:tc>
      </w:tr>
      <w:tr w:rsidTr="00A269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030E">
            <w:pPr>
              <w:pStyle w:val="BodyText"/>
              <w:rPr>
                <w:lang w:val="en-NZ"/>
              </w:rPr>
            </w:pPr>
          </w:p>
        </w:tc>
      </w:tr>
      <w:tr w:rsidTr="00A269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r w:rsidRPr="0088030E">
              <w:rPr>
                <w:rStyle w:val="Emphasis"/>
              </w:rPr>
              <w:t>Critical aspects for assessment and evidence required to demonstrate this competency unit</w:t>
            </w:r>
            <w:r w:rsidRPr="0088030E">
              <w:t xml:space="preserve">: </w:t>
            </w:r>
            <w:r w:rsidRPr="0088030E">
              <w:br/>
            </w:r>
          </w:p>
        </w:tc>
        <w:tc>
          <w:tcPr>
            <w:tcW w:w="5670" w:type="dxa"/>
            <w:tcBorders>
              <w:top w:val="nil"/>
              <w:left w:val="nil"/>
              <w:bottom w:val="nil"/>
              <w:right w:val="nil"/>
            </w:tcBorders>
            <w:tcMar>
              <w:top w:w="0" w:type="dxa"/>
              <w:left w:w="62" w:type="dxa"/>
              <w:bottom w:w="0" w:type="dxa"/>
              <w:right w:w="62" w:type="dxa"/>
            </w:tcMar>
          </w:tcPr>
          <w:p w:rsidR="00000000" w:rsidRPr="0088030E" w:rsidP="0088030E">
            <w:pPr>
              <w:pStyle w:val="ListBullet"/>
            </w:pPr>
            <w:r w:rsidRPr="0088030E">
              <w:t>The individual being assessed must provide evidence of specified essential knowledge as well as skil</w:t>
            </w:r>
            <w:r w:rsidRPr="0088030E">
              <w:t>ls</w:t>
            </w:r>
          </w:p>
          <w:p w:rsidR="00000000" w:rsidRPr="0088030E" w:rsidP="0088030E">
            <w:pPr>
              <w:pStyle w:val="ListBullet"/>
            </w:pPr>
            <w:r w:rsidRPr="0088030E">
              <w:t>Observation of workplace performance is essential for assessment of this unit</w:t>
            </w:r>
          </w:p>
          <w:p w:rsidR="00000000" w:rsidRPr="0088030E" w:rsidP="0088030E">
            <w:pPr>
              <w:pStyle w:val="ListBullet"/>
            </w:pPr>
            <w:r w:rsidRPr="0088030E">
              <w:t>Consistent compliance with infection control guidelines, occupational health and safety policies, Australian and New Zealand Standards and legislative requirements as they rel</w:t>
            </w:r>
            <w:r w:rsidRPr="0088030E">
              <w:t>ate to the dental assistant's specific job role</w:t>
            </w:r>
          </w:p>
          <w:p w:rsidR="00000000" w:rsidP="0088030E">
            <w:pPr>
              <w:pStyle w:val="ListBullet"/>
              <w:rPr>
                <w:lang w:val="en-NZ"/>
              </w:rPr>
            </w:pPr>
            <w:r w:rsidRPr="0088030E">
              <w:t>Consistency of performance should be demonstrated over the required range of workplace situations</w:t>
            </w:r>
          </w:p>
        </w:tc>
      </w:tr>
      <w:tr w:rsidTr="00A269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p>
        </w:tc>
      </w:tr>
      <w:tr w:rsidTr="00A269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r w:rsidRPr="0088030E">
              <w:rPr>
                <w:rStyle w:val="Emphasis"/>
              </w:rPr>
              <w:t>Context of and specific resources for assessment</w:t>
            </w:r>
            <w:r w:rsidRPr="0088030E">
              <w:t xml:space="preserve">: </w:t>
            </w:r>
            <w:r w:rsidRPr="0088030E">
              <w:br/>
            </w:r>
          </w:p>
        </w:tc>
        <w:tc>
          <w:tcPr>
            <w:tcW w:w="5670" w:type="dxa"/>
            <w:tcBorders>
              <w:top w:val="nil"/>
              <w:left w:val="nil"/>
              <w:bottom w:val="nil"/>
              <w:right w:val="nil"/>
            </w:tcBorders>
            <w:tcMar>
              <w:top w:w="0" w:type="dxa"/>
              <w:left w:w="62" w:type="dxa"/>
              <w:bottom w:w="0" w:type="dxa"/>
              <w:right w:w="62" w:type="dxa"/>
            </w:tcMar>
          </w:tcPr>
          <w:p w:rsidR="00000000" w:rsidP="0088030E">
            <w:pPr>
              <w:pStyle w:val="ListBullet"/>
              <w:rPr>
                <w:lang w:val="en-NZ"/>
              </w:rPr>
            </w:pPr>
            <w:r w:rsidRPr="0088030E">
              <w:t>Where, for reasons of safety, access to equipment and resources and space, assessment takes place away from the workplace, simulations should be used to represent workplace conditions as closely as possible</w:t>
            </w:r>
          </w:p>
        </w:tc>
      </w:tr>
      <w:tr w:rsidTr="00A269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p>
        </w:tc>
      </w:tr>
      <w:tr w:rsidTr="00A269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r w:rsidRPr="0088030E">
              <w:rPr>
                <w:rStyle w:val="Emphasis"/>
              </w:rPr>
              <w:t>Method of assessment</w:t>
            </w:r>
            <w:r w:rsidRPr="0088030E">
              <w:t xml:space="preserve"> </w:t>
            </w:r>
          </w:p>
        </w:tc>
        <w:tc>
          <w:tcPr>
            <w:tcW w:w="5670" w:type="dxa"/>
            <w:tcBorders>
              <w:top w:val="nil"/>
              <w:left w:val="nil"/>
              <w:bottom w:val="nil"/>
              <w:right w:val="nil"/>
            </w:tcBorders>
            <w:tcMar>
              <w:top w:w="0" w:type="dxa"/>
              <w:left w:w="62" w:type="dxa"/>
              <w:bottom w:w="0" w:type="dxa"/>
              <w:right w:w="62" w:type="dxa"/>
            </w:tcMar>
          </w:tcPr>
          <w:p w:rsidR="00000000" w:rsidRPr="0088030E" w:rsidP="0088030E">
            <w:pPr>
              <w:pStyle w:val="ListBullet"/>
            </w:pPr>
            <w:r w:rsidRPr="0088030E">
              <w:t>Observation in the work</w:t>
            </w:r>
            <w:r w:rsidRPr="0088030E">
              <w:t xml:space="preserve"> place is essential</w:t>
            </w:r>
          </w:p>
          <w:p w:rsidR="00000000" w:rsidRPr="0088030E" w:rsidP="0088030E">
            <w:pPr>
              <w:pStyle w:val="ListBullet"/>
            </w:pPr>
            <w:r w:rsidRPr="0088030E">
              <w:t>Evidence of essential knowledge and understanding may be provided by:</w:t>
            </w:r>
          </w:p>
          <w:p w:rsidR="00000000" w:rsidRPr="0088030E" w:rsidP="0088030E">
            <w:pPr>
              <w:pStyle w:val="ListBullet2"/>
            </w:pPr>
            <w:r w:rsidRPr="0088030E">
              <w:t>Traditional or online (computer-based) assessment</w:t>
            </w:r>
          </w:p>
          <w:p w:rsidR="00000000" w:rsidRPr="0088030E" w:rsidP="0088030E">
            <w:pPr>
              <w:pStyle w:val="ListBullet2"/>
            </w:pPr>
            <w:r w:rsidRPr="0088030E">
              <w:t>Written assignments/projects</w:t>
            </w:r>
          </w:p>
          <w:p w:rsidR="00000000" w:rsidRPr="0088030E" w:rsidP="0088030E">
            <w:pPr>
              <w:pStyle w:val="ListBullet"/>
            </w:pPr>
            <w:r w:rsidRPr="0088030E">
              <w:t>Case study and scenario as a basis for discussion of issues and strategies to contribute to best practice</w:t>
            </w:r>
          </w:p>
          <w:p w:rsidR="00000000" w:rsidRPr="0088030E" w:rsidP="0088030E">
            <w:pPr>
              <w:pStyle w:val="ListBullet"/>
            </w:pPr>
            <w:r w:rsidRPr="0088030E">
              <w:t>Questioning</w:t>
            </w:r>
          </w:p>
          <w:p w:rsidR="00000000" w:rsidRPr="0088030E" w:rsidP="0088030E">
            <w:pPr>
              <w:pStyle w:val="ListBullet"/>
            </w:pPr>
            <w:r w:rsidRPr="0088030E">
              <w:t>Staff and/or client feedback</w:t>
            </w:r>
          </w:p>
          <w:p w:rsidR="00000000" w:rsidRPr="0088030E" w:rsidP="0088030E">
            <w:pPr>
              <w:pStyle w:val="ListBullet"/>
            </w:pPr>
            <w:r w:rsidRPr="0088030E">
              <w:t>Supporting statement of supervisor</w:t>
            </w:r>
          </w:p>
          <w:p w:rsidR="00000000" w:rsidRPr="0088030E" w:rsidP="0088030E">
            <w:pPr>
              <w:pStyle w:val="ListBullet"/>
            </w:pPr>
            <w:r w:rsidRPr="0088030E">
              <w:t xml:space="preserve">Authenticated evidence of relevant work experience and/or formal/informal </w:t>
            </w:r>
            <w:r w:rsidRPr="0088030E">
              <w:t>learning</w:t>
            </w:r>
          </w:p>
          <w:p w:rsidR="00000000" w:rsidP="0088030E">
            <w:pPr>
              <w:pStyle w:val="ListBullet"/>
              <w:rPr>
                <w:lang w:val="en-NZ"/>
              </w:rPr>
            </w:pPr>
            <w:r w:rsidRPr="0088030E">
              <w:t>Role play simulation</w:t>
            </w:r>
          </w:p>
        </w:tc>
      </w:tr>
      <w:tr w:rsidTr="00A269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p>
        </w:tc>
      </w:tr>
      <w:tr w:rsidTr="00A269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r w:rsidRPr="0088030E">
              <w:rPr>
                <w:rStyle w:val="Emphasis"/>
              </w:rPr>
              <w:t>Access and equity considerations</w:t>
            </w:r>
            <w:r w:rsidRPr="0088030E">
              <w:t>:</w:t>
            </w:r>
          </w:p>
        </w:tc>
        <w:tc>
          <w:tcPr>
            <w:tcW w:w="5670" w:type="dxa"/>
            <w:tcBorders>
              <w:top w:val="nil"/>
              <w:left w:val="nil"/>
              <w:bottom w:val="nil"/>
              <w:right w:val="nil"/>
            </w:tcBorders>
            <w:tcMar>
              <w:top w:w="0" w:type="dxa"/>
              <w:left w:w="62" w:type="dxa"/>
              <w:bottom w:w="0" w:type="dxa"/>
              <w:right w:w="62" w:type="dxa"/>
            </w:tcMar>
          </w:tcPr>
          <w:p w:rsidR="00000000" w:rsidRPr="0088030E" w:rsidP="0088030E">
            <w:pPr>
              <w:pStyle w:val="ListBullet"/>
            </w:pPr>
            <w:r w:rsidRPr="0088030E">
              <w:t>All workers in the health industry should be aware of access and equity issues in relation to their own area of work</w:t>
            </w:r>
          </w:p>
          <w:p w:rsidR="00000000" w:rsidRPr="0088030E" w:rsidP="0088030E">
            <w:pPr>
              <w:pStyle w:val="ListBullet"/>
            </w:pPr>
            <w:r w:rsidRPr="0088030E">
              <w:t xml:space="preserve">All workers should develop their ability to work in a culturally diverse environment </w:t>
            </w:r>
          </w:p>
          <w:p w:rsidR="00000000" w:rsidRPr="0088030E" w:rsidP="0088030E">
            <w:pPr>
              <w:pStyle w:val="ListBullet"/>
            </w:pPr>
            <w:r w:rsidRPr="0088030E">
              <w:t>In recognition of particular health issues facing Aboriginal and Torres Strait Islander communities, workers should be aware of cultural, historical and current issues im</w:t>
            </w:r>
            <w:r w:rsidRPr="0088030E">
              <w:t>pacting on health of Aboriginal and Torres Strait Islander people</w:t>
            </w:r>
          </w:p>
          <w:p w:rsidR="00000000" w:rsidRPr="0088030E" w:rsidP="0088030E">
            <w:pPr>
              <w:pStyle w:val="ListBullet"/>
            </w:pPr>
            <w:r w:rsidRPr="0088030E">
              <w:t>Assessors and trainers must take into account relevant access and equity issues, in particular relating to factors impacting on health of Aboriginal and/or Torres Strait Islander clients and</w:t>
            </w:r>
            <w:r w:rsidRPr="0088030E">
              <w:t xml:space="preserve"> communities</w:t>
            </w:r>
          </w:p>
        </w:tc>
      </w:tr>
    </w:tbl>
    <w:p w:rsidR="00A26901" w:rsidP="0088030E">
      <w:pPr>
        <w:pStyle w:val="BodyText"/>
      </w:pPr>
    </w:p>
    <w:p w:rsidR="00A26901" w:rsidP="0088030E">
      <w:pPr>
        <w:pStyle w:val="BodyText"/>
      </w:pPr>
    </w:p>
    <w:p w:rsidR="00000000" w:rsidRPr="0088030E" w:rsidP="0088030E">
      <w:pPr>
        <w:pStyle w:val="Heading1"/>
      </w:pPr>
      <w:bookmarkStart w:id="11" w:name="O_251780"/>
      <w:bookmarkEnd w:id="11"/>
      <w:r w:rsidRPr="0088030E">
        <w:t>Range Statement</w:t>
      </w:r>
    </w:p>
    <w:tbl>
      <w:tblPr>
        <w:tblW w:w="0" w:type="auto"/>
        <w:tblLayout w:type="fixed"/>
        <w:tblCellMar>
          <w:left w:w="62" w:type="dxa"/>
          <w:right w:w="62" w:type="dxa"/>
        </w:tblCellMar>
        <w:tblLook w:val="0000"/>
      </w:tblPr>
      <w:tblGrid>
        <w:gridCol w:w="3402"/>
        <w:gridCol w:w="5670"/>
      </w:tblGrid>
      <w:tr w:rsidTr="00A2690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8030E">
            <w:pPr>
              <w:pStyle w:val="BodyText"/>
              <w:rPr>
                <w:lang w:val="en-NZ"/>
              </w:rPr>
            </w:pPr>
            <w:r w:rsidRPr="0088030E">
              <w:rPr>
                <w:rStyle w:val="SpecialBold"/>
              </w:rPr>
              <w:t>RANGE STATEMENT</w:t>
            </w:r>
          </w:p>
        </w:tc>
      </w:tr>
      <w:tr w:rsidTr="00A269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030E">
            <w:pPr>
              <w:pStyle w:val="BodyText"/>
              <w:rPr>
                <w:lang w:val="en-NZ"/>
              </w:rPr>
            </w:pPr>
          </w:p>
        </w:tc>
      </w:tr>
      <w:tr w:rsidTr="00A269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030E">
            <w:pPr>
              <w:pStyle w:val="BodyText"/>
              <w:rPr>
                <w:lang w:val="en-NZ"/>
              </w:rPr>
            </w:pPr>
            <w:r w:rsidRPr="0088030E">
              <w:t xml:space="preserve">The Range Statement relates to the unit of competency as a whole.  It allows for different work environments and situations that may affect performance. </w:t>
            </w:r>
          </w:p>
        </w:tc>
      </w:tr>
      <w:tr w:rsidTr="00A269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p>
        </w:tc>
      </w:tr>
      <w:tr w:rsidTr="00A269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r w:rsidRPr="0088030E">
              <w:rPr>
                <w:rStyle w:val="Emphasis"/>
              </w:rPr>
              <w:t>Written pre</w:t>
            </w:r>
            <w:r w:rsidRPr="0088030E">
              <w:t>-</w:t>
            </w:r>
            <w:r w:rsidRPr="0088030E">
              <w:rPr>
                <w:rStyle w:val="Emphasis"/>
              </w:rPr>
              <w:t>operative and post</w:t>
            </w:r>
            <w:r w:rsidRPr="0088030E">
              <w:t>-</w:t>
            </w:r>
            <w:r w:rsidRPr="0088030E">
              <w:rPr>
                <w:rStyle w:val="Emphasis"/>
              </w:rPr>
              <w:t>operative instructions may include but are not limited to</w:t>
            </w:r>
            <w:r w:rsidRPr="0088030E">
              <w:t>:</w:t>
            </w:r>
          </w:p>
        </w:tc>
        <w:tc>
          <w:tcPr>
            <w:tcW w:w="5670" w:type="dxa"/>
            <w:tcBorders>
              <w:top w:val="nil"/>
              <w:left w:val="nil"/>
              <w:bottom w:val="nil"/>
              <w:right w:val="nil"/>
            </w:tcBorders>
            <w:tcMar>
              <w:top w:w="0" w:type="dxa"/>
              <w:left w:w="62" w:type="dxa"/>
              <w:bottom w:w="0" w:type="dxa"/>
              <w:right w:w="62" w:type="dxa"/>
            </w:tcMar>
          </w:tcPr>
          <w:p w:rsidR="00000000" w:rsidRPr="0088030E" w:rsidP="0088030E">
            <w:pPr>
              <w:pStyle w:val="ListBullet"/>
            </w:pPr>
            <w:r w:rsidRPr="0088030E">
              <w:t xml:space="preserve">Instructions related to specific procedures for general anaesthesia </w:t>
            </w:r>
          </w:p>
          <w:p w:rsidR="00000000" w:rsidP="0088030E">
            <w:pPr>
              <w:pStyle w:val="ListBullet"/>
              <w:rPr>
                <w:lang w:val="en-NZ"/>
              </w:rPr>
            </w:pPr>
            <w:r w:rsidRPr="0088030E">
              <w:t>Premedication requirements</w:t>
            </w:r>
          </w:p>
        </w:tc>
      </w:tr>
      <w:tr w:rsidTr="00A269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p>
        </w:tc>
      </w:tr>
      <w:tr w:rsidTr="00A269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r w:rsidRPr="0088030E">
              <w:rPr>
                <w:rStyle w:val="Emphasis"/>
              </w:rPr>
              <w:t>Charts and</w:t>
            </w:r>
            <w:r w:rsidRPr="0088030E">
              <w:t xml:space="preserve"> </w:t>
            </w:r>
            <w:r w:rsidRPr="0088030E">
              <w:rPr>
                <w:rStyle w:val="Emphasis"/>
              </w:rPr>
              <w:t>records may include but are not limited to</w:t>
            </w:r>
            <w:r w:rsidRPr="0088030E">
              <w:t>:</w:t>
            </w:r>
          </w:p>
        </w:tc>
        <w:tc>
          <w:tcPr>
            <w:tcW w:w="5670" w:type="dxa"/>
            <w:tcBorders>
              <w:top w:val="nil"/>
              <w:left w:val="nil"/>
              <w:bottom w:val="nil"/>
              <w:right w:val="nil"/>
            </w:tcBorders>
            <w:tcMar>
              <w:top w:w="0" w:type="dxa"/>
              <w:left w:w="62" w:type="dxa"/>
              <w:bottom w:w="0" w:type="dxa"/>
              <w:right w:w="62" w:type="dxa"/>
            </w:tcMar>
          </w:tcPr>
          <w:p w:rsidR="00000000" w:rsidRPr="0088030E" w:rsidP="0088030E">
            <w:pPr>
              <w:pStyle w:val="ListBullet"/>
            </w:pPr>
            <w:r w:rsidRPr="0088030E">
              <w:t>Completed medical questionnaires</w:t>
            </w:r>
          </w:p>
          <w:p w:rsidR="00000000" w:rsidRPr="0088030E" w:rsidP="0088030E">
            <w:pPr>
              <w:pStyle w:val="ListBullet"/>
            </w:pPr>
            <w:r w:rsidRPr="0088030E">
              <w:t>Consent documents obtained for treatment</w:t>
            </w:r>
          </w:p>
          <w:p w:rsidR="00000000" w:rsidRPr="0088030E" w:rsidP="0088030E">
            <w:pPr>
              <w:pStyle w:val="ListBullet"/>
            </w:pPr>
            <w:r w:rsidRPr="0088030E">
              <w:t>Copies of correspondence relating to the client</w:t>
            </w:r>
          </w:p>
          <w:p w:rsidR="00000000" w:rsidRPr="0088030E" w:rsidP="0088030E">
            <w:pPr>
              <w:pStyle w:val="ListBullet"/>
            </w:pPr>
            <w:r w:rsidRPr="0088030E">
              <w:t>Dental charts and dental treatment records</w:t>
            </w:r>
          </w:p>
          <w:p w:rsidR="00000000" w:rsidRPr="0088030E" w:rsidP="0088030E">
            <w:pPr>
              <w:pStyle w:val="ListBullet"/>
            </w:pPr>
            <w:r w:rsidRPr="0088030E">
              <w:t>Diagnostic models</w:t>
            </w:r>
          </w:p>
          <w:p w:rsidR="00000000" w:rsidRPr="0088030E" w:rsidP="0088030E">
            <w:pPr>
              <w:pStyle w:val="ListBullet"/>
            </w:pPr>
            <w:r w:rsidRPr="0088030E">
              <w:t>Notes made by staff following telephone conversations</w:t>
            </w:r>
          </w:p>
          <w:p w:rsidR="00000000" w:rsidRPr="0088030E" w:rsidP="0088030E">
            <w:pPr>
              <w:pStyle w:val="ListBullet"/>
            </w:pPr>
            <w:r w:rsidRPr="0088030E">
              <w:t>Photographs</w:t>
            </w:r>
          </w:p>
          <w:p w:rsidR="00000000" w:rsidRPr="0088030E" w:rsidP="0088030E">
            <w:pPr>
              <w:pStyle w:val="ListBullet"/>
            </w:pPr>
            <w:r w:rsidRPr="0088030E">
              <w:t>Radiogr</w:t>
            </w:r>
            <w:r w:rsidRPr="0088030E">
              <w:t>aphs, tracings and measurements</w:t>
            </w:r>
          </w:p>
          <w:p w:rsidR="00000000" w:rsidRPr="0088030E" w:rsidP="0088030E">
            <w:pPr>
              <w:pStyle w:val="ListBullet"/>
            </w:pPr>
            <w:r w:rsidRPr="0088030E">
              <w:t>Records of financial transactions</w:t>
            </w:r>
          </w:p>
          <w:p w:rsidR="00000000" w:rsidP="0088030E">
            <w:pPr>
              <w:pStyle w:val="ListBullet"/>
              <w:rPr>
                <w:lang w:val="en-NZ"/>
              </w:rPr>
            </w:pPr>
            <w:r w:rsidRPr="0088030E">
              <w:t>Reports to and from referring dentists and specialists</w:t>
            </w:r>
          </w:p>
        </w:tc>
      </w:tr>
      <w:tr w:rsidTr="00A269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p>
        </w:tc>
      </w:tr>
      <w:tr w:rsidTr="00A269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r w:rsidRPr="0088030E">
              <w:rPr>
                <w:rStyle w:val="Emphasis"/>
              </w:rPr>
              <w:t>Equipment</w:t>
            </w:r>
            <w:r w:rsidRPr="0088030E">
              <w:t xml:space="preserve">, </w:t>
            </w:r>
            <w:r w:rsidRPr="0088030E">
              <w:rPr>
                <w:rStyle w:val="Emphasis"/>
              </w:rPr>
              <w:t>instruments materials and medicaments may include but are not limited to</w:t>
            </w:r>
            <w:r w:rsidRPr="0088030E">
              <w:t>:</w:t>
            </w:r>
          </w:p>
        </w:tc>
        <w:tc>
          <w:tcPr>
            <w:tcW w:w="5670" w:type="dxa"/>
            <w:tcBorders>
              <w:top w:val="nil"/>
              <w:left w:val="nil"/>
              <w:bottom w:val="nil"/>
              <w:right w:val="nil"/>
            </w:tcBorders>
            <w:tcMar>
              <w:top w:w="0" w:type="dxa"/>
              <w:left w:w="62" w:type="dxa"/>
              <w:bottom w:w="0" w:type="dxa"/>
              <w:right w:w="62" w:type="dxa"/>
            </w:tcMar>
          </w:tcPr>
          <w:p w:rsidR="00000000" w:rsidRPr="0088030E" w:rsidP="0088030E">
            <w:pPr>
              <w:pStyle w:val="ListBullet"/>
            </w:pPr>
            <w:r w:rsidRPr="0088030E">
              <w:t>Equipment</w:t>
            </w:r>
          </w:p>
          <w:p w:rsidR="00000000" w:rsidRPr="0088030E" w:rsidP="0088030E">
            <w:pPr>
              <w:pStyle w:val="ListBullet2"/>
            </w:pPr>
            <w:r w:rsidRPr="0088030E">
              <w:t>handpieces</w:t>
            </w:r>
          </w:p>
          <w:p w:rsidR="00000000" w:rsidRPr="0088030E" w:rsidP="0088030E">
            <w:pPr>
              <w:pStyle w:val="ListBullet"/>
            </w:pPr>
            <w:r w:rsidRPr="0088030E">
              <w:t xml:space="preserve">Instruments </w:t>
            </w:r>
          </w:p>
          <w:p w:rsidR="00000000" w:rsidRPr="0088030E" w:rsidP="0088030E">
            <w:pPr>
              <w:pStyle w:val="ListBullet2"/>
            </w:pPr>
            <w:r w:rsidRPr="0088030E">
              <w:t xml:space="preserve">diagnostic </w:t>
            </w:r>
          </w:p>
          <w:p w:rsidR="00000000" w:rsidRPr="0088030E" w:rsidP="0088030E">
            <w:pPr>
              <w:pStyle w:val="ListBullet2"/>
            </w:pPr>
            <w:r w:rsidRPr="0088030E">
              <w:t xml:space="preserve">restorative </w:t>
            </w:r>
          </w:p>
          <w:p w:rsidR="00000000" w:rsidRPr="0088030E" w:rsidP="0088030E">
            <w:pPr>
              <w:pStyle w:val="ListBullet2"/>
            </w:pPr>
            <w:r w:rsidRPr="0088030E">
              <w:t xml:space="preserve">endodontic </w:t>
            </w:r>
          </w:p>
          <w:p w:rsidR="00000000" w:rsidRPr="0088030E" w:rsidP="0088030E">
            <w:pPr>
              <w:pStyle w:val="ListBullet2"/>
            </w:pPr>
            <w:r w:rsidRPr="0088030E">
              <w:t xml:space="preserve">oral surgical </w:t>
            </w:r>
          </w:p>
          <w:p w:rsidR="00000000" w:rsidRPr="0088030E" w:rsidP="0088030E">
            <w:pPr>
              <w:pStyle w:val="ListBullet2"/>
            </w:pPr>
            <w:r w:rsidRPr="0088030E">
              <w:t xml:space="preserve">periodontal </w:t>
            </w:r>
          </w:p>
          <w:p w:rsidR="00000000" w:rsidRPr="0088030E" w:rsidP="0088030E">
            <w:pPr>
              <w:pStyle w:val="ListBullet2"/>
            </w:pPr>
            <w:r w:rsidRPr="0088030E">
              <w:t>prosthetic</w:t>
            </w:r>
          </w:p>
          <w:p w:rsidR="00000000" w:rsidRPr="0088030E" w:rsidP="0088030E">
            <w:pPr>
              <w:pStyle w:val="ListBullet2"/>
            </w:pPr>
            <w:r w:rsidRPr="0088030E">
              <w:t xml:space="preserve">orthodontic </w:t>
            </w:r>
          </w:p>
          <w:p w:rsidR="00000000" w:rsidRPr="0088030E" w:rsidP="0088030E">
            <w:pPr>
              <w:pStyle w:val="ListBullet"/>
            </w:pPr>
            <w:r w:rsidRPr="0088030E">
              <w:t>Rotary cutting instruments</w:t>
            </w:r>
          </w:p>
          <w:p w:rsidR="00000000" w:rsidRPr="0088030E" w:rsidP="0088030E">
            <w:pPr>
              <w:pStyle w:val="ListBullet2"/>
            </w:pPr>
            <w:r w:rsidRPr="0088030E">
              <w:t>tungsten carbide burs</w:t>
            </w:r>
          </w:p>
          <w:p w:rsidR="00000000" w:rsidRPr="0088030E" w:rsidP="0088030E">
            <w:pPr>
              <w:pStyle w:val="ListBullet2"/>
            </w:pPr>
            <w:r w:rsidRPr="0088030E">
              <w:t>diamond burs</w:t>
            </w:r>
          </w:p>
          <w:p w:rsidR="00000000" w:rsidRPr="0088030E" w:rsidP="0088030E">
            <w:pPr>
              <w:pStyle w:val="ListBullet2"/>
            </w:pPr>
            <w:r w:rsidRPr="0088030E">
              <w:t>finishing burs</w:t>
            </w:r>
          </w:p>
          <w:p w:rsidR="00000000" w:rsidRPr="0088030E" w:rsidP="0088030E">
            <w:pPr>
              <w:pStyle w:val="ListBullet2"/>
            </w:pPr>
            <w:r w:rsidRPr="0088030E">
              <w:t>stones and discs</w:t>
            </w:r>
          </w:p>
          <w:p w:rsidR="00000000" w:rsidRPr="0088030E" w:rsidP="0088030E">
            <w:pPr>
              <w:pStyle w:val="ListBullet2"/>
            </w:pPr>
            <w:r w:rsidRPr="0088030E">
              <w:t>surgical burs</w:t>
            </w:r>
          </w:p>
          <w:p w:rsidR="00000000" w:rsidRPr="0088030E" w:rsidP="0088030E">
            <w:pPr>
              <w:pStyle w:val="ListBullet"/>
            </w:pPr>
            <w:r w:rsidRPr="0088030E">
              <w:t>Materials</w:t>
            </w:r>
          </w:p>
          <w:p w:rsidR="00000000" w:rsidRPr="0088030E" w:rsidP="0088030E">
            <w:pPr>
              <w:pStyle w:val="ListBullet2"/>
            </w:pPr>
            <w:r w:rsidRPr="0088030E">
              <w:t>restorative</w:t>
            </w:r>
          </w:p>
          <w:p w:rsidR="00000000" w:rsidRPr="0088030E" w:rsidP="0088030E">
            <w:pPr>
              <w:pStyle w:val="ListBullet2"/>
            </w:pPr>
            <w:r w:rsidRPr="0088030E">
              <w:t>impression</w:t>
            </w:r>
          </w:p>
          <w:p w:rsidR="00000000" w:rsidP="0088030E">
            <w:pPr>
              <w:pStyle w:val="ListBullet2"/>
              <w:rPr>
                <w:lang w:val="en-NZ"/>
              </w:rPr>
            </w:pPr>
            <w:r w:rsidRPr="0088030E">
              <w:t>temporary</w:t>
            </w:r>
          </w:p>
        </w:tc>
      </w:tr>
      <w:tr w:rsidTr="00A269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p>
        </w:tc>
      </w:tr>
      <w:tr w:rsidTr="00A269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r w:rsidRPr="0088030E">
              <w:rPr>
                <w:rStyle w:val="Emphasis"/>
              </w:rPr>
              <w:t>Personal protective equipment may include</w:t>
            </w:r>
            <w:r w:rsidRPr="0088030E">
              <w:t>:</w:t>
            </w:r>
          </w:p>
        </w:tc>
        <w:tc>
          <w:tcPr>
            <w:tcW w:w="5670" w:type="dxa"/>
            <w:tcBorders>
              <w:top w:val="nil"/>
              <w:left w:val="nil"/>
              <w:bottom w:val="nil"/>
              <w:right w:val="nil"/>
            </w:tcBorders>
            <w:tcMar>
              <w:top w:w="0" w:type="dxa"/>
              <w:left w:w="62" w:type="dxa"/>
              <w:bottom w:w="0" w:type="dxa"/>
              <w:right w:w="62" w:type="dxa"/>
            </w:tcMar>
          </w:tcPr>
          <w:p w:rsidR="00000000" w:rsidRPr="0088030E" w:rsidP="0088030E">
            <w:pPr>
              <w:pStyle w:val="ListBullet"/>
            </w:pPr>
            <w:r w:rsidRPr="0088030E">
              <w:t>Examination gloves that comply with AS/NZS 4011 and surgical gloves that comply with AS/NZS 4179</w:t>
            </w:r>
          </w:p>
          <w:p w:rsidR="00000000" w:rsidRPr="0088030E" w:rsidP="0088030E">
            <w:pPr>
              <w:pStyle w:val="ListBullet"/>
            </w:pPr>
            <w:r w:rsidRPr="0088030E">
              <w:t>Footwear to protect from dropped sharps and other contaminated items</w:t>
            </w:r>
          </w:p>
          <w:p w:rsidR="00000000" w:rsidRPr="0088030E" w:rsidP="0088030E">
            <w:pPr>
              <w:pStyle w:val="ListBullet"/>
            </w:pPr>
            <w:r w:rsidRPr="0088030E">
              <w:t>Glasses, goggles or face-shields</w:t>
            </w:r>
          </w:p>
          <w:p w:rsidR="00000000" w:rsidRPr="0088030E" w:rsidP="0088030E">
            <w:pPr>
              <w:pStyle w:val="ListBullet"/>
            </w:pPr>
            <w:r w:rsidRPr="0088030E">
              <w:t>Gowns and wate</w:t>
            </w:r>
            <w:r w:rsidRPr="0088030E">
              <w:t>rproof aprons that comply with AS 3789.2 and AS 3789.3</w:t>
            </w:r>
          </w:p>
          <w:p w:rsidR="00000000" w:rsidRPr="0088030E" w:rsidP="0088030E">
            <w:pPr>
              <w:pStyle w:val="ListBullet"/>
            </w:pPr>
            <w:r w:rsidRPr="0088030E">
              <w:t>Guidelines for latex allergic clients and staff</w:t>
            </w:r>
          </w:p>
          <w:p w:rsidR="00000000" w:rsidRPr="0088030E" w:rsidP="0088030E">
            <w:pPr>
              <w:pStyle w:val="ListBullet"/>
            </w:pPr>
            <w:r w:rsidRPr="0088030E">
              <w:t>Lead apron</w:t>
            </w:r>
          </w:p>
          <w:p w:rsidR="00000000" w:rsidRPr="0088030E" w:rsidP="0088030E">
            <w:pPr>
              <w:pStyle w:val="ListBullet"/>
            </w:pPr>
            <w:r w:rsidRPr="0088030E">
              <w:t>Protection of the airway</w:t>
            </w:r>
          </w:p>
          <w:p w:rsidR="00000000" w:rsidRPr="0088030E" w:rsidP="0088030E">
            <w:pPr>
              <w:pStyle w:val="ListBullet"/>
            </w:pPr>
            <w:r w:rsidRPr="0088030E">
              <w:t>Sterile drapes</w:t>
            </w:r>
          </w:p>
          <w:p w:rsidR="00000000" w:rsidP="0088030E">
            <w:pPr>
              <w:pStyle w:val="ListBullet"/>
              <w:rPr>
                <w:lang w:val="en-NZ"/>
              </w:rPr>
            </w:pPr>
            <w:r w:rsidRPr="0088030E">
              <w:t>Surgical face masks that comply with AS 4381</w:t>
            </w:r>
          </w:p>
        </w:tc>
      </w:tr>
      <w:tr w:rsidTr="00A269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p>
        </w:tc>
      </w:tr>
      <w:tr w:rsidTr="00A269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030E">
            <w:pPr>
              <w:pStyle w:val="BodyText"/>
              <w:rPr>
                <w:lang w:val="en-NZ"/>
              </w:rPr>
            </w:pPr>
            <w:r w:rsidRPr="0088030E">
              <w:rPr>
                <w:rStyle w:val="Emphasis"/>
              </w:rPr>
              <w:t>Post operative care may include</w:t>
            </w:r>
            <w:r w:rsidRPr="0088030E">
              <w:t>:</w:t>
            </w:r>
          </w:p>
        </w:tc>
        <w:tc>
          <w:tcPr>
            <w:tcW w:w="5670" w:type="dxa"/>
            <w:tcBorders>
              <w:top w:val="nil"/>
              <w:left w:val="nil"/>
              <w:bottom w:val="nil"/>
              <w:right w:val="nil"/>
            </w:tcBorders>
            <w:tcMar>
              <w:top w:w="0" w:type="dxa"/>
              <w:left w:w="62" w:type="dxa"/>
              <w:bottom w:w="0" w:type="dxa"/>
              <w:right w:w="62" w:type="dxa"/>
            </w:tcMar>
          </w:tcPr>
          <w:p w:rsidR="00000000" w:rsidRPr="0088030E" w:rsidP="0088030E">
            <w:pPr>
              <w:pStyle w:val="ListBullet"/>
            </w:pPr>
            <w:r w:rsidRPr="0088030E">
              <w:t xml:space="preserve">Post-operative care </w:t>
            </w:r>
            <w:r w:rsidRPr="0088030E">
              <w:t>in accordance with prescription by the dentist or dental specialist and legislative requirements</w:t>
            </w:r>
          </w:p>
          <w:p w:rsidR="00000000" w:rsidP="0088030E">
            <w:pPr>
              <w:pStyle w:val="ListBullet"/>
              <w:rPr>
                <w:lang w:val="en-NZ"/>
              </w:rPr>
            </w:pPr>
            <w:r w:rsidRPr="0088030E">
              <w:t>Verbal and written instructions issued by dentist or dental specialist when appropriate</w:t>
            </w:r>
          </w:p>
        </w:tc>
      </w:tr>
      <w:tr w:rsidTr="00A269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8030E" w:rsidP="0088030E">
            <w:pPr>
              <w:pStyle w:val="BodyText"/>
            </w:pPr>
          </w:p>
        </w:tc>
      </w:tr>
    </w:tbl>
    <w:p w:rsidR="00A26901" w:rsidP="0088030E">
      <w:pPr>
        <w:pStyle w:val="BodyText"/>
      </w:pPr>
    </w:p>
    <w:p w:rsidR="00A26901" w:rsidP="0088030E">
      <w:pPr>
        <w:pStyle w:val="BodyText"/>
      </w:pPr>
    </w:p>
    <w:p w:rsidR="00000000" w:rsidRPr="0088030E" w:rsidP="0088030E">
      <w:pPr>
        <w:pStyle w:val="Heading1"/>
      </w:pPr>
      <w:bookmarkStart w:id="12" w:name="O_295006"/>
      <w:bookmarkEnd w:id="12"/>
      <w:r w:rsidRPr="0088030E">
        <w:t>Unit Sector(s)</w:t>
      </w:r>
    </w:p>
    <w:p w:rsidR="00000000" w:rsidRPr="0088030E" w:rsidP="0088030E">
      <w:pPr>
        <w:pStyle w:val="BodyText"/>
      </w:pPr>
      <w:r w:rsidRPr="0088030E">
        <w:t>Not Applicable</w:t>
      </w:r>
    </w:p>
    <w:p w:rsidR="00000000" w:rsidRPr="0088030E" w:rsidP="0088030E"/>
    <w:sectPr w:rsidSect="008803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6901" w:rsidP="00A2690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901" w:rsidP="0088030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26901" w:rsidP="008803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26901" w:rsidP="008803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0E" w:rsidRPr="00A26901" w:rsidP="00A269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901" w:rsidRPr="002D2AF8" w:rsidP="0088030E">
    <w:pPr>
      <w:pStyle w:val="Header"/>
      <w:framePr w:wrap="around"/>
    </w:pPr>
    <w:r>
      <w:fldChar w:fldCharType="begin"/>
    </w:r>
    <w:r>
      <w:instrText xml:space="preserve"> TITLE   \* MERGEFORMAT </w:instrText>
    </w:r>
    <w:r>
      <w:fldChar w:fldCharType="separate"/>
    </w:r>
    <w:r>
      <w:t>HLTDA408C Assist in oral health care procedures during general anaesthesia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26901" w:rsidP="008803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72FF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667C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8234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3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30E"/>
    <w:pPr>
      <w:spacing w:before="360" w:after="60"/>
      <w:outlineLvl w:val="0"/>
    </w:pPr>
    <w:rPr>
      <w:sz w:val="32"/>
    </w:rPr>
  </w:style>
  <w:style w:type="paragraph" w:styleId="Heading2">
    <w:name w:val="heading 2"/>
    <w:basedOn w:val="HeadingBase"/>
    <w:next w:val="BodyText"/>
    <w:link w:val="Heading2Char"/>
    <w:qFormat/>
    <w:rsid w:val="0088030E"/>
    <w:pPr>
      <w:keepLines/>
      <w:spacing w:before="240" w:after="120"/>
      <w:outlineLvl w:val="1"/>
    </w:pPr>
    <w:rPr>
      <w:sz w:val="28"/>
      <w:szCs w:val="40"/>
    </w:rPr>
  </w:style>
  <w:style w:type="paragraph" w:styleId="Heading3">
    <w:name w:val="heading 3"/>
    <w:basedOn w:val="HeadingBase"/>
    <w:next w:val="BodyText"/>
    <w:link w:val="Heading3Char"/>
    <w:qFormat/>
    <w:rsid w:val="0088030E"/>
    <w:pPr>
      <w:spacing w:before="180" w:after="120"/>
      <w:outlineLvl w:val="2"/>
    </w:pPr>
    <w:rPr>
      <w:spacing w:val="-10"/>
      <w:kern w:val="32"/>
    </w:rPr>
  </w:style>
  <w:style w:type="paragraph" w:styleId="Heading4">
    <w:name w:val="heading 4"/>
    <w:basedOn w:val="HeadingBase"/>
    <w:next w:val="BodyText"/>
    <w:link w:val="Heading4Char"/>
    <w:qFormat/>
    <w:rsid w:val="0088030E"/>
    <w:pPr>
      <w:spacing w:before="160" w:after="120"/>
      <w:outlineLvl w:val="3"/>
    </w:pPr>
    <w:rPr>
      <w:sz w:val="22"/>
    </w:rPr>
  </w:style>
  <w:style w:type="paragraph" w:styleId="Heading5">
    <w:name w:val="heading 5"/>
    <w:basedOn w:val="HeadingBase"/>
    <w:next w:val="Normal"/>
    <w:link w:val="Heading5Char"/>
    <w:qFormat/>
    <w:rsid w:val="0088030E"/>
    <w:pPr>
      <w:spacing w:before="80"/>
      <w:outlineLvl w:val="4"/>
    </w:pPr>
    <w:rPr>
      <w:color w:val="918585"/>
      <w:sz w:val="20"/>
    </w:rPr>
  </w:style>
  <w:style w:type="paragraph" w:styleId="Heading6">
    <w:name w:val="heading 6"/>
    <w:basedOn w:val="HeadingBase"/>
    <w:next w:val="Normal"/>
    <w:link w:val="Heading6Char"/>
    <w:qFormat/>
    <w:rsid w:val="0088030E"/>
    <w:pPr>
      <w:spacing w:before="60"/>
      <w:outlineLvl w:val="5"/>
    </w:pPr>
    <w:rPr>
      <w:color w:val="918585"/>
      <w:sz w:val="20"/>
    </w:rPr>
  </w:style>
  <w:style w:type="paragraph" w:styleId="Heading7">
    <w:name w:val="heading 7"/>
    <w:basedOn w:val="Normal"/>
    <w:next w:val="Normal"/>
    <w:link w:val="Heading7Char"/>
    <w:qFormat/>
    <w:rsid w:val="0088030E"/>
    <w:pPr>
      <w:ind w:left="720"/>
      <w:outlineLvl w:val="6"/>
    </w:pPr>
    <w:rPr>
      <w:i/>
    </w:rPr>
  </w:style>
  <w:style w:type="paragraph" w:styleId="Heading8">
    <w:name w:val="heading 8"/>
    <w:basedOn w:val="Normal"/>
    <w:next w:val="Normal"/>
    <w:link w:val="Heading8Char"/>
    <w:qFormat/>
    <w:rsid w:val="0088030E"/>
    <w:pPr>
      <w:ind w:left="720"/>
      <w:outlineLvl w:val="7"/>
    </w:pPr>
    <w:rPr>
      <w:i/>
    </w:rPr>
  </w:style>
  <w:style w:type="paragraph" w:styleId="Heading9">
    <w:name w:val="heading 9"/>
    <w:basedOn w:val="Normal"/>
    <w:next w:val="Normal"/>
    <w:link w:val="Heading9Char"/>
    <w:qFormat/>
    <w:rsid w:val="0088030E"/>
    <w:pPr>
      <w:ind w:left="720"/>
      <w:outlineLvl w:val="8"/>
    </w:pPr>
    <w:rPr>
      <w:i/>
    </w:rPr>
  </w:style>
  <w:style w:type="character" w:default="1" w:styleId="DefaultParagraphFont">
    <w:name w:val="Default Paragraph Font"/>
    <w:uiPriority w:val="1"/>
    <w:unhideWhenUsed/>
    <w:rsid w:val="008803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30E"/>
  </w:style>
  <w:style w:type="character" w:customStyle="1" w:styleId="Heading1Char">
    <w:name w:val="Heading 1 Char"/>
    <w:basedOn w:val="DefaultParagraphFont"/>
    <w:link w:val="Heading1"/>
    <w:rsid w:val="0088030E"/>
    <w:rPr>
      <w:rFonts w:ascii="Times New Roman" w:eastAsia="Times New Roman" w:hAnsi="Times New Roman" w:cs="Times New Roman"/>
      <w:b/>
      <w:sz w:val="32"/>
      <w:szCs w:val="20"/>
      <w:lang w:eastAsia="en-US"/>
    </w:rPr>
  </w:style>
  <w:style w:type="paragraph" w:styleId="BodyText">
    <w:name w:val="Body Text"/>
    <w:basedOn w:val="Normal"/>
    <w:link w:val="BodyTextChar"/>
    <w:rsid w:val="008803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030E"/>
    <w:rPr>
      <w:rFonts w:ascii="Times New Roman" w:eastAsia="Times New Roman" w:hAnsi="Times New Roman" w:cs="Times New Roman"/>
      <w:sz w:val="24"/>
      <w:lang w:eastAsia="en-US"/>
    </w:rPr>
  </w:style>
  <w:style w:type="paragraph" w:styleId="Footer">
    <w:name w:val="footer"/>
    <w:basedOn w:val="Normal"/>
    <w:link w:val="FooterChar"/>
    <w:rsid w:val="008803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30E"/>
    <w:rPr>
      <w:rFonts w:ascii="Times New Roman" w:eastAsia="Times New Roman" w:hAnsi="Times New Roman" w:cs="Times New Roman"/>
      <w:sz w:val="16"/>
      <w:lang w:eastAsia="en-US"/>
    </w:rPr>
  </w:style>
  <w:style w:type="paragraph" w:styleId="List">
    <w:name w:val="List"/>
    <w:basedOn w:val="BodyText"/>
    <w:next w:val="BodyText"/>
    <w:rsid w:val="0088030E"/>
    <w:pPr>
      <w:tabs>
        <w:tab w:val="left" w:pos="340"/>
      </w:tabs>
      <w:spacing w:before="60" w:after="60"/>
      <w:ind w:left="340" w:hanging="340"/>
    </w:pPr>
  </w:style>
  <w:style w:type="paragraph" w:styleId="ListBullet">
    <w:name w:val="List Bullet"/>
    <w:basedOn w:val="List"/>
    <w:rsid w:val="0088030E"/>
    <w:pPr>
      <w:numPr>
        <w:numId w:val="13"/>
      </w:numPr>
      <w:tabs>
        <w:tab w:val="clear" w:pos="340"/>
      </w:tabs>
      <w:spacing w:before="40" w:after="40"/>
    </w:pPr>
  </w:style>
  <w:style w:type="character" w:customStyle="1" w:styleId="SpecialBold">
    <w:name w:val="Special Bold"/>
    <w:basedOn w:val="DefaultParagraphFont"/>
    <w:rsid w:val="0088030E"/>
    <w:rPr>
      <w:b/>
      <w:spacing w:val="0"/>
    </w:rPr>
  </w:style>
  <w:style w:type="paragraph" w:styleId="ListBullet2">
    <w:name w:val="List Bullet 2"/>
    <w:basedOn w:val="List2"/>
    <w:rsid w:val="0088030E"/>
    <w:pPr>
      <w:numPr>
        <w:numId w:val="14"/>
      </w:numPr>
      <w:tabs>
        <w:tab w:val="clear" w:pos="680"/>
      </w:tabs>
    </w:pPr>
  </w:style>
  <w:style w:type="character" w:styleId="Emphasis">
    <w:name w:val="Emphasis"/>
    <w:basedOn w:val="DefaultParagraphFont"/>
    <w:qFormat/>
    <w:rsid w:val="0088030E"/>
    <w:rPr>
      <w:i/>
    </w:rPr>
  </w:style>
  <w:style w:type="paragraph" w:customStyle="1" w:styleId="SuperHeading">
    <w:name w:val="SuperHeading"/>
    <w:basedOn w:val="Normal"/>
    <w:rsid w:val="0088030E"/>
    <w:pPr>
      <w:spacing w:before="240" w:after="120"/>
      <w:outlineLvl w:val="0"/>
    </w:pPr>
    <w:rPr>
      <w:rFonts w:ascii="Times New Roman" w:hAnsi="Times New Roman"/>
      <w:b/>
      <w:sz w:val="28"/>
    </w:rPr>
  </w:style>
  <w:style w:type="paragraph" w:customStyle="1" w:styleId="AllowPageBreak">
    <w:name w:val="AllowPageBreak"/>
    <w:rsid w:val="008803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03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3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3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3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3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3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3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30E"/>
    <w:rPr>
      <w:rFonts w:ascii="Courier New" w:eastAsia="Times New Roman" w:hAnsi="Courier New" w:cs="Times New Roman"/>
      <w:i/>
      <w:szCs w:val="20"/>
      <w:lang w:eastAsia="en-US"/>
    </w:rPr>
  </w:style>
  <w:style w:type="paragraph" w:customStyle="1" w:styleId="HeadingBase">
    <w:name w:val="Heading Base"/>
    <w:rsid w:val="008803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30E"/>
    <w:pPr>
      <w:tabs>
        <w:tab w:val="right" w:leader="dot" w:pos="9072"/>
      </w:tabs>
      <w:ind w:left="567"/>
    </w:pPr>
    <w:rPr>
      <w:szCs w:val="22"/>
    </w:rPr>
  </w:style>
  <w:style w:type="paragraph" w:customStyle="1" w:styleId="TOCBase">
    <w:name w:val="TOC Base"/>
    <w:rsid w:val="008803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30E"/>
    <w:pPr>
      <w:tabs>
        <w:tab w:val="right" w:leader="dot" w:pos="9072"/>
      </w:tabs>
      <w:spacing w:before="40" w:after="40"/>
      <w:ind w:left="284"/>
    </w:pPr>
    <w:rPr>
      <w:rFonts w:ascii="Times New Roman" w:hAnsi="Times New Roman"/>
    </w:rPr>
  </w:style>
  <w:style w:type="paragraph" w:styleId="TOC1">
    <w:name w:val="toc 1"/>
    <w:basedOn w:val="TOCBase"/>
    <w:next w:val="Normal"/>
    <w:rsid w:val="008803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030E"/>
    <w:pPr>
      <w:spacing w:before="5040"/>
      <w:jc w:val="center"/>
    </w:pPr>
    <w:rPr>
      <w:sz w:val="48"/>
      <w:szCs w:val="72"/>
      <w:lang w:val="en-US"/>
    </w:rPr>
  </w:style>
  <w:style w:type="character" w:customStyle="1" w:styleId="TitleChar">
    <w:name w:val="Title Char"/>
    <w:basedOn w:val="DefaultParagraphFont"/>
    <w:link w:val="Title"/>
    <w:rsid w:val="008803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30E"/>
    <w:pPr>
      <w:tabs>
        <w:tab w:val="left" w:pos="3600"/>
        <w:tab w:val="left" w:pos="3958"/>
      </w:tabs>
    </w:pPr>
  </w:style>
  <w:style w:type="paragraph" w:customStyle="1" w:styleId="Note">
    <w:name w:val="Note"/>
    <w:basedOn w:val="BodyText"/>
    <w:rsid w:val="008803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30E"/>
    <w:pPr>
      <w:framePr w:wrap="auto" w:hAnchor="text" w:y="6049"/>
    </w:pPr>
    <w:rPr>
      <w:color w:val="000000"/>
      <w:sz w:val="40"/>
    </w:rPr>
  </w:style>
  <w:style w:type="paragraph" w:customStyle="1" w:styleId="TOCTitle">
    <w:name w:val="TOCTitle"/>
    <w:basedOn w:val="Heading1"/>
    <w:rsid w:val="0088030E"/>
    <w:pPr>
      <w:spacing w:after="240"/>
      <w:jc w:val="center"/>
      <w:outlineLvl w:val="9"/>
    </w:pPr>
    <w:rPr>
      <w:caps/>
    </w:rPr>
  </w:style>
  <w:style w:type="paragraph" w:customStyle="1" w:styleId="Version">
    <w:name w:val="Version"/>
    <w:rsid w:val="008803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030E"/>
    <w:pPr>
      <w:keepNext w:val="0"/>
      <w:tabs>
        <w:tab w:val="right" w:pos="4176"/>
      </w:tabs>
      <w:ind w:left="198" w:hanging="198"/>
    </w:pPr>
    <w:rPr>
      <w:rFonts w:ascii="Garamond" w:hAnsi="Garamond"/>
    </w:rPr>
  </w:style>
  <w:style w:type="paragraph" w:styleId="IndexHeading">
    <w:name w:val="index heading"/>
    <w:basedOn w:val="Normal"/>
    <w:next w:val="Index1"/>
    <w:semiHidden/>
    <w:rsid w:val="0088030E"/>
    <w:pPr>
      <w:spacing w:before="120" w:after="120"/>
    </w:pPr>
    <w:rPr>
      <w:rFonts w:ascii="Arial" w:hAnsi="Arial"/>
      <w:b/>
      <w:color w:val="918585"/>
      <w:sz w:val="24"/>
    </w:rPr>
  </w:style>
  <w:style w:type="paragraph" w:styleId="Header">
    <w:name w:val="header"/>
    <w:basedOn w:val="Normal"/>
    <w:link w:val="HeaderChar"/>
    <w:rsid w:val="008803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30E"/>
    <w:rPr>
      <w:rFonts w:ascii="Times New Roman" w:eastAsia="Times New Roman" w:hAnsi="Times New Roman" w:cs="Times New Roman"/>
      <w:sz w:val="16"/>
      <w:szCs w:val="20"/>
      <w:lang w:val="en-GB" w:eastAsia="en-US"/>
    </w:rPr>
  </w:style>
  <w:style w:type="paragraph" w:customStyle="1" w:styleId="Chapter">
    <w:name w:val="Chapter"/>
    <w:basedOn w:val="Normal"/>
    <w:rsid w:val="0088030E"/>
    <w:pPr>
      <w:spacing w:before="240"/>
    </w:pPr>
    <w:rPr>
      <w:rFonts w:ascii="Times New Roman" w:hAnsi="Times New Roman"/>
      <w:smallCaps/>
      <w:spacing w:val="80"/>
      <w:sz w:val="28"/>
    </w:rPr>
  </w:style>
  <w:style w:type="paragraph" w:customStyle="1" w:styleId="InChapter">
    <w:name w:val="InChapter"/>
    <w:basedOn w:val="Heading3"/>
    <w:rsid w:val="0088030E"/>
    <w:pPr>
      <w:spacing w:after="240"/>
      <w:outlineLvl w:val="9"/>
    </w:pPr>
    <w:rPr>
      <w:noProof/>
    </w:rPr>
  </w:style>
  <w:style w:type="paragraph" w:styleId="Index2">
    <w:name w:val="index 2"/>
    <w:basedOn w:val="Normal"/>
    <w:next w:val="Normal"/>
    <w:semiHidden/>
    <w:rsid w:val="0088030E"/>
    <w:pPr>
      <w:tabs>
        <w:tab w:val="right" w:pos="4176"/>
      </w:tabs>
      <w:ind w:left="568" w:hanging="284"/>
    </w:pPr>
    <w:rPr>
      <w:rFonts w:ascii="Garamond" w:hAnsi="Garamond"/>
    </w:rPr>
  </w:style>
  <w:style w:type="paragraph" w:customStyle="1" w:styleId="Byline">
    <w:name w:val="Byline"/>
    <w:rsid w:val="008803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30E"/>
    <w:pPr>
      <w:tabs>
        <w:tab w:val="clear" w:pos="3600"/>
        <w:tab w:val="clear" w:pos="3958"/>
      </w:tabs>
      <w:jc w:val="right"/>
    </w:pPr>
  </w:style>
  <w:style w:type="paragraph" w:styleId="Caption">
    <w:name w:val="caption"/>
    <w:basedOn w:val="BodyText"/>
    <w:next w:val="Normal"/>
    <w:qFormat/>
    <w:rsid w:val="0088030E"/>
    <w:pPr>
      <w:framePr w:w="2268" w:hSpace="181" w:vSpace="181" w:wrap="around" w:vAnchor="text" w:hAnchor="page" w:x="1135" w:y="285" w:anchorLock="1"/>
    </w:pPr>
    <w:rPr>
      <w:i/>
    </w:rPr>
  </w:style>
  <w:style w:type="paragraph" w:customStyle="1" w:styleId="MiniTOCTitle">
    <w:name w:val="MiniTOCTitle"/>
    <w:basedOn w:val="Heading4"/>
    <w:rsid w:val="0088030E"/>
    <w:pPr>
      <w:spacing w:before="240"/>
      <w:outlineLvl w:val="9"/>
    </w:pPr>
    <w:rPr>
      <w:noProof/>
      <w:sz w:val="24"/>
    </w:rPr>
  </w:style>
  <w:style w:type="paragraph" w:customStyle="1" w:styleId="MiniTOCItem">
    <w:name w:val="MiniTOCItem"/>
    <w:basedOn w:val="ListBullet"/>
    <w:rsid w:val="0088030E"/>
    <w:pPr>
      <w:numPr>
        <w:numId w:val="0"/>
      </w:numPr>
      <w:tabs>
        <w:tab w:val="right" w:leader="dot" w:pos="6521"/>
      </w:tabs>
      <w:spacing w:before="0" w:after="0"/>
    </w:pPr>
  </w:style>
  <w:style w:type="paragraph" w:customStyle="1" w:styleId="TOFTitle">
    <w:name w:val="TOFTitle"/>
    <w:basedOn w:val="TOCTitle"/>
    <w:rsid w:val="0088030E"/>
  </w:style>
  <w:style w:type="paragraph" w:styleId="TableofFigures">
    <w:name w:val="table of figures"/>
    <w:basedOn w:val="Normal"/>
    <w:next w:val="Normal"/>
    <w:semiHidden/>
    <w:rsid w:val="0088030E"/>
    <w:pPr>
      <w:tabs>
        <w:tab w:val="right" w:leader="dot" w:pos="9072"/>
      </w:tabs>
      <w:ind w:left="970" w:hanging="403"/>
    </w:pPr>
    <w:rPr>
      <w:rFonts w:ascii="Times New Roman" w:hAnsi="Times New Roman"/>
      <w:b/>
    </w:rPr>
  </w:style>
  <w:style w:type="paragraph" w:styleId="ListNumber">
    <w:name w:val="List Number"/>
    <w:basedOn w:val="List"/>
    <w:rsid w:val="0088030E"/>
    <w:pPr>
      <w:numPr>
        <w:numId w:val="11"/>
      </w:numPr>
    </w:pPr>
  </w:style>
  <w:style w:type="character" w:customStyle="1" w:styleId="WingdingSymbols">
    <w:name w:val="Wingding Symbols"/>
    <w:rsid w:val="0088030E"/>
    <w:rPr>
      <w:rFonts w:ascii="Wingdings" w:hAnsi="Wingdings"/>
    </w:rPr>
  </w:style>
  <w:style w:type="paragraph" w:customStyle="1" w:styleId="TableHeading">
    <w:name w:val="Table Heading"/>
    <w:basedOn w:val="HeadingBase"/>
    <w:rsid w:val="0088030E"/>
    <w:pPr>
      <w:keepLines/>
      <w:pBdr>
        <w:bottom w:val="single" w:sz="6" w:space="1" w:color="918585"/>
      </w:pBdr>
      <w:spacing w:before="240"/>
    </w:pPr>
  </w:style>
  <w:style w:type="character" w:customStyle="1" w:styleId="HotSpot">
    <w:name w:val="HotSpot"/>
    <w:rsid w:val="0088030E"/>
    <w:rPr>
      <w:color w:val="0033CC"/>
      <w:u w:val="none"/>
    </w:rPr>
  </w:style>
  <w:style w:type="paragraph" w:customStyle="1" w:styleId="BodyTextRight">
    <w:name w:val="Body Text Right"/>
    <w:basedOn w:val="BodyText"/>
    <w:rsid w:val="0088030E"/>
    <w:pPr>
      <w:spacing w:before="0" w:after="0"/>
      <w:jc w:val="right"/>
    </w:pPr>
  </w:style>
  <w:style w:type="paragraph" w:styleId="Index3">
    <w:name w:val="index 3"/>
    <w:basedOn w:val="ListNumber2"/>
    <w:next w:val="Normal"/>
    <w:semiHidden/>
    <w:rsid w:val="0088030E"/>
    <w:pPr>
      <w:numPr>
        <w:numId w:val="0"/>
      </w:numPr>
      <w:tabs>
        <w:tab w:val="right" w:leader="dot" w:pos="4176"/>
      </w:tabs>
    </w:pPr>
  </w:style>
  <w:style w:type="paragraph" w:styleId="ListNumber2">
    <w:name w:val="List Number 2"/>
    <w:basedOn w:val="List2"/>
    <w:rsid w:val="0088030E"/>
    <w:pPr>
      <w:numPr>
        <w:numId w:val="10"/>
      </w:numPr>
      <w:tabs>
        <w:tab w:val="clear" w:pos="1060"/>
      </w:tabs>
    </w:pPr>
  </w:style>
  <w:style w:type="paragraph" w:customStyle="1" w:styleId="MarginNote">
    <w:name w:val="Margin Note"/>
    <w:basedOn w:val="BodyText"/>
    <w:rsid w:val="008803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3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3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30E"/>
    <w:rPr>
      <w:sz w:val="32"/>
    </w:rPr>
  </w:style>
  <w:style w:type="paragraph" w:customStyle="1" w:styleId="HeadingProcedure">
    <w:name w:val="Heading Procedure"/>
    <w:basedOn w:val="HeadingBase"/>
    <w:next w:val="Normal"/>
    <w:rsid w:val="0088030E"/>
    <w:pPr>
      <w:tabs>
        <w:tab w:val="left" w:pos="0"/>
      </w:tabs>
      <w:spacing w:before="120" w:after="60"/>
    </w:pPr>
    <w:rPr>
      <w:i/>
      <w:color w:val="918585"/>
      <w:sz w:val="22"/>
    </w:rPr>
  </w:style>
  <w:style w:type="paragraph" w:customStyle="1" w:styleId="TableBodyText">
    <w:name w:val="Table Body Text"/>
    <w:basedOn w:val="BodyText"/>
    <w:rsid w:val="0088030E"/>
    <w:pPr>
      <w:spacing w:before="60" w:after="60"/>
    </w:pPr>
  </w:style>
  <w:style w:type="paragraph" w:styleId="ListContinue">
    <w:name w:val="List Continue"/>
    <w:basedOn w:val="List"/>
    <w:rsid w:val="0088030E"/>
    <w:pPr>
      <w:ind w:firstLine="0"/>
    </w:pPr>
  </w:style>
  <w:style w:type="paragraph" w:customStyle="1" w:styleId="ListNote">
    <w:name w:val="List Note"/>
    <w:basedOn w:val="List"/>
    <w:rsid w:val="0088030E"/>
    <w:pPr>
      <w:pBdr>
        <w:top w:val="single" w:sz="6" w:space="2" w:color="918585"/>
        <w:bottom w:val="single" w:sz="6" w:space="2" w:color="918585"/>
      </w:pBdr>
      <w:tabs>
        <w:tab w:val="left" w:pos="1021"/>
      </w:tabs>
      <w:ind w:firstLine="0"/>
    </w:pPr>
  </w:style>
  <w:style w:type="paragraph" w:customStyle="1" w:styleId="Warning">
    <w:name w:val="Warning"/>
    <w:basedOn w:val="BodyText"/>
    <w:rsid w:val="0088030E"/>
    <w:pPr>
      <w:shd w:val="clear" w:color="auto" w:fill="D9D9D9"/>
      <w:tabs>
        <w:tab w:val="left" w:pos="992"/>
      </w:tabs>
      <w:ind w:left="119" w:right="119"/>
    </w:pPr>
    <w:rPr>
      <w:sz w:val="20"/>
    </w:rPr>
  </w:style>
  <w:style w:type="paragraph" w:customStyle="1" w:styleId="MarginIcons">
    <w:name w:val="Margin Icons"/>
    <w:basedOn w:val="BodyText"/>
    <w:rsid w:val="008803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30E"/>
    <w:rPr>
      <w:rFonts w:ascii="Courier New" w:hAnsi="Courier New"/>
    </w:rPr>
  </w:style>
  <w:style w:type="paragraph" w:customStyle="1" w:styleId="NoteBullet">
    <w:name w:val="Note Bullet"/>
    <w:basedOn w:val="Note"/>
    <w:rsid w:val="0088030E"/>
    <w:pPr>
      <w:tabs>
        <w:tab w:val="clear" w:pos="680"/>
      </w:tabs>
      <w:spacing w:before="60" w:after="60"/>
    </w:pPr>
  </w:style>
  <w:style w:type="paragraph" w:customStyle="1" w:styleId="SubHeading2">
    <w:name w:val="SubHeading2"/>
    <w:basedOn w:val="HeadingBase"/>
    <w:rsid w:val="0088030E"/>
    <w:pPr>
      <w:spacing w:before="240" w:after="60"/>
    </w:pPr>
    <w:rPr>
      <w:sz w:val="20"/>
    </w:rPr>
  </w:style>
  <w:style w:type="paragraph" w:customStyle="1" w:styleId="SubHeading1">
    <w:name w:val="SubHeading1"/>
    <w:basedOn w:val="HeadingBase"/>
    <w:rsid w:val="0088030E"/>
    <w:pPr>
      <w:spacing w:before="240" w:after="60"/>
    </w:pPr>
    <w:rPr>
      <w:color w:val="918585"/>
      <w:sz w:val="22"/>
    </w:rPr>
  </w:style>
  <w:style w:type="paragraph" w:customStyle="1" w:styleId="SideHeading">
    <w:name w:val="Side Heading"/>
    <w:basedOn w:val="HeadingBase"/>
    <w:rsid w:val="008803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30E"/>
    <w:pPr>
      <w:numPr>
        <w:numId w:val="12"/>
      </w:numPr>
    </w:pPr>
  </w:style>
  <w:style w:type="paragraph" w:styleId="PlainText">
    <w:name w:val="Plain Text"/>
    <w:basedOn w:val="Normal"/>
    <w:link w:val="PlainTextChar"/>
    <w:rsid w:val="0088030E"/>
    <w:rPr>
      <w:sz w:val="20"/>
    </w:rPr>
  </w:style>
  <w:style w:type="character" w:customStyle="1" w:styleId="PlainTextChar">
    <w:name w:val="Plain Text Char"/>
    <w:basedOn w:val="DefaultParagraphFont"/>
    <w:link w:val="PlainText"/>
    <w:rsid w:val="0088030E"/>
    <w:rPr>
      <w:rFonts w:ascii="Courier New" w:eastAsia="Times New Roman" w:hAnsi="Courier New" w:cs="Times New Roman"/>
      <w:sz w:val="20"/>
      <w:szCs w:val="20"/>
      <w:lang w:eastAsia="en-US"/>
    </w:rPr>
  </w:style>
  <w:style w:type="character" w:customStyle="1" w:styleId="MenuOption">
    <w:name w:val="Menu Option"/>
    <w:basedOn w:val="DefaultParagraphFont"/>
    <w:rsid w:val="0088030E"/>
    <w:rPr>
      <w:b/>
      <w:smallCaps/>
    </w:rPr>
  </w:style>
  <w:style w:type="paragraph" w:customStyle="1" w:styleId="TableListNumber">
    <w:name w:val="Table List Number"/>
    <w:basedOn w:val="ListNumber"/>
    <w:rsid w:val="0088030E"/>
    <w:pPr>
      <w:numPr>
        <w:numId w:val="0"/>
      </w:numPr>
    </w:pPr>
  </w:style>
  <w:style w:type="paragraph" w:styleId="TOC4">
    <w:name w:val="toc 4"/>
    <w:basedOn w:val="TOCBase"/>
    <w:next w:val="Normal"/>
    <w:semiHidden/>
    <w:rsid w:val="0088030E"/>
    <w:pPr>
      <w:tabs>
        <w:tab w:val="right" w:leader="dot" w:pos="9071"/>
      </w:tabs>
      <w:ind w:left="1701"/>
    </w:pPr>
  </w:style>
  <w:style w:type="paragraph" w:customStyle="1" w:styleId="ListAlpha">
    <w:name w:val="List Alpha"/>
    <w:basedOn w:val="List"/>
    <w:rsid w:val="0088030E"/>
    <w:pPr>
      <w:numPr>
        <w:numId w:val="9"/>
      </w:numPr>
    </w:pPr>
  </w:style>
  <w:style w:type="paragraph" w:customStyle="1" w:styleId="ListAlpha2">
    <w:name w:val="List Alpha 2"/>
    <w:basedOn w:val="List2"/>
    <w:rsid w:val="0088030E"/>
    <w:pPr>
      <w:numPr>
        <w:numId w:val="8"/>
      </w:numPr>
    </w:pPr>
  </w:style>
  <w:style w:type="paragraph" w:styleId="List2">
    <w:name w:val="List 2"/>
    <w:basedOn w:val="BodyText"/>
    <w:rsid w:val="0088030E"/>
    <w:pPr>
      <w:tabs>
        <w:tab w:val="left" w:pos="680"/>
      </w:tabs>
      <w:spacing w:before="60" w:after="60"/>
      <w:ind w:left="680" w:hanging="340"/>
    </w:pPr>
  </w:style>
  <w:style w:type="paragraph" w:styleId="List3">
    <w:name w:val="List 3"/>
    <w:basedOn w:val="BodyText"/>
    <w:rsid w:val="0088030E"/>
    <w:pPr>
      <w:tabs>
        <w:tab w:val="left" w:pos="1021"/>
      </w:tabs>
      <w:spacing w:before="60" w:after="60"/>
      <w:ind w:left="1020" w:hanging="340"/>
    </w:pPr>
  </w:style>
  <w:style w:type="paragraph" w:styleId="List4">
    <w:name w:val="List 4"/>
    <w:basedOn w:val="BodyText"/>
    <w:rsid w:val="0088030E"/>
    <w:pPr>
      <w:tabs>
        <w:tab w:val="left" w:pos="1361"/>
      </w:tabs>
      <w:spacing w:before="60" w:after="60"/>
      <w:ind w:left="1361" w:hanging="340"/>
    </w:pPr>
  </w:style>
  <w:style w:type="paragraph" w:styleId="List5">
    <w:name w:val="List 5"/>
    <w:basedOn w:val="BodyText"/>
    <w:rsid w:val="0088030E"/>
    <w:pPr>
      <w:tabs>
        <w:tab w:val="left" w:pos="1701"/>
      </w:tabs>
      <w:spacing w:before="60" w:after="60"/>
      <w:ind w:left="1701" w:hanging="340"/>
    </w:pPr>
  </w:style>
  <w:style w:type="paragraph" w:styleId="ListBullet3">
    <w:name w:val="List Bullet 3"/>
    <w:basedOn w:val="List3"/>
    <w:rsid w:val="0088030E"/>
    <w:pPr>
      <w:numPr>
        <w:numId w:val="15"/>
      </w:numPr>
      <w:tabs>
        <w:tab w:val="clear" w:pos="1021"/>
      </w:tabs>
      <w:ind w:left="1037" w:hanging="357"/>
    </w:pPr>
  </w:style>
  <w:style w:type="paragraph" w:styleId="ListBullet4">
    <w:name w:val="List Bullet 4"/>
    <w:basedOn w:val="List4"/>
    <w:rsid w:val="0088030E"/>
    <w:pPr>
      <w:numPr>
        <w:numId w:val="3"/>
      </w:numPr>
    </w:pPr>
  </w:style>
  <w:style w:type="paragraph" w:styleId="ListBullet5">
    <w:name w:val="List Bullet 5"/>
    <w:basedOn w:val="List5"/>
    <w:rsid w:val="0088030E"/>
    <w:pPr>
      <w:numPr>
        <w:numId w:val="4"/>
      </w:numPr>
    </w:pPr>
  </w:style>
  <w:style w:type="paragraph" w:styleId="ListContinue2">
    <w:name w:val="List Continue 2"/>
    <w:basedOn w:val="List2"/>
    <w:rsid w:val="0088030E"/>
    <w:pPr>
      <w:ind w:firstLine="0"/>
    </w:pPr>
  </w:style>
  <w:style w:type="paragraph" w:styleId="ListContinue3">
    <w:name w:val="List Continue 3"/>
    <w:basedOn w:val="List3"/>
    <w:rsid w:val="0088030E"/>
    <w:pPr>
      <w:ind w:left="1021" w:firstLine="0"/>
    </w:pPr>
  </w:style>
  <w:style w:type="paragraph" w:styleId="ListContinue4">
    <w:name w:val="List Continue 4"/>
    <w:basedOn w:val="List4"/>
    <w:rsid w:val="0088030E"/>
    <w:pPr>
      <w:ind w:firstLine="0"/>
    </w:pPr>
  </w:style>
  <w:style w:type="paragraph" w:styleId="ListContinue5">
    <w:name w:val="List Continue 5"/>
    <w:basedOn w:val="List5"/>
    <w:rsid w:val="0088030E"/>
    <w:pPr>
      <w:ind w:firstLine="0"/>
    </w:pPr>
  </w:style>
  <w:style w:type="paragraph" w:styleId="ListNumber3">
    <w:name w:val="List Number 3"/>
    <w:basedOn w:val="List3"/>
    <w:rsid w:val="0088030E"/>
    <w:pPr>
      <w:numPr>
        <w:numId w:val="5"/>
      </w:numPr>
    </w:pPr>
  </w:style>
  <w:style w:type="paragraph" w:styleId="ListNumber4">
    <w:name w:val="List Number 4"/>
    <w:basedOn w:val="List4"/>
    <w:rsid w:val="0088030E"/>
    <w:pPr>
      <w:numPr>
        <w:numId w:val="6"/>
      </w:numPr>
    </w:pPr>
  </w:style>
  <w:style w:type="paragraph" w:styleId="ListNumber5">
    <w:name w:val="List Number 5"/>
    <w:basedOn w:val="List5"/>
    <w:rsid w:val="0088030E"/>
    <w:pPr>
      <w:numPr>
        <w:numId w:val="7"/>
      </w:numPr>
    </w:pPr>
  </w:style>
  <w:style w:type="paragraph" w:styleId="BlockText">
    <w:name w:val="Block Text"/>
    <w:basedOn w:val="Normal"/>
    <w:rsid w:val="0088030E"/>
    <w:pPr>
      <w:spacing w:after="120"/>
      <w:ind w:left="1440" w:right="1440"/>
    </w:pPr>
  </w:style>
  <w:style w:type="character" w:customStyle="1" w:styleId="Subscript">
    <w:name w:val="Subscript"/>
    <w:basedOn w:val="DefaultParagraphFont"/>
    <w:rsid w:val="0088030E"/>
    <w:rPr>
      <w:sz w:val="16"/>
      <w:vertAlign w:val="subscript"/>
    </w:rPr>
  </w:style>
  <w:style w:type="character" w:customStyle="1" w:styleId="Superscript">
    <w:name w:val="Superscript"/>
    <w:basedOn w:val="DefaultParagraphFont"/>
    <w:rsid w:val="0088030E"/>
    <w:rPr>
      <w:sz w:val="16"/>
      <w:vertAlign w:val="superscript"/>
    </w:rPr>
  </w:style>
  <w:style w:type="character" w:customStyle="1" w:styleId="Symbols">
    <w:name w:val="Symbols"/>
    <w:basedOn w:val="DefaultParagraphFont"/>
    <w:rsid w:val="0088030E"/>
    <w:rPr>
      <w:rFonts w:ascii="Symbol" w:hAnsi="Symbol"/>
    </w:rPr>
  </w:style>
  <w:style w:type="character" w:customStyle="1" w:styleId="MenuOptions">
    <w:name w:val="Menu Options"/>
    <w:basedOn w:val="DefaultParagraphFont"/>
    <w:rsid w:val="0088030E"/>
    <w:rPr>
      <w:rFonts w:ascii="Arial Narrow" w:hAnsi="Arial Narrow"/>
      <w:smallCaps/>
    </w:rPr>
  </w:style>
  <w:style w:type="character" w:customStyle="1" w:styleId="Buttons">
    <w:name w:val="Buttons"/>
    <w:basedOn w:val="DefaultParagraphFont"/>
    <w:rsid w:val="0088030E"/>
    <w:rPr>
      <w:b/>
    </w:rPr>
  </w:style>
  <w:style w:type="character" w:customStyle="1" w:styleId="Underlined">
    <w:name w:val="Underlined"/>
    <w:basedOn w:val="DefaultParagraphFont"/>
    <w:rsid w:val="0088030E"/>
    <w:rPr>
      <w:u w:val="single"/>
    </w:rPr>
  </w:style>
  <w:style w:type="paragraph" w:customStyle="1" w:styleId="TableBodyTextRight">
    <w:name w:val="Table Body Text Right"/>
    <w:basedOn w:val="TableBodyText"/>
    <w:rsid w:val="0088030E"/>
    <w:pPr>
      <w:widowControl w:val="0"/>
      <w:autoSpaceDE w:val="0"/>
      <w:autoSpaceDN w:val="0"/>
      <w:adjustRightInd w:val="0"/>
      <w:jc w:val="right"/>
    </w:pPr>
    <w:rPr>
      <w:rFonts w:cs="Arial"/>
      <w:szCs w:val="18"/>
    </w:rPr>
  </w:style>
  <w:style w:type="paragraph" w:customStyle="1" w:styleId="CopyrightText">
    <w:name w:val="Copyright Text"/>
    <w:basedOn w:val="BodyText"/>
    <w:rsid w:val="0088030E"/>
    <w:rPr>
      <w:sz w:val="18"/>
    </w:rPr>
  </w:style>
  <w:style w:type="paragraph" w:customStyle="1" w:styleId="BodySmallRight">
    <w:name w:val="Body Small Right"/>
    <w:basedOn w:val="BodyTextRight"/>
    <w:rsid w:val="0088030E"/>
    <w:rPr>
      <w:sz w:val="18"/>
      <w:szCs w:val="18"/>
    </w:rPr>
  </w:style>
  <w:style w:type="paragraph" w:customStyle="1" w:styleId="MarginEdition">
    <w:name w:val="Margin Edition"/>
    <w:basedOn w:val="MarginNote"/>
    <w:rsid w:val="0088030E"/>
    <w:pPr>
      <w:spacing w:before="0" w:after="0"/>
    </w:pPr>
    <w:rPr>
      <w:rFonts w:ascii="Times New Roman" w:hAnsi="Times New Roman"/>
      <w:color w:val="999999"/>
    </w:rPr>
  </w:style>
  <w:style w:type="paragraph" w:customStyle="1" w:styleId="Spacer">
    <w:name w:val="Spacer"/>
    <w:basedOn w:val="Normal"/>
    <w:rsid w:val="0088030E"/>
    <w:rPr>
      <w:sz w:val="2"/>
      <w:szCs w:val="2"/>
    </w:rPr>
  </w:style>
  <w:style w:type="character" w:customStyle="1" w:styleId="Small">
    <w:name w:val="Small"/>
    <w:basedOn w:val="DefaultParagraphFont"/>
    <w:rsid w:val="0088030E"/>
    <w:rPr>
      <w:sz w:val="16"/>
    </w:rPr>
  </w:style>
  <w:style w:type="paragraph" w:customStyle="1" w:styleId="WideTable">
    <w:name w:val="Wide Table"/>
    <w:basedOn w:val="Normal"/>
    <w:rsid w:val="0088030E"/>
    <w:pPr>
      <w:ind w:left="-1418"/>
    </w:pPr>
    <w:rPr>
      <w:sz w:val="2"/>
      <w:szCs w:val="2"/>
    </w:rPr>
  </w:style>
  <w:style w:type="character" w:styleId="PageNumber">
    <w:name w:val="page number"/>
    <w:basedOn w:val="DefaultParagraphFont"/>
    <w:rsid w:val="0088030E"/>
  </w:style>
  <w:style w:type="paragraph" w:styleId="Quote">
    <w:name w:val="Quote"/>
    <w:basedOn w:val="Heading1"/>
    <w:link w:val="QuoteChar"/>
    <w:qFormat/>
    <w:rsid w:val="0088030E"/>
    <w:rPr>
      <w:b w:val="0"/>
      <w:sz w:val="72"/>
      <w:szCs w:val="72"/>
      <w:lang w:val="en-NZ"/>
    </w:rPr>
  </w:style>
  <w:style w:type="character" w:customStyle="1" w:styleId="QuoteChar">
    <w:name w:val="Quote Char"/>
    <w:basedOn w:val="DefaultParagraphFont"/>
    <w:link w:val="Quote"/>
    <w:rsid w:val="008803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30E"/>
    <w:pPr>
      <w:pageBreakBefore/>
    </w:pPr>
  </w:style>
  <w:style w:type="paragraph" w:customStyle="1" w:styleId="Border">
    <w:name w:val="Border"/>
    <w:basedOn w:val="Normal"/>
    <w:qFormat/>
    <w:rsid w:val="008803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30E"/>
    <w:rPr>
      <w:b/>
      <w:bCs/>
      <w:i/>
      <w:iCs/>
      <w:color w:val="auto"/>
    </w:rPr>
  </w:style>
  <w:style w:type="paragraph" w:styleId="IntenseQuote">
    <w:name w:val="Intense Quote"/>
    <w:basedOn w:val="Normal"/>
    <w:next w:val="Normal"/>
    <w:link w:val="IntenseQuoteChar"/>
    <w:uiPriority w:val="30"/>
    <w:qFormat/>
    <w:rsid w:val="008803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3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30E"/>
    <w:rPr>
      <w:smallCaps/>
      <w:color w:val="auto"/>
      <w:u w:val="single"/>
    </w:rPr>
  </w:style>
  <w:style w:type="character" w:styleId="IntenseReference">
    <w:name w:val="Intense Reference"/>
    <w:basedOn w:val="DefaultParagraphFont"/>
    <w:uiPriority w:val="32"/>
    <w:qFormat/>
    <w:rsid w:val="0088030E"/>
    <w:rPr>
      <w:b/>
      <w:bCs/>
      <w:smallCaps/>
      <w:color w:val="auto"/>
      <w:spacing w:val="5"/>
      <w:u w:val="single"/>
    </w:rPr>
  </w:style>
  <w:style w:type="paragraph" w:customStyle="1" w:styleId="2ColumnHeading">
    <w:name w:val="2Column Heading"/>
    <w:basedOn w:val="BodyText"/>
    <w:qFormat/>
    <w:rsid w:val="0088030E"/>
    <w:pPr>
      <w:spacing w:after="60"/>
      <w:ind w:left="-2268"/>
    </w:pPr>
    <w:rPr>
      <w:b/>
    </w:rPr>
  </w:style>
  <w:style w:type="paragraph" w:customStyle="1" w:styleId="Heading1TOC">
    <w:name w:val="Heading1 TOC"/>
    <w:basedOn w:val="Normal"/>
    <w:qFormat/>
    <w:rsid w:val="0088030E"/>
    <w:pPr>
      <w:spacing w:before="240" w:after="120"/>
    </w:pPr>
    <w:rPr>
      <w:rFonts w:ascii="Times New Roman" w:hAnsi="Times New Roman"/>
      <w:b/>
      <w:sz w:val="32"/>
    </w:rPr>
  </w:style>
  <w:style w:type="paragraph" w:customStyle="1" w:styleId="Heading2TOC">
    <w:name w:val="Heading2 TOC"/>
    <w:basedOn w:val="Normal"/>
    <w:qFormat/>
    <w:rsid w:val="0088030E"/>
    <w:pPr>
      <w:spacing w:before="240" w:after="60"/>
    </w:pPr>
    <w:rPr>
      <w:rFonts w:ascii="Times New Roman" w:hAnsi="Times New Roman"/>
      <w:b/>
      <w:sz w:val="28"/>
    </w:rPr>
  </w:style>
  <w:style w:type="character" w:customStyle="1" w:styleId="Underline">
    <w:name w:val="Underline"/>
    <w:basedOn w:val="DefaultParagraphFont"/>
    <w:qFormat/>
    <w:rsid w:val="0088030E"/>
    <w:rPr>
      <w:u w:val="single"/>
    </w:rPr>
  </w:style>
  <w:style w:type="character" w:customStyle="1" w:styleId="BoldandItalics">
    <w:name w:val="Bold and Italics"/>
    <w:qFormat/>
    <w:rsid w:val="0088030E"/>
    <w:rPr>
      <w:b/>
      <w:i/>
      <w:u w:val="none"/>
    </w:rPr>
  </w:style>
  <w:style w:type="paragraph" w:styleId="BalloonText">
    <w:name w:val="Balloon Text"/>
    <w:basedOn w:val="Normal"/>
    <w:link w:val="BalloonTextChar"/>
    <w:rsid w:val="0088030E"/>
    <w:rPr>
      <w:rFonts w:ascii="Tahoma" w:hAnsi="Tahoma" w:cs="Tahoma"/>
      <w:sz w:val="16"/>
      <w:szCs w:val="16"/>
    </w:rPr>
  </w:style>
  <w:style w:type="character" w:customStyle="1" w:styleId="BalloonTextChar">
    <w:name w:val="Balloon Text Char"/>
    <w:basedOn w:val="DefaultParagraphFont"/>
    <w:link w:val="BalloonText"/>
    <w:rsid w:val="008803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3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03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30E"/>
    <w:rPr>
      <w:b/>
      <w:color w:val="660033"/>
      <w:spacing w:val="0"/>
    </w:rPr>
  </w:style>
  <w:style w:type="paragraph" w:customStyle="1" w:styleId="Nameditemlist">
    <w:name w:val="Named item list"/>
    <w:basedOn w:val="BodyText"/>
    <w:qFormat/>
    <w:rsid w:val="008803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1487</Words>
  <Characters>9411</Characters>
  <Application>Microsoft Office Word</Application>
  <DocSecurity>0</DocSecurity>
  <Lines>333</Lines>
  <Paragraphs>168</Paragraphs>
  <ScaleCrop>false</ScaleCrop>
  <Company>Author-it Software Corporation Ltd.</Company>
  <LinksUpToDate>false</LinksUpToDate>
  <CharactersWithSpaces>10847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HLTDA408C Assist in oral health care procedures during general anaesthesia</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2012-10-05T07:40:00Z</dcterms:created>
  <dcterms:modified xsi:type="dcterms:W3CDTF">2012-10-05T07:40:00Z</dcterms:modified>
</cp:coreProperties>
</file>