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804" w:rsidP="005F4804">
      <w:pPr>
        <w:pStyle w:val="Title"/>
      </w:pPr>
      <w:r>
        <w:fldChar w:fldCharType="begin"/>
      </w:r>
      <w:r>
        <w:instrText xml:space="preserve"> TITLE   \* MERGEFORMAT </w:instrText>
      </w:r>
      <w:r>
        <w:fldChar w:fldCharType="separate"/>
      </w:r>
      <w:r>
        <w:t>HLTCOM503C Manage a practice</w:t>
      </w:r>
      <w:r>
        <w:fldChar w:fldCharType="end"/>
      </w:r>
    </w:p>
    <w:p w:rsidR="005F4804" w:rsidP="005F4804">
      <w:pPr>
        <w:pStyle w:val="Version"/>
        <w:sectPr w:rsidSect="004411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1D1" w:rsidP="004411D1">
      <w:pPr>
        <w:pStyle w:val="SuperHeading"/>
      </w:pPr>
      <w:r w:rsidRPr="004411D1">
        <w:t>HLTCOM503C Manage a practice</w:t>
      </w:r>
    </w:p>
    <w:p w:rsidR="00000000" w:rsidRPr="004411D1" w:rsidP="004411D1">
      <w:pPr>
        <w:pStyle w:val="Heading1"/>
      </w:pPr>
      <w:bookmarkStart w:id="1" w:name="O_271074"/>
      <w:bookmarkEnd w:id="1"/>
      <w:r w:rsidRPr="004411D1">
        <w:t>Modification History</w:t>
      </w:r>
    </w:p>
    <w:p w:rsidR="00000000" w:rsidRPr="004411D1" w:rsidP="004411D1">
      <w:pPr>
        <w:pStyle w:val="BodyText"/>
      </w:pPr>
      <w:r w:rsidRPr="004411D1">
        <w:t>Not Applicable</w:t>
      </w:r>
    </w:p>
    <w:p w:rsidR="00000000" w:rsidRPr="004411D1" w:rsidP="004411D1">
      <w:pPr>
        <w:pStyle w:val="AllowPageBreak"/>
      </w:pPr>
    </w:p>
    <w:p w:rsidR="00000000" w:rsidRPr="004411D1" w:rsidP="004411D1">
      <w:pPr>
        <w:pStyle w:val="Heading1"/>
      </w:pPr>
      <w:bookmarkStart w:id="2" w:name="O_205516"/>
      <w:bookmarkEnd w:id="2"/>
      <w:r w:rsidRPr="004411D1">
        <w:t>Unit Descriptor</w:t>
      </w:r>
    </w:p>
    <w:tbl>
      <w:tblPr>
        <w:tblW w:w="0" w:type="auto"/>
        <w:tblLayout w:type="fixed"/>
        <w:tblCellMar>
          <w:left w:w="62" w:type="dxa"/>
          <w:right w:w="62" w:type="dxa"/>
        </w:tblCellMar>
        <w:tblLook w:val="0000"/>
      </w:tblPr>
      <w:tblGrid>
        <w:gridCol w:w="3339"/>
        <w:gridCol w:w="5217"/>
      </w:tblGrid>
      <w:tr w:rsidTr="005F480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411D1" w:rsidP="004411D1">
            <w:pPr>
              <w:pStyle w:val="BodyText"/>
            </w:pPr>
            <w:r w:rsidRPr="004411D1">
              <w:t>This unit of competency describes the skills and knowledge required to manage a clinical health practice according to the size an</w:t>
            </w:r>
            <w:r w:rsidRPr="004411D1">
              <w:t xml:space="preserve">d scale of the business </w:t>
            </w:r>
          </w:p>
        </w:tc>
      </w:tr>
    </w:tbl>
    <w:p w:rsidR="005F4804" w:rsidP="004411D1">
      <w:pPr>
        <w:pStyle w:val="BodyText"/>
      </w:pPr>
    </w:p>
    <w:p w:rsidR="005F4804" w:rsidP="004411D1">
      <w:pPr>
        <w:pStyle w:val="BodyText"/>
      </w:pPr>
    </w:p>
    <w:p w:rsidR="00000000" w:rsidRPr="004411D1" w:rsidP="004411D1">
      <w:pPr>
        <w:pStyle w:val="Heading1"/>
      </w:pPr>
      <w:bookmarkStart w:id="3" w:name="O_205518"/>
      <w:bookmarkEnd w:id="3"/>
      <w:r w:rsidRPr="004411D1">
        <w:t>Application of the Unit</w:t>
      </w:r>
    </w:p>
    <w:tbl>
      <w:tblPr>
        <w:tblW w:w="0" w:type="auto"/>
        <w:tblLayout w:type="fixed"/>
        <w:tblCellMar>
          <w:left w:w="62" w:type="dxa"/>
          <w:right w:w="62" w:type="dxa"/>
        </w:tblCellMar>
        <w:tblLook w:val="0000"/>
      </w:tblPr>
      <w:tblGrid>
        <w:gridCol w:w="3340"/>
        <w:gridCol w:w="5216"/>
      </w:tblGrid>
      <w:tr w:rsidTr="005F4804">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4411D1" w:rsidP="004411D1">
            <w:pPr>
              <w:pStyle w:val="BodyText"/>
            </w:pPr>
            <w:r w:rsidRPr="004411D1">
              <w:t>This unit applies to work in a range of health settings where health services are provided with direct client contact involved</w:t>
            </w:r>
          </w:p>
          <w:p w:rsidR="00000000" w:rsidRPr="004411D1" w:rsidP="004411D1">
            <w:pPr>
              <w:pStyle w:val="BodyText"/>
            </w:pPr>
            <w:r w:rsidRPr="004411D1">
              <w:t>Application of this unit should be contextualised to reflect any specific workplace requirements, issues and practices</w:t>
            </w:r>
          </w:p>
        </w:tc>
      </w:tr>
    </w:tbl>
    <w:p w:rsidR="005F4804" w:rsidP="004411D1">
      <w:pPr>
        <w:pStyle w:val="BodyText"/>
      </w:pPr>
    </w:p>
    <w:p w:rsidR="005F4804" w:rsidP="004411D1">
      <w:pPr>
        <w:pStyle w:val="BodyText"/>
      </w:pPr>
    </w:p>
    <w:p w:rsidR="00000000" w:rsidRPr="004411D1" w:rsidP="004411D1">
      <w:pPr>
        <w:pStyle w:val="Heading1"/>
      </w:pPr>
      <w:bookmarkStart w:id="4" w:name="O_279334"/>
      <w:bookmarkEnd w:id="4"/>
      <w:r w:rsidRPr="004411D1">
        <w:t>Licensing/Regulatory Information</w:t>
      </w:r>
    </w:p>
    <w:p w:rsidR="00000000" w:rsidRPr="004411D1" w:rsidP="004411D1">
      <w:pPr>
        <w:pStyle w:val="BodyText"/>
      </w:pPr>
      <w:r w:rsidRPr="004411D1">
        <w:t>Not Applicable</w:t>
      </w:r>
    </w:p>
    <w:p w:rsidR="00000000" w:rsidRPr="004411D1" w:rsidP="004411D1">
      <w:pPr>
        <w:pStyle w:val="AllowPageBreak"/>
      </w:pPr>
    </w:p>
    <w:p w:rsidR="00000000" w:rsidRPr="004411D1" w:rsidP="004411D1">
      <w:pPr>
        <w:pStyle w:val="Heading1"/>
      </w:pPr>
      <w:bookmarkStart w:id="5" w:name="O_284086"/>
      <w:bookmarkEnd w:id="5"/>
      <w:r w:rsidRPr="004411D1">
        <w:t>Pre-Requisites</w:t>
      </w:r>
    </w:p>
    <w:p w:rsidR="00000000" w:rsidRPr="004411D1" w:rsidP="004411D1">
      <w:pPr>
        <w:pStyle w:val="BodyText"/>
      </w:pPr>
      <w:r w:rsidRPr="004411D1">
        <w:t>Not Applicable</w:t>
      </w:r>
    </w:p>
    <w:p w:rsidR="00000000" w:rsidRPr="004411D1" w:rsidP="004411D1">
      <w:pPr>
        <w:pStyle w:val="AllowPageBreak"/>
      </w:pPr>
    </w:p>
    <w:p w:rsidR="00000000" w:rsidRPr="004411D1" w:rsidP="004411D1">
      <w:pPr>
        <w:pStyle w:val="Heading1"/>
      </w:pPr>
      <w:bookmarkStart w:id="6" w:name="O_205517"/>
      <w:bookmarkEnd w:id="6"/>
      <w:r w:rsidRPr="004411D1">
        <w:t>Employability Skills Information</w:t>
      </w:r>
    </w:p>
    <w:tbl>
      <w:tblPr>
        <w:tblW w:w="0" w:type="auto"/>
        <w:tblLayout w:type="fixed"/>
        <w:tblCellMar>
          <w:left w:w="62" w:type="dxa"/>
          <w:right w:w="62" w:type="dxa"/>
        </w:tblCellMar>
        <w:tblLook w:val="0000"/>
      </w:tblPr>
      <w:tblGrid>
        <w:gridCol w:w="3320"/>
        <w:gridCol w:w="5236"/>
      </w:tblGrid>
      <w:tr w:rsidTr="005F480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411D1" w:rsidP="004411D1">
            <w:pPr>
              <w:pStyle w:val="BodyText"/>
            </w:pPr>
            <w:r w:rsidRPr="004411D1">
              <w:t>This unit contains Employability Skills</w:t>
            </w:r>
          </w:p>
        </w:tc>
      </w:tr>
    </w:tbl>
    <w:p w:rsidR="005F4804" w:rsidP="004411D1">
      <w:pPr>
        <w:pStyle w:val="BodyText"/>
      </w:pPr>
    </w:p>
    <w:p w:rsidR="005F4804" w:rsidP="004411D1">
      <w:pPr>
        <w:pStyle w:val="BodyText"/>
      </w:pPr>
    </w:p>
    <w:p w:rsidR="00000000" w:rsidRPr="004411D1" w:rsidP="004411D1">
      <w:pPr>
        <w:pStyle w:val="Heading1"/>
      </w:pPr>
      <w:bookmarkStart w:id="7" w:name="O_289120"/>
      <w:bookmarkEnd w:id="7"/>
      <w:r w:rsidRPr="004411D1">
        <w:t>Elements and Performance Criteria Pre-Content</w:t>
      </w:r>
    </w:p>
    <w:tbl>
      <w:tblPr>
        <w:tblW w:w="0" w:type="auto"/>
        <w:tblLayout w:type="fixed"/>
        <w:tblCellMar>
          <w:left w:w="62" w:type="dxa"/>
          <w:right w:w="62" w:type="dxa"/>
        </w:tblCellMar>
        <w:tblLook w:val="0000"/>
      </w:tblPr>
      <w:tblGrid>
        <w:gridCol w:w="3194"/>
        <w:gridCol w:w="5328"/>
      </w:tblGrid>
      <w:tr w:rsidTr="005F4804">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t>Elements define the essential outcomes of a unit of competency.</w:t>
            </w:r>
          </w:p>
        </w:tc>
        <w:tc>
          <w:tcPr>
            <w:tcW w:w="5328" w:type="dxa"/>
            <w:tcBorders>
              <w:top w:val="nil"/>
              <w:left w:val="nil"/>
              <w:bottom w:val="nil"/>
              <w:right w:val="nil"/>
            </w:tcBorders>
            <w:tcMar>
              <w:top w:w="0" w:type="dxa"/>
              <w:left w:w="62" w:type="dxa"/>
              <w:bottom w:w="0" w:type="dxa"/>
              <w:right w:w="62" w:type="dxa"/>
            </w:tcMar>
          </w:tcPr>
          <w:p w:rsidR="00000000" w:rsidRPr="004411D1" w:rsidP="004411D1">
            <w:pPr>
              <w:pStyle w:val="BodyText"/>
            </w:pPr>
            <w:r w:rsidRPr="004411D1">
              <w:t>The Performance Criteria specify</w:t>
            </w:r>
            <w:r w:rsidRPr="004411D1">
              <w:t xml:space="preserve"> the level of performance required to demonstrate achievement of the Element. Terms in italics are elaborated in the Range Statement. </w:t>
            </w:r>
          </w:p>
        </w:tc>
      </w:tr>
    </w:tbl>
    <w:p w:rsidR="00000000" w:rsidRPr="004411D1" w:rsidP="004411D1">
      <w:pPr>
        <w:pStyle w:val="BodyText"/>
      </w:pPr>
    </w:p>
    <w:p w:rsidR="00000000" w:rsidRPr="004411D1" w:rsidP="004411D1">
      <w:pPr>
        <w:pStyle w:val="AllowPageBreak"/>
      </w:pPr>
    </w:p>
    <w:p w:rsidR="00000000" w:rsidRPr="004411D1" w:rsidP="004411D1">
      <w:pPr>
        <w:pStyle w:val="Heading1"/>
      </w:pPr>
      <w:bookmarkStart w:id="8" w:name="O_235787"/>
      <w:bookmarkEnd w:id="8"/>
      <w:r w:rsidRPr="004411D1">
        <w:t>Elements and Performance Criteria</w:t>
      </w:r>
    </w:p>
    <w:tbl>
      <w:tblPr>
        <w:tblW w:w="0" w:type="auto"/>
        <w:tblLayout w:type="fixed"/>
        <w:tblCellMar>
          <w:left w:w="62" w:type="dxa"/>
          <w:right w:w="62" w:type="dxa"/>
        </w:tblCellMar>
        <w:tblLook w:val="0000"/>
      </w:tblPr>
      <w:tblGrid>
        <w:gridCol w:w="3194"/>
        <w:gridCol w:w="5328"/>
      </w:tblGrid>
      <w:tr w:rsidTr="005F4804">
        <w:tblPrEx>
          <w:tblW w:w="0" w:type="auto"/>
          <w:tblLayout w:type="fixed"/>
          <w:tblCellMar>
            <w:left w:w="62" w:type="dxa"/>
            <w:right w:w="62" w:type="dxa"/>
          </w:tblCellMar>
          <w:tblLook w:val="0000"/>
        </w:tblPrEx>
        <w:trPr>
          <w:tblHeader/>
        </w:trPr>
        <w:tc>
          <w:tcPr>
            <w:tcW w:w="3194" w:type="dxa"/>
            <w:tcBorders>
              <w:top w:val="nil"/>
              <w:left w:val="nil"/>
              <w:bottom w:val="nil"/>
              <w:right w:val="nil"/>
            </w:tcBorders>
            <w:tcMar>
              <w:top w:w="0" w:type="dxa"/>
              <w:left w:w="62" w:type="dxa"/>
              <w:bottom w:w="0" w:type="dxa"/>
              <w:right w:w="62" w:type="dxa"/>
            </w:tcMar>
          </w:tcPr>
          <w:p w:rsidR="00000000" w:rsidRPr="004411D1" w:rsidP="004411D1">
            <w:pPr>
              <w:pStyle w:val="BodyText"/>
            </w:pPr>
            <w:r w:rsidRPr="004411D1">
              <w:rPr>
                <w:rStyle w:val="SpecialBold"/>
              </w:rPr>
              <w:t>ELEMENT</w:t>
            </w:r>
          </w:p>
        </w:tc>
        <w:tc>
          <w:tcPr>
            <w:tcW w:w="5328"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SpecialBold"/>
              </w:rPr>
              <w:t>PERFORMANCE CRITERIA</w:t>
            </w:r>
          </w:p>
        </w:tc>
      </w:tr>
      <w:tr w:rsidTr="005F4804">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4411D1">
            <w:pPr>
              <w:pStyle w:val="List"/>
              <w:rPr>
                <w:lang w:val="en-NZ"/>
              </w:rPr>
            </w:pPr>
            <w:r w:rsidRPr="004411D1">
              <w:t>1.</w:t>
            </w:r>
            <w:r w:rsidRPr="004411D1">
              <w:tab/>
              <w:t>Establish the practice</w:t>
            </w:r>
          </w:p>
        </w:tc>
        <w:tc>
          <w:tcPr>
            <w:tcW w:w="5328" w:type="dxa"/>
            <w:tcBorders>
              <w:top w:val="nil"/>
              <w:left w:val="nil"/>
              <w:bottom w:val="nil"/>
              <w:right w:val="nil"/>
            </w:tcBorders>
            <w:tcMar>
              <w:top w:w="0" w:type="dxa"/>
              <w:left w:w="62" w:type="dxa"/>
              <w:bottom w:w="0" w:type="dxa"/>
              <w:right w:w="62" w:type="dxa"/>
            </w:tcMar>
          </w:tcPr>
          <w:p w:rsidR="00000000" w:rsidRPr="004411D1" w:rsidP="004411D1">
            <w:pPr>
              <w:pStyle w:val="BodyText"/>
            </w:pPr>
            <w:r w:rsidRPr="004411D1">
              <w:t>1.1</w:t>
            </w:r>
            <w:r w:rsidRPr="004411D1">
              <w:tab/>
            </w:r>
            <w:r w:rsidRPr="004411D1">
              <w:t xml:space="preserve">Prepare a </w:t>
            </w:r>
            <w:r w:rsidRPr="004411D1">
              <w:rPr>
                <w:rStyle w:val="Emphasis"/>
              </w:rPr>
              <w:t>business plan</w:t>
            </w:r>
            <w:r w:rsidRPr="004411D1">
              <w:t xml:space="preserve"> </w:t>
            </w:r>
          </w:p>
          <w:p w:rsidR="00000000" w:rsidRPr="004411D1" w:rsidP="004411D1">
            <w:pPr>
              <w:pStyle w:val="BodyText"/>
            </w:pPr>
            <w:r w:rsidRPr="004411D1">
              <w:t>1.2</w:t>
            </w:r>
            <w:r w:rsidRPr="004411D1">
              <w:tab/>
              <w:t xml:space="preserve">Establish </w:t>
            </w:r>
            <w:r w:rsidRPr="004411D1">
              <w:rPr>
                <w:rStyle w:val="Emphasis"/>
              </w:rPr>
              <w:t>policies and procedures</w:t>
            </w:r>
            <w:r w:rsidRPr="004411D1">
              <w:t xml:space="preserve"> </w:t>
            </w:r>
          </w:p>
          <w:p w:rsidR="00000000" w:rsidRPr="004411D1" w:rsidP="004411D1">
            <w:pPr>
              <w:pStyle w:val="BodyText"/>
            </w:pPr>
            <w:r w:rsidRPr="004411D1">
              <w:t>1.3</w:t>
            </w:r>
            <w:r w:rsidRPr="004411D1">
              <w:tab/>
              <w:t xml:space="preserve">Ensure </w:t>
            </w:r>
            <w:r w:rsidRPr="004411D1">
              <w:rPr>
                <w:rStyle w:val="Emphasis"/>
              </w:rPr>
              <w:t>required resources</w:t>
            </w:r>
            <w:r w:rsidRPr="004411D1">
              <w:t xml:space="preserve"> are available</w:t>
            </w:r>
          </w:p>
          <w:p w:rsidR="00000000" w:rsidP="004411D1">
            <w:pPr>
              <w:pStyle w:val="BodyText"/>
              <w:rPr>
                <w:lang w:val="en-NZ"/>
              </w:rPr>
            </w:pPr>
            <w:r w:rsidRPr="004411D1">
              <w:t>1.4</w:t>
            </w:r>
            <w:r w:rsidRPr="004411D1">
              <w:tab/>
              <w:t xml:space="preserve">Comply with </w:t>
            </w:r>
            <w:r w:rsidRPr="004411D1">
              <w:rPr>
                <w:rStyle w:val="Emphasis"/>
              </w:rPr>
              <w:t>statutory and regulatory requirements</w:t>
            </w:r>
            <w:r w:rsidRPr="004411D1">
              <w:t xml:space="preserve"> </w:t>
            </w:r>
          </w:p>
        </w:tc>
      </w:tr>
      <w:tr w:rsidTr="005F4804">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28"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4411D1">
            <w:pPr>
              <w:pStyle w:val="List"/>
              <w:rPr>
                <w:lang w:val="en-NZ"/>
              </w:rPr>
            </w:pPr>
            <w:r w:rsidRPr="004411D1">
              <w:t>2.</w:t>
            </w:r>
            <w:r w:rsidRPr="004411D1">
              <w:tab/>
              <w:t>Implement financial management procedures</w:t>
            </w:r>
          </w:p>
        </w:tc>
        <w:tc>
          <w:tcPr>
            <w:tcW w:w="5328" w:type="dxa"/>
            <w:tcBorders>
              <w:top w:val="nil"/>
              <w:left w:val="nil"/>
              <w:bottom w:val="nil"/>
              <w:right w:val="nil"/>
            </w:tcBorders>
            <w:tcMar>
              <w:top w:w="0" w:type="dxa"/>
              <w:left w:w="62" w:type="dxa"/>
              <w:bottom w:w="0" w:type="dxa"/>
              <w:right w:w="62" w:type="dxa"/>
            </w:tcMar>
          </w:tcPr>
          <w:p w:rsidR="00000000" w:rsidRPr="004411D1" w:rsidP="004411D1">
            <w:pPr>
              <w:pStyle w:val="BodyText"/>
            </w:pPr>
            <w:r w:rsidRPr="004411D1">
              <w:t>2.1</w:t>
            </w:r>
            <w:r w:rsidRPr="004411D1">
              <w:tab/>
              <w:t>Manage the finances of the business</w:t>
            </w:r>
          </w:p>
          <w:p w:rsidR="00000000" w:rsidRPr="004411D1" w:rsidP="004411D1">
            <w:pPr>
              <w:pStyle w:val="BodyText"/>
            </w:pPr>
            <w:r w:rsidRPr="004411D1">
              <w:t>2.2</w:t>
            </w:r>
            <w:r w:rsidRPr="004411D1">
              <w:tab/>
            </w:r>
            <w:r w:rsidRPr="004411D1">
              <w:t xml:space="preserve">Establish systems for financial documentation </w:t>
            </w:r>
          </w:p>
          <w:p w:rsidR="00000000" w:rsidP="004411D1">
            <w:pPr>
              <w:pStyle w:val="BodyText"/>
              <w:rPr>
                <w:lang w:val="en-NZ"/>
              </w:rPr>
            </w:pPr>
            <w:r w:rsidRPr="004411D1">
              <w:t>2.3</w:t>
            </w:r>
            <w:r w:rsidRPr="004411D1">
              <w:tab/>
              <w:t xml:space="preserve">Record information for financial reports </w:t>
            </w:r>
          </w:p>
        </w:tc>
      </w:tr>
      <w:tr w:rsidTr="005F4804">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28"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4411D1">
            <w:pPr>
              <w:pStyle w:val="List"/>
              <w:rPr>
                <w:lang w:val="en-NZ"/>
              </w:rPr>
            </w:pPr>
            <w:r w:rsidRPr="004411D1">
              <w:t>3.</w:t>
            </w:r>
            <w:r w:rsidRPr="004411D1">
              <w:tab/>
              <w:t>Implement practice management strategies</w:t>
            </w:r>
          </w:p>
        </w:tc>
        <w:tc>
          <w:tcPr>
            <w:tcW w:w="5328" w:type="dxa"/>
            <w:tcBorders>
              <w:top w:val="nil"/>
              <w:left w:val="nil"/>
              <w:bottom w:val="nil"/>
              <w:right w:val="nil"/>
            </w:tcBorders>
            <w:tcMar>
              <w:top w:w="0" w:type="dxa"/>
              <w:left w:w="62" w:type="dxa"/>
              <w:bottom w:w="0" w:type="dxa"/>
              <w:right w:w="62" w:type="dxa"/>
            </w:tcMar>
          </w:tcPr>
          <w:p w:rsidR="00000000" w:rsidRPr="004411D1" w:rsidP="004411D1">
            <w:pPr>
              <w:pStyle w:val="BodyText"/>
            </w:pPr>
            <w:r w:rsidRPr="004411D1">
              <w:t>3.1</w:t>
            </w:r>
            <w:r w:rsidRPr="004411D1">
              <w:tab/>
              <w:t xml:space="preserve">Implement </w:t>
            </w:r>
            <w:r w:rsidRPr="004411D1">
              <w:rPr>
                <w:rStyle w:val="Emphasis"/>
              </w:rPr>
              <w:t>operational strategies</w:t>
            </w:r>
            <w:r w:rsidRPr="004411D1">
              <w:t xml:space="preserve"> </w:t>
            </w:r>
          </w:p>
          <w:p w:rsidR="00000000" w:rsidRPr="004411D1" w:rsidP="004411D1">
            <w:pPr>
              <w:pStyle w:val="BodyText"/>
            </w:pPr>
            <w:r w:rsidRPr="004411D1">
              <w:t>3.2</w:t>
            </w:r>
            <w:r w:rsidRPr="004411D1">
              <w:tab/>
              <w:t xml:space="preserve">Implement </w:t>
            </w:r>
            <w:r w:rsidRPr="004411D1">
              <w:rPr>
                <w:rStyle w:val="Emphasis"/>
              </w:rPr>
              <w:t>marketing strategies</w:t>
            </w:r>
            <w:r w:rsidRPr="004411D1">
              <w:t xml:space="preserve"> </w:t>
            </w:r>
          </w:p>
          <w:p w:rsidR="00000000" w:rsidRPr="004411D1" w:rsidP="004411D1">
            <w:pPr>
              <w:pStyle w:val="BodyText"/>
            </w:pPr>
            <w:r w:rsidRPr="004411D1">
              <w:t>3.3</w:t>
            </w:r>
            <w:r w:rsidRPr="004411D1">
              <w:tab/>
              <w:t xml:space="preserve">Plan and manage meetings </w:t>
            </w:r>
          </w:p>
          <w:p w:rsidR="00000000" w:rsidP="004411D1">
            <w:pPr>
              <w:pStyle w:val="BodyText"/>
              <w:rPr>
                <w:lang w:val="en-NZ"/>
              </w:rPr>
            </w:pPr>
            <w:r w:rsidRPr="004411D1">
              <w:t>3.4</w:t>
            </w:r>
            <w:r w:rsidRPr="004411D1">
              <w:tab/>
              <w:t>Monitor</w:t>
            </w:r>
            <w:r w:rsidRPr="004411D1">
              <w:t xml:space="preserve"> </w:t>
            </w:r>
            <w:r w:rsidRPr="004411D1">
              <w:rPr>
                <w:rStyle w:val="Emphasis"/>
              </w:rPr>
              <w:t>stock levels and supplies</w:t>
            </w:r>
            <w:r w:rsidRPr="004411D1">
              <w:t xml:space="preserve"> </w:t>
            </w:r>
          </w:p>
        </w:tc>
      </w:tr>
      <w:tr w:rsidTr="005F4804">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28"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4411D1">
            <w:pPr>
              <w:pStyle w:val="List"/>
              <w:rPr>
                <w:lang w:val="en-NZ"/>
              </w:rPr>
            </w:pPr>
            <w:r w:rsidRPr="004411D1">
              <w:t>4.</w:t>
            </w:r>
            <w:r w:rsidRPr="004411D1">
              <w:tab/>
              <w:t>Implement personnel management strategies</w:t>
            </w:r>
          </w:p>
        </w:tc>
        <w:tc>
          <w:tcPr>
            <w:tcW w:w="5328" w:type="dxa"/>
            <w:tcBorders>
              <w:top w:val="nil"/>
              <w:left w:val="nil"/>
              <w:bottom w:val="nil"/>
              <w:right w:val="nil"/>
            </w:tcBorders>
            <w:tcMar>
              <w:top w:w="0" w:type="dxa"/>
              <w:left w:w="62" w:type="dxa"/>
              <w:bottom w:w="0" w:type="dxa"/>
              <w:right w:w="62" w:type="dxa"/>
            </w:tcMar>
          </w:tcPr>
          <w:p w:rsidR="00000000" w:rsidRPr="004411D1" w:rsidP="004411D1">
            <w:pPr>
              <w:pStyle w:val="BodyText"/>
            </w:pPr>
            <w:r w:rsidRPr="004411D1">
              <w:t>4.1</w:t>
            </w:r>
            <w:r w:rsidRPr="004411D1">
              <w:tab/>
              <w:t xml:space="preserve">Implement </w:t>
            </w:r>
            <w:r w:rsidRPr="004411D1">
              <w:rPr>
                <w:rStyle w:val="Emphasis"/>
              </w:rPr>
              <w:t>support strategies</w:t>
            </w:r>
            <w:r w:rsidRPr="004411D1">
              <w:t xml:space="preserve"> to support staff</w:t>
            </w:r>
          </w:p>
          <w:p w:rsidR="00000000" w:rsidRPr="004411D1" w:rsidP="004411D1">
            <w:pPr>
              <w:pStyle w:val="BodyText"/>
            </w:pPr>
            <w:r w:rsidRPr="004411D1">
              <w:t>4.2</w:t>
            </w:r>
            <w:r w:rsidRPr="004411D1">
              <w:tab/>
              <w:t xml:space="preserve">Develop </w:t>
            </w:r>
            <w:r w:rsidRPr="004411D1">
              <w:rPr>
                <w:rStyle w:val="Emphasis"/>
              </w:rPr>
              <w:t>human resource strategies</w:t>
            </w:r>
            <w:r w:rsidRPr="004411D1">
              <w:t xml:space="preserve"> </w:t>
            </w:r>
          </w:p>
          <w:p w:rsidR="00000000" w:rsidRPr="004411D1" w:rsidP="004411D1">
            <w:pPr>
              <w:pStyle w:val="BodyText"/>
            </w:pPr>
            <w:r w:rsidRPr="004411D1">
              <w:t>4.3</w:t>
            </w:r>
            <w:r w:rsidRPr="004411D1">
              <w:tab/>
              <w:t xml:space="preserve">Manage payroll and </w:t>
            </w:r>
            <w:r w:rsidRPr="004411D1">
              <w:rPr>
                <w:rStyle w:val="Emphasis"/>
              </w:rPr>
              <w:t>employee</w:t>
            </w:r>
            <w:r w:rsidRPr="004411D1">
              <w:t xml:space="preserve"> records if necessary</w:t>
            </w:r>
          </w:p>
          <w:p w:rsidR="00000000" w:rsidRPr="004411D1" w:rsidP="004411D1">
            <w:pPr>
              <w:pStyle w:val="BodyText"/>
            </w:pPr>
            <w:r w:rsidRPr="004411D1">
              <w:t>4.4</w:t>
            </w:r>
            <w:r w:rsidRPr="004411D1">
              <w:tab/>
              <w:t>Manage diversity appropriately</w:t>
            </w:r>
          </w:p>
        </w:tc>
      </w:tr>
    </w:tbl>
    <w:p w:rsidR="005F4804" w:rsidP="004411D1">
      <w:pPr>
        <w:pStyle w:val="BodyText"/>
      </w:pPr>
    </w:p>
    <w:p w:rsidR="005F4804" w:rsidP="004411D1">
      <w:pPr>
        <w:pStyle w:val="BodyText"/>
      </w:pPr>
    </w:p>
    <w:p w:rsidR="00000000" w:rsidRPr="004411D1" w:rsidP="004411D1">
      <w:pPr>
        <w:pStyle w:val="Heading1"/>
      </w:pPr>
      <w:bookmarkStart w:id="9" w:name="O_259737"/>
      <w:bookmarkEnd w:id="9"/>
      <w:r w:rsidRPr="004411D1">
        <w:t>Required Skills and Knowledge</w:t>
      </w:r>
    </w:p>
    <w:tbl>
      <w:tblPr>
        <w:tblW w:w="0" w:type="auto"/>
        <w:tblLayout w:type="fixed"/>
        <w:tblCellMar>
          <w:left w:w="62" w:type="dxa"/>
          <w:right w:w="62" w:type="dxa"/>
        </w:tblCellMar>
        <w:tblLook w:val="0000"/>
      </w:tblPr>
      <w:tblGrid>
        <w:gridCol w:w="9072"/>
      </w:tblGrid>
      <w:tr w:rsidTr="005F480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SpecialBold"/>
              </w:rPr>
              <w:t>REQUIRED SKILLS AND KNOWLEDGE</w:t>
            </w:r>
          </w:p>
        </w:tc>
      </w:tr>
      <w:tr w:rsidTr="005F48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t>This describes the essential skills and knowledge and their level required for this unit.</w:t>
            </w:r>
          </w:p>
        </w:tc>
      </w:tr>
      <w:tr w:rsidTr="005F48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11D1" w:rsidP="004411D1">
            <w:pPr>
              <w:pStyle w:val="BodyText"/>
            </w:pPr>
            <w:r w:rsidRPr="004411D1">
              <w:rPr>
                <w:rStyle w:val="Emphasis"/>
              </w:rPr>
              <w:t>Essential knowledge</w:t>
            </w:r>
            <w:r w:rsidRPr="004411D1">
              <w:t>:</w:t>
            </w:r>
          </w:p>
          <w:p w:rsidR="00000000" w:rsidRPr="004411D1" w:rsidP="004411D1">
            <w:pPr>
              <w:pStyle w:val="BodyText"/>
            </w:pPr>
            <w:r w:rsidRPr="004411D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411D1" w:rsidP="004411D1">
            <w:pPr>
              <w:pStyle w:val="BodyText"/>
            </w:pPr>
            <w:r w:rsidRPr="004411D1">
              <w:t xml:space="preserve">This includes </w:t>
            </w:r>
            <w:r w:rsidRPr="004411D1">
              <w:t>knowledge of:</w:t>
            </w:r>
          </w:p>
          <w:p w:rsidR="00000000" w:rsidRPr="004411D1" w:rsidP="004411D1">
            <w:pPr>
              <w:pStyle w:val="ListBullet"/>
            </w:pPr>
            <w:r w:rsidRPr="004411D1">
              <w:t>All relevant statutory and regulatory requirements which affect the proposed small business including relevant child protection legislation</w:t>
            </w:r>
          </w:p>
          <w:p w:rsidR="00000000" w:rsidRPr="004411D1" w:rsidP="004411D1">
            <w:pPr>
              <w:pStyle w:val="ListBullet"/>
            </w:pPr>
            <w:r w:rsidRPr="004411D1">
              <w:t>Appropriate practices to ensure efficient use of power and other resources</w:t>
            </w:r>
          </w:p>
          <w:p w:rsidR="00000000" w:rsidRPr="004411D1" w:rsidP="004411D1">
            <w:pPr>
              <w:pStyle w:val="ListBullet"/>
            </w:pPr>
            <w:r w:rsidRPr="004411D1">
              <w:t>ATO requirements</w:t>
            </w:r>
          </w:p>
          <w:p w:rsidR="00000000" w:rsidRPr="004411D1" w:rsidP="004411D1">
            <w:pPr>
              <w:pStyle w:val="ListBullet"/>
            </w:pPr>
            <w:r w:rsidRPr="004411D1">
              <w:t>Business risks and measures to manage or minimise risks</w:t>
            </w:r>
          </w:p>
          <w:p w:rsidR="00000000" w:rsidRPr="004411D1" w:rsidP="004411D1">
            <w:pPr>
              <w:pStyle w:val="ListBullet"/>
            </w:pPr>
            <w:r w:rsidRPr="004411D1">
              <w:t>Business systems</w:t>
            </w:r>
          </w:p>
          <w:p w:rsidR="00000000" w:rsidRPr="004411D1" w:rsidP="004411D1">
            <w:pPr>
              <w:pStyle w:val="ListBullet"/>
            </w:pPr>
            <w:r w:rsidRPr="004411D1">
              <w:t>Contractual rights and responsibilities</w:t>
            </w:r>
          </w:p>
          <w:p w:rsidR="00000000" w:rsidRPr="004411D1" w:rsidP="004411D1">
            <w:pPr>
              <w:pStyle w:val="ListBullet"/>
            </w:pPr>
            <w:r w:rsidRPr="004411D1">
              <w:t>Effective monitoring systems</w:t>
            </w:r>
          </w:p>
          <w:p w:rsidR="00000000" w:rsidRPr="004411D1" w:rsidP="004411D1">
            <w:pPr>
              <w:pStyle w:val="ListBullet"/>
            </w:pPr>
            <w:r w:rsidRPr="004411D1">
              <w:t>Forms and sources of finance</w:t>
            </w:r>
          </w:p>
          <w:p w:rsidR="00000000" w:rsidRPr="004411D1" w:rsidP="004411D1">
            <w:pPr>
              <w:pStyle w:val="ListBullet"/>
            </w:pPr>
            <w:r w:rsidRPr="004411D1">
              <w:t>Industrial awards and agreements</w:t>
            </w:r>
          </w:p>
          <w:p w:rsidR="00000000" w:rsidRPr="004411D1" w:rsidP="004411D1">
            <w:pPr>
              <w:pStyle w:val="ListBullet"/>
            </w:pPr>
            <w:r w:rsidRPr="004411D1">
              <w:t>Insurance requirements</w:t>
            </w:r>
          </w:p>
          <w:p w:rsidR="00000000" w:rsidRPr="004411D1" w:rsidP="004411D1">
            <w:pPr>
              <w:pStyle w:val="ListBullet"/>
            </w:pPr>
            <w:r w:rsidRPr="004411D1">
              <w:t xml:space="preserve">Key operational concepts and </w:t>
            </w:r>
            <w:r w:rsidRPr="004411D1">
              <w:t>procedures</w:t>
            </w:r>
          </w:p>
          <w:p w:rsidR="00000000" w:rsidRPr="004411D1" w:rsidP="004411D1">
            <w:pPr>
              <w:pStyle w:val="ListBullet"/>
            </w:pPr>
            <w:r w:rsidRPr="004411D1">
              <w:t>Legal and regulatory aspects of employing or contracting human resources</w:t>
            </w:r>
          </w:p>
          <w:p w:rsidR="00000000" w:rsidRPr="004411D1" w:rsidP="004411D1">
            <w:pPr>
              <w:pStyle w:val="ListBullet"/>
            </w:pPr>
            <w:r w:rsidRPr="004411D1">
              <w:t>Legal rights and responsibilities</w:t>
            </w:r>
          </w:p>
          <w:p w:rsidR="00000000" w:rsidRPr="004411D1" w:rsidP="004411D1">
            <w:pPr>
              <w:pStyle w:val="ListBullet"/>
            </w:pPr>
            <w:r w:rsidRPr="004411D1">
              <w:t>Meeting procedures</w:t>
            </w:r>
          </w:p>
          <w:p w:rsidR="00000000" w:rsidRPr="004411D1" w:rsidP="004411D1">
            <w:pPr>
              <w:pStyle w:val="ListBullet"/>
            </w:pPr>
            <w:r w:rsidRPr="004411D1">
              <w:t>Methods of monitoring performance</w:t>
            </w:r>
          </w:p>
          <w:p w:rsidR="00000000" w:rsidRPr="004411D1" w:rsidP="004411D1">
            <w:pPr>
              <w:pStyle w:val="ListBullet"/>
            </w:pPr>
            <w:r w:rsidRPr="004411D1">
              <w:t>Operational factors relating to the business (provision of professional services, pro</w:t>
            </w:r>
            <w:r w:rsidRPr="004411D1">
              <w:t>ducts)</w:t>
            </w:r>
          </w:p>
          <w:p w:rsidR="00000000" w:rsidRPr="004411D1" w:rsidP="004411D1">
            <w:pPr>
              <w:pStyle w:val="ListBullet"/>
            </w:pPr>
            <w:r w:rsidRPr="004411D1">
              <w:t>Options for meeting human resource requirements and the implications of each option</w:t>
            </w:r>
          </w:p>
          <w:p w:rsidR="00000000" w:rsidRPr="004411D1" w:rsidP="004411D1">
            <w:pPr>
              <w:pStyle w:val="ListBullet"/>
            </w:pPr>
            <w:r w:rsidRPr="004411D1">
              <w:t>Planning and control systems (sales, advertising and promotion, distribution and logistics)</w:t>
            </w:r>
          </w:p>
          <w:p w:rsidR="00000000" w:rsidRPr="004411D1" w:rsidP="004411D1">
            <w:pPr>
              <w:pStyle w:val="ListBullet"/>
            </w:pPr>
            <w:r w:rsidRPr="004411D1">
              <w:t>Production and planning techniques</w:t>
            </w:r>
          </w:p>
          <w:p w:rsidR="00000000" w:rsidRPr="004411D1" w:rsidP="004411D1">
            <w:pPr>
              <w:pStyle w:val="ListBullet"/>
            </w:pPr>
            <w:r w:rsidRPr="004411D1">
              <w:t>Record keeping duties</w:t>
            </w:r>
          </w:p>
          <w:p w:rsidR="00000000" w:rsidRPr="004411D1" w:rsidP="004411D1">
            <w:pPr>
              <w:pStyle w:val="ListBullet"/>
            </w:pPr>
            <w:r w:rsidRPr="004411D1">
              <w:t>Specialist servi</w:t>
            </w:r>
            <w:r w:rsidRPr="004411D1">
              <w:t>ces available and charges</w:t>
            </w:r>
          </w:p>
          <w:p w:rsidR="00000000" w:rsidRPr="004411D1" w:rsidP="004411D1">
            <w:pPr>
              <w:pStyle w:val="ListBullet"/>
            </w:pPr>
            <w:r w:rsidRPr="004411D1">
              <w:t>Stock control methods and procedures</w:t>
            </w:r>
          </w:p>
          <w:p w:rsidR="00000000" w:rsidRPr="004411D1" w:rsidP="004411D1">
            <w:pPr>
              <w:pStyle w:val="ListBullet"/>
            </w:pPr>
            <w:r w:rsidRPr="004411D1">
              <w:t>Support networks</w:t>
            </w:r>
          </w:p>
          <w:p w:rsidR="00000000" w:rsidP="004411D1">
            <w:pPr>
              <w:pStyle w:val="ListBullet"/>
              <w:rPr>
                <w:lang w:val="en-NZ"/>
              </w:rPr>
            </w:pPr>
            <w:r w:rsidRPr="004411D1">
              <w:t>Various methods producing financial reports, payroll procedures and employee statutory records</w:t>
            </w:r>
          </w:p>
        </w:tc>
      </w:tr>
      <w:tr w:rsidTr="005F48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11D1" w:rsidP="004411D1">
            <w:pPr>
              <w:pStyle w:val="BodyText"/>
            </w:pPr>
            <w:r w:rsidRPr="004411D1">
              <w:rPr>
                <w:rStyle w:val="Emphasis"/>
              </w:rPr>
              <w:t>Essential skills</w:t>
            </w:r>
            <w:r w:rsidRPr="004411D1">
              <w:t>:</w:t>
            </w:r>
          </w:p>
          <w:p w:rsidR="00000000" w:rsidRPr="004411D1" w:rsidP="004411D1">
            <w:pPr>
              <w:pStyle w:val="BodyText"/>
            </w:pPr>
            <w:r w:rsidRPr="004411D1">
              <w:t>It is critical that the candidate demonstrate the ability to effectively do the task outlined in elements and performance criteria of this unit, manage the task and manage contingencies in the context of the identified work role</w:t>
            </w:r>
          </w:p>
          <w:p w:rsidR="00000000" w:rsidRPr="004411D1" w:rsidP="004411D1">
            <w:pPr>
              <w:pStyle w:val="BodyText"/>
            </w:pPr>
            <w:r w:rsidRPr="004411D1">
              <w:t>This includes the ability t</w:t>
            </w:r>
            <w:r w:rsidRPr="004411D1">
              <w:t>o:</w:t>
            </w:r>
          </w:p>
          <w:p w:rsidR="00000000" w:rsidRPr="004411D1" w:rsidP="004411D1">
            <w:pPr>
              <w:pStyle w:val="ListBullet"/>
            </w:pPr>
            <w:r w:rsidRPr="004411D1">
              <w:t>Accurately record financial transactions</w:t>
            </w:r>
          </w:p>
          <w:p w:rsidR="00000000" w:rsidRPr="004411D1" w:rsidP="004411D1">
            <w:pPr>
              <w:pStyle w:val="ListBullet"/>
            </w:pPr>
            <w:r w:rsidRPr="004411D1">
              <w:t>Apply time management skills</w:t>
            </w:r>
          </w:p>
          <w:p w:rsidR="00000000" w:rsidRPr="004411D1" w:rsidP="004411D1">
            <w:pPr>
              <w:pStyle w:val="ListBullet"/>
            </w:pPr>
            <w:r w:rsidRPr="004411D1">
              <w:t>Assess competencies of clinic staff appropriate to size/scope of clinic</w:t>
            </w:r>
          </w:p>
          <w:p w:rsidR="00000000" w:rsidRPr="004411D1" w:rsidP="004411D1">
            <w:pPr>
              <w:pStyle w:val="ListBullet"/>
            </w:pPr>
            <w:r w:rsidRPr="004411D1">
              <w:t>Assess human resources appropriate to size/scope of clinic</w:t>
            </w:r>
          </w:p>
          <w:p w:rsidR="00000000" w:rsidRPr="004411D1" w:rsidP="004411D1">
            <w:pPr>
              <w:pStyle w:val="ListBullet"/>
            </w:pPr>
            <w:r w:rsidRPr="004411D1">
              <w:t>Demonstrate self awareness skills</w:t>
            </w:r>
          </w:p>
          <w:p w:rsidR="00000000" w:rsidRPr="004411D1" w:rsidP="004411D1">
            <w:pPr>
              <w:pStyle w:val="ListBullet"/>
            </w:pPr>
            <w:r w:rsidRPr="004411D1">
              <w:t>Manage finances</w:t>
            </w:r>
          </w:p>
          <w:p w:rsidR="00000000" w:rsidRPr="004411D1" w:rsidP="004411D1">
            <w:pPr>
              <w:pStyle w:val="ListBullet"/>
            </w:pPr>
            <w:r w:rsidRPr="004411D1">
              <w:t>M</w:t>
            </w:r>
            <w:r w:rsidRPr="004411D1">
              <w:t>anage meetings</w:t>
            </w:r>
          </w:p>
          <w:p w:rsidR="00000000" w:rsidRPr="004411D1" w:rsidP="004411D1">
            <w:pPr>
              <w:pStyle w:val="ListBullet"/>
            </w:pPr>
            <w:r w:rsidRPr="004411D1">
              <w:t>Prepare and manage payroll and maintain payroll records</w:t>
            </w:r>
          </w:p>
          <w:p w:rsidR="00000000" w:rsidRPr="004411D1" w:rsidP="004411D1">
            <w:pPr>
              <w:pStyle w:val="ListBullet"/>
            </w:pPr>
            <w:r w:rsidRPr="004411D1">
              <w:t>Prepare business plans</w:t>
            </w:r>
          </w:p>
          <w:p w:rsidR="00000000" w:rsidRPr="004411D1" w:rsidP="004411D1">
            <w:pPr>
              <w:pStyle w:val="ListBullet"/>
            </w:pPr>
            <w:r w:rsidRPr="004411D1">
              <w:t>Prepare cash flow forecasts</w:t>
            </w:r>
          </w:p>
          <w:p w:rsidR="00000000" w:rsidRPr="004411D1" w:rsidP="004411D1">
            <w:pPr>
              <w:pStyle w:val="ListBullet"/>
            </w:pPr>
            <w:r w:rsidRPr="004411D1">
              <w:t>Promote, implement and manage work attitudes and practices that reflect awareness of the importance of a range of asp</w:t>
            </w:r>
            <w:r w:rsidRPr="004411D1">
              <w:t>ects of sustainability</w:t>
            </w:r>
          </w:p>
          <w:p w:rsidR="00000000" w:rsidRPr="004411D1" w:rsidP="004411D1">
            <w:pPr>
              <w:pStyle w:val="ListBullet"/>
            </w:pPr>
            <w:r w:rsidRPr="004411D1">
              <w:t>Provide clinic guidelines, policies and procedures</w:t>
            </w:r>
          </w:p>
          <w:p w:rsidR="00000000" w:rsidRPr="004411D1" w:rsidP="004411D1">
            <w:pPr>
              <w:pStyle w:val="ListBullet"/>
            </w:pPr>
            <w:r w:rsidRPr="004411D1">
              <w:t>Review clinic job descriptions and hierarchical structures</w:t>
            </w:r>
          </w:p>
          <w:p w:rsidR="00000000" w:rsidRPr="004411D1" w:rsidP="004411D1">
            <w:pPr>
              <w:pStyle w:val="ListBullet"/>
            </w:pPr>
            <w:r w:rsidRPr="004411D1">
              <w:t>Review training/career pathway strategies appropriate to size/scope of clinic</w:t>
            </w:r>
          </w:p>
        </w:tc>
      </w:tr>
    </w:tbl>
    <w:p w:rsidR="005F4804" w:rsidP="004411D1">
      <w:pPr>
        <w:pStyle w:val="BodyText"/>
      </w:pPr>
    </w:p>
    <w:p w:rsidR="005F4804" w:rsidP="004411D1">
      <w:pPr>
        <w:pStyle w:val="BodyText"/>
      </w:pPr>
    </w:p>
    <w:p w:rsidR="00000000" w:rsidRPr="004411D1" w:rsidP="004411D1">
      <w:pPr>
        <w:pStyle w:val="Heading1"/>
      </w:pPr>
      <w:bookmarkStart w:id="10" w:name="O_243771"/>
      <w:bookmarkEnd w:id="10"/>
      <w:r w:rsidRPr="004411D1">
        <w:t>Evidence Guide</w:t>
      </w:r>
    </w:p>
    <w:tbl>
      <w:tblPr>
        <w:tblW w:w="0" w:type="auto"/>
        <w:tblLayout w:type="fixed"/>
        <w:tblCellMar>
          <w:left w:w="62" w:type="dxa"/>
          <w:right w:w="62" w:type="dxa"/>
        </w:tblCellMar>
        <w:tblLook w:val="0000"/>
      </w:tblPr>
      <w:tblGrid>
        <w:gridCol w:w="3402"/>
        <w:gridCol w:w="5670"/>
      </w:tblGrid>
      <w:tr w:rsidTr="005F480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SpecialBold"/>
              </w:rPr>
              <w:t xml:space="preserve">EVIDENCE </w:t>
            </w:r>
            <w:r w:rsidRPr="004411D1">
              <w:rPr>
                <w:rStyle w:val="SpecialBold"/>
              </w:rPr>
              <w:t>GUIDE</w:t>
            </w:r>
          </w:p>
        </w:tc>
      </w:tr>
      <w:tr w:rsidTr="005F48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t>The evidence guide provides advice on assessment and must be read in conjunction with the Performance Criteria, Required Skills and Knowledge, the Range Statement and the Assessment Guidelines for this Training Package.</w:t>
            </w:r>
          </w:p>
        </w:tc>
      </w:tr>
      <w:tr w:rsidTr="005F48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Emphasis"/>
              </w:rPr>
              <w:t>Critical aspects for assessment and evidence required to demonstrate this competency unit</w:t>
            </w:r>
            <w:r w:rsidRPr="004411D1">
              <w:t>:</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Observation of performance in the workplace or a simulated workplace (defined as a supervised clinic) is essential for assessment of this unit</w:t>
            </w:r>
          </w:p>
          <w:p w:rsidR="00000000" w:rsidRPr="004411D1" w:rsidP="004411D1">
            <w:pPr>
              <w:pStyle w:val="ListBullet"/>
            </w:pPr>
            <w:r w:rsidRPr="004411D1">
              <w:t>Assessment may contain both theoretical and practical components and examples covering a range of clinical situations</w:t>
            </w:r>
          </w:p>
          <w:p w:rsidR="00000000" w:rsidRPr="004411D1" w:rsidP="004411D1">
            <w:pPr>
              <w:pStyle w:val="ListBullet"/>
            </w:pPr>
            <w:r w:rsidRPr="004411D1">
              <w:t>The individual being assessed must provide evidence of specified essential knowledge as well as skills</w:t>
            </w:r>
          </w:p>
          <w:p w:rsidR="00000000" w:rsidRPr="004411D1" w:rsidP="004411D1">
            <w:pPr>
              <w:pStyle w:val="ListBullet"/>
            </w:pPr>
            <w:r w:rsidRPr="004411D1">
              <w:t>Consistency of performance should b</w:t>
            </w:r>
            <w:r w:rsidRPr="004411D1">
              <w:t>e demonstrated over the required range of situations relevant to the workplace</w:t>
            </w:r>
          </w:p>
          <w:p w:rsidR="00000000" w:rsidRPr="004411D1" w:rsidP="004411D1">
            <w:pPr>
              <w:pStyle w:val="ListBullet"/>
            </w:pPr>
            <w:r w:rsidRPr="004411D1">
              <w:t xml:space="preserve">Where, for reasons of safety, space, or access to equipment and resources, assessment takes place away from the workplace, the assessment environment should represent workplace </w:t>
            </w:r>
            <w:r w:rsidRPr="004411D1">
              <w:t>conditions as closely as possible</w:t>
            </w:r>
          </w:p>
          <w:p w:rsidR="00000000" w:rsidRPr="004411D1" w:rsidP="004411D1">
            <w:pPr>
              <w:pStyle w:val="ListBullet"/>
            </w:pPr>
            <w:r w:rsidRPr="004411D1">
              <w:t>Assessment of sole practitioners must include a range of clinical situations and different client groups covering at minimum, age, culture and gender</w:t>
            </w:r>
          </w:p>
          <w:p w:rsidR="00000000" w:rsidRPr="004411D1" w:rsidP="004411D1">
            <w:pPr>
              <w:pStyle w:val="ListBullet"/>
            </w:pPr>
            <w:r w:rsidRPr="004411D1">
              <w:t>Assessment of sole practitioners must consider their unique workplace co</w:t>
            </w:r>
            <w:r w:rsidRPr="004411D1">
              <w:t>ntext, including:</w:t>
            </w:r>
          </w:p>
          <w:p w:rsidR="00000000" w:rsidRPr="004411D1" w:rsidP="004411D1">
            <w:pPr>
              <w:pStyle w:val="ListBullet2"/>
            </w:pPr>
            <w:r w:rsidRPr="004411D1">
              <w:t>interaction with others in the broader professional community as part of the sole practitioner's workplace</w:t>
            </w:r>
          </w:p>
          <w:p w:rsidR="00000000" w:rsidRPr="004411D1" w:rsidP="004411D1">
            <w:pPr>
              <w:pStyle w:val="ListBullet2"/>
            </w:pPr>
            <w:r w:rsidRPr="004411D1">
              <w:t>scope of practice as detailed in the qualification and component competency units</w:t>
            </w:r>
          </w:p>
          <w:p w:rsidR="00000000" w:rsidRPr="004411D1" w:rsidP="004411D1">
            <w:pPr>
              <w:pStyle w:val="ListBullet2"/>
            </w:pPr>
            <w:r w:rsidRPr="004411D1">
              <w:t>holistic/integrated assessment including:</w:t>
            </w:r>
          </w:p>
          <w:p w:rsidR="00000000" w:rsidRPr="004411D1" w:rsidP="004411D1">
            <w:pPr>
              <w:pStyle w:val="ListBullet2"/>
            </w:pPr>
            <w:r w:rsidRPr="004411D1">
              <w:t>workin</w:t>
            </w:r>
            <w:r w:rsidRPr="004411D1">
              <w:t>g within the practice framework</w:t>
            </w:r>
          </w:p>
          <w:p w:rsidR="00000000" w:rsidRPr="004411D1" w:rsidP="004411D1">
            <w:pPr>
              <w:pStyle w:val="ListBullet2"/>
            </w:pPr>
            <w:r w:rsidRPr="004411D1">
              <w:t>performing a health assessment</w:t>
            </w:r>
          </w:p>
          <w:p w:rsidR="00000000" w:rsidRPr="004411D1" w:rsidP="004411D1">
            <w:pPr>
              <w:pStyle w:val="ListBullet2"/>
            </w:pPr>
            <w:r w:rsidRPr="004411D1">
              <w:t>assessing the client</w:t>
            </w:r>
          </w:p>
          <w:p w:rsidR="00000000" w:rsidRPr="004411D1" w:rsidP="004411D1">
            <w:pPr>
              <w:pStyle w:val="ListBullet2"/>
            </w:pPr>
            <w:r w:rsidRPr="004411D1">
              <w:t>planning treatment</w:t>
            </w:r>
          </w:p>
          <w:p w:rsidR="00000000" w:rsidP="004411D1">
            <w:pPr>
              <w:pStyle w:val="ListBullet2"/>
              <w:rPr>
                <w:lang w:val="en-NZ"/>
              </w:rPr>
            </w:pPr>
            <w:r w:rsidRPr="004411D1">
              <w:t>providing treatment</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Emphasis"/>
              </w:rPr>
              <w:t>Context of and specific resources for assessment</w:t>
            </w:r>
            <w:r w:rsidRPr="004411D1">
              <w:t xml:space="preserve">: </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Assessment should replicate workplace conditions as far as possible</w:t>
            </w:r>
          </w:p>
          <w:p w:rsidR="00000000" w:rsidRPr="004411D1" w:rsidP="004411D1">
            <w:pPr>
              <w:pStyle w:val="ListBullet"/>
            </w:pPr>
            <w:r w:rsidRPr="004411D1">
              <w:t>Simulations may be used to represent workplace conditions as closely as possible</w:t>
            </w:r>
          </w:p>
          <w:p w:rsidR="00000000" w:rsidRPr="004411D1" w:rsidP="004411D1">
            <w:pPr>
              <w:pStyle w:val="ListBullet"/>
            </w:pPr>
            <w:r w:rsidRPr="004411D1">
              <w:t>Where, for reasons of safety, access to equipment and resources and space, assessment takes place away from the workplace, simulations should be used to represent workplace co</w:t>
            </w:r>
            <w:r w:rsidRPr="004411D1">
              <w:t>nditions as closely as possible</w:t>
            </w:r>
          </w:p>
          <w:p w:rsidR="00000000" w:rsidRPr="004411D1" w:rsidP="004411D1">
            <w:pPr>
              <w:pStyle w:val="ListBullet"/>
            </w:pPr>
            <w:r w:rsidRPr="004411D1">
              <w:t>Resources essential for assessment include:</w:t>
            </w:r>
          </w:p>
          <w:p w:rsidR="00000000" w:rsidRPr="004411D1" w:rsidP="004411D1">
            <w:pPr>
              <w:pStyle w:val="ListBullet2"/>
            </w:pPr>
            <w:r w:rsidRPr="004411D1">
              <w:t>an appropriately stocked and equipped clinic or simulated clinic environment</w:t>
            </w:r>
          </w:p>
          <w:p w:rsidR="00000000" w:rsidRPr="004411D1" w:rsidP="004411D1">
            <w:pPr>
              <w:pStyle w:val="ListBullet2"/>
            </w:pPr>
            <w:r w:rsidRPr="004411D1">
              <w:t>relevant texts or medical manuals</w:t>
            </w:r>
          </w:p>
          <w:p w:rsidR="00000000" w:rsidRPr="004411D1" w:rsidP="004411D1">
            <w:pPr>
              <w:pStyle w:val="ListBullet2"/>
            </w:pPr>
            <w:r w:rsidRPr="004411D1">
              <w:t>documented process to enable the access and interpretation of up-to-</w:t>
            </w:r>
            <w:r w:rsidRPr="004411D1">
              <w:t>date information</w:t>
            </w:r>
          </w:p>
          <w:p w:rsidR="00000000" w:rsidRPr="004411D1" w:rsidP="004411D1">
            <w:pPr>
              <w:pStyle w:val="ListBullet2"/>
            </w:pPr>
            <w:r w:rsidRPr="004411D1">
              <w:t>relevant assessment instruments</w:t>
            </w:r>
          </w:p>
          <w:p w:rsidR="00000000" w:rsidRPr="004411D1" w:rsidP="004411D1">
            <w:pPr>
              <w:pStyle w:val="ListBullet2"/>
            </w:pPr>
            <w:r w:rsidRPr="004411D1">
              <w:t>appropriate assessment environment</w:t>
            </w:r>
          </w:p>
          <w:p w:rsidR="00000000" w:rsidP="004411D1">
            <w:pPr>
              <w:pStyle w:val="ListBullet2"/>
              <w:rPr>
                <w:lang w:val="en-NZ"/>
              </w:rPr>
            </w:pPr>
            <w:r w:rsidRPr="004411D1">
              <w:t>skilled assessors</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Emphasis"/>
              </w:rPr>
              <w:t>Method of assessment</w:t>
            </w:r>
            <w:r w:rsidRPr="004411D1">
              <w:t xml:space="preserve"> </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Observation in the work place (if possible)</w:t>
            </w:r>
          </w:p>
          <w:p w:rsidR="00000000" w:rsidRPr="004411D1" w:rsidP="004411D1">
            <w:pPr>
              <w:pStyle w:val="ListBullet"/>
            </w:pPr>
            <w:r w:rsidRPr="004411D1">
              <w:t>Written assignments/projects or questioning should be used to assess knowledge</w:t>
            </w:r>
          </w:p>
          <w:p w:rsidR="00000000" w:rsidRPr="004411D1" w:rsidP="004411D1">
            <w:pPr>
              <w:pStyle w:val="ListBullet"/>
            </w:pPr>
            <w:r w:rsidRPr="004411D1">
              <w:t>Case study and scenario as a basis for discussion of issues and strategies to contribute to best practice</w:t>
            </w:r>
          </w:p>
          <w:p w:rsidR="00000000" w:rsidRPr="004411D1" w:rsidP="004411D1">
            <w:pPr>
              <w:pStyle w:val="ListBullet"/>
            </w:pPr>
            <w:r w:rsidRPr="004411D1">
              <w:t>Clinical skills involving direct client care are to be assessed initially in a simulated clinical setting (laboratory). If successful, a second assess</w:t>
            </w:r>
            <w:r w:rsidRPr="004411D1">
              <w:t>ment is to be conducted during workplace application under direct supervision</w:t>
            </w:r>
          </w:p>
          <w:p w:rsidR="00000000" w:rsidP="004411D1">
            <w:pPr>
              <w:pStyle w:val="ListBullet"/>
              <w:rPr>
                <w:lang w:val="en-NZ"/>
              </w:rPr>
            </w:pPr>
            <w:r w:rsidRPr="004411D1">
              <w:t>Explanations of technique</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Emphasis"/>
              </w:rPr>
              <w:t>Access and equity considerations</w:t>
            </w:r>
            <w:r w:rsidRPr="004411D1">
              <w:t>:</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All workers in the health industry should be aware of access and equity issues in relation to their own area of w</w:t>
            </w:r>
            <w:r w:rsidRPr="004411D1">
              <w:t>ork</w:t>
            </w:r>
          </w:p>
          <w:p w:rsidR="00000000" w:rsidRPr="004411D1" w:rsidP="004411D1">
            <w:pPr>
              <w:pStyle w:val="ListBullet"/>
            </w:pPr>
            <w:r w:rsidRPr="004411D1">
              <w:t xml:space="preserve">All workers should develop their ability to work in a culturally diverse environment </w:t>
            </w:r>
          </w:p>
          <w:p w:rsidR="00000000" w:rsidRPr="004411D1" w:rsidP="004411D1">
            <w:pPr>
              <w:pStyle w:val="ListBullet"/>
            </w:pPr>
            <w:r w:rsidRPr="004411D1">
              <w:t>In recognition of particular healt</w:t>
            </w:r>
            <w:r w:rsidRPr="004411D1">
              <w:t>h issues facing Aboriginal and Torres Strait Islander communities, workers should be aware of cultural, historical and current issues impacting on health of Aboriginal and Torres Strait Islander people</w:t>
            </w:r>
          </w:p>
          <w:p w:rsidR="00000000" w:rsidRPr="004411D1" w:rsidP="004411D1">
            <w:pPr>
              <w:pStyle w:val="ListBullet"/>
            </w:pPr>
            <w:r w:rsidRPr="004411D1">
              <w:t>Assessors and trainers must take into account relevant</w:t>
            </w:r>
            <w:r w:rsidRPr="004411D1">
              <w:t xml:space="preserve"> access and equity issues, in particular relating to factors impacting on health of Aboriginal and/or Torres Strait Islander clients and communities</w:t>
            </w:r>
          </w:p>
        </w:tc>
      </w:tr>
    </w:tbl>
    <w:p w:rsidR="005F4804" w:rsidP="004411D1">
      <w:pPr>
        <w:pStyle w:val="BodyText"/>
      </w:pPr>
    </w:p>
    <w:p w:rsidR="005F4804" w:rsidP="004411D1">
      <w:pPr>
        <w:pStyle w:val="BodyText"/>
      </w:pPr>
    </w:p>
    <w:p w:rsidR="00000000" w:rsidRPr="004411D1" w:rsidP="004411D1">
      <w:pPr>
        <w:pStyle w:val="Heading1"/>
      </w:pPr>
      <w:bookmarkStart w:id="11" w:name="O_251754"/>
      <w:bookmarkEnd w:id="11"/>
      <w:r w:rsidRPr="004411D1">
        <w:t>Range Statement</w:t>
      </w:r>
    </w:p>
    <w:tbl>
      <w:tblPr>
        <w:tblW w:w="0" w:type="auto"/>
        <w:tblLayout w:type="fixed"/>
        <w:tblCellMar>
          <w:left w:w="62" w:type="dxa"/>
          <w:right w:w="62" w:type="dxa"/>
        </w:tblCellMar>
        <w:tblLook w:val="0000"/>
      </w:tblPr>
      <w:tblGrid>
        <w:gridCol w:w="3402"/>
        <w:gridCol w:w="5670"/>
      </w:tblGrid>
      <w:tr w:rsidTr="005F480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SpecialBold"/>
              </w:rPr>
              <w:t>RANGE STATEMENT</w:t>
            </w:r>
          </w:p>
        </w:tc>
      </w:tr>
      <w:tr w:rsidTr="005F48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t>The Range Statement relates to the unit of competency as a whole. It allows for different work environments and situations that may affect performance. Add any essential operating conditions that may be present with training and assessment depending on the</w:t>
            </w:r>
            <w:r w:rsidRPr="004411D1">
              <w:t xml:space="preserve"> work situation, needs of the candidate, accessibility of the item, and local industry and regional contexts.</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Emphasis"/>
              </w:rPr>
              <w:t>Business plan may include information on</w:t>
            </w:r>
            <w:r w:rsidRPr="004411D1">
              <w:t>:</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Budget forecasts</w:t>
            </w:r>
          </w:p>
          <w:p w:rsidR="00000000" w:rsidRPr="004411D1" w:rsidP="004411D1">
            <w:pPr>
              <w:pStyle w:val="ListBullet"/>
            </w:pPr>
            <w:r w:rsidRPr="004411D1">
              <w:t>Business goals and objectives</w:t>
            </w:r>
          </w:p>
          <w:p w:rsidR="00000000" w:rsidRPr="004411D1" w:rsidP="004411D1">
            <w:pPr>
              <w:pStyle w:val="ListBullet"/>
            </w:pPr>
            <w:r w:rsidRPr="004411D1">
              <w:t>Legal structure</w:t>
            </w:r>
          </w:p>
          <w:p w:rsidR="00000000" w:rsidRPr="004411D1" w:rsidP="004411D1">
            <w:pPr>
              <w:pStyle w:val="ListBullet"/>
            </w:pPr>
            <w:r w:rsidRPr="004411D1">
              <w:t>Management strategies</w:t>
            </w:r>
          </w:p>
          <w:p w:rsidR="00000000" w:rsidRPr="004411D1" w:rsidP="004411D1">
            <w:pPr>
              <w:pStyle w:val="ListBullet"/>
            </w:pPr>
            <w:r w:rsidRPr="004411D1">
              <w:t>Marketing strategies</w:t>
            </w:r>
          </w:p>
          <w:p w:rsidR="00000000" w:rsidRPr="004411D1" w:rsidP="004411D1">
            <w:pPr>
              <w:pStyle w:val="ListBullet"/>
            </w:pPr>
            <w:r w:rsidRPr="004411D1">
              <w:t>Required resources</w:t>
            </w:r>
          </w:p>
          <w:p w:rsidR="00000000" w:rsidRPr="004411D1" w:rsidP="004411D1">
            <w:pPr>
              <w:pStyle w:val="ListBullet"/>
            </w:pPr>
            <w:r w:rsidRPr="004411D1">
              <w:t>Specialist services to be provided or recruited</w:t>
            </w:r>
          </w:p>
          <w:p w:rsidR="00000000" w:rsidRPr="004411D1" w:rsidP="004411D1">
            <w:pPr>
              <w:pStyle w:val="ListBullet"/>
            </w:pPr>
            <w:r w:rsidRPr="004411D1">
              <w:t>Staffing requirements</w:t>
            </w:r>
          </w:p>
          <w:p w:rsidR="00000000" w:rsidRPr="004411D1" w:rsidP="004411D1">
            <w:pPr>
              <w:pStyle w:val="ListBullet"/>
            </w:pPr>
            <w:r w:rsidRPr="004411D1">
              <w:t>Statutory and regulatory compliance</w:t>
            </w:r>
          </w:p>
          <w:p w:rsidR="00000000" w:rsidP="004411D1">
            <w:pPr>
              <w:pStyle w:val="ListBullet"/>
              <w:rPr>
                <w:lang w:val="en-NZ"/>
              </w:rPr>
            </w:pPr>
            <w:r w:rsidRPr="004411D1">
              <w:t>Strategies to make the organisation child safe and child friendly</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Emphasis"/>
              </w:rPr>
              <w:t>The comprehensiveness and extent of deta</w:t>
            </w:r>
            <w:r w:rsidRPr="004411D1">
              <w:rPr>
                <w:rStyle w:val="Emphasis"/>
              </w:rPr>
              <w:t>iled documentation required in the business plan will depend on a range of factors which may include</w:t>
            </w:r>
            <w:r w:rsidRPr="004411D1">
              <w:t>:</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Different stages in the development of a business</w:t>
            </w:r>
          </w:p>
          <w:p w:rsidR="00000000" w:rsidRPr="004411D1" w:rsidP="004411D1">
            <w:pPr>
              <w:pStyle w:val="ListBullet"/>
            </w:pPr>
            <w:r w:rsidRPr="004411D1">
              <w:t>Level of risk involved including the provision of services to clients under 18 years of age on a one to one basis</w:t>
            </w:r>
          </w:p>
          <w:p w:rsidR="00000000" w:rsidRPr="004411D1" w:rsidP="004411D1">
            <w:pPr>
              <w:pStyle w:val="ListBullet"/>
            </w:pPr>
            <w:r w:rsidRPr="004411D1">
              <w:t>Market focus of the business</w:t>
            </w:r>
          </w:p>
          <w:p w:rsidR="00000000" w:rsidRPr="004411D1" w:rsidP="004411D1">
            <w:pPr>
              <w:pStyle w:val="ListBullet"/>
            </w:pPr>
            <w:r w:rsidRPr="004411D1">
              <w:t>Need to raise finance and requirements of lenders</w:t>
            </w:r>
          </w:p>
          <w:p w:rsidR="00000000" w:rsidP="004411D1">
            <w:pPr>
              <w:pStyle w:val="ListBullet"/>
              <w:rPr>
                <w:lang w:val="en-NZ"/>
              </w:rPr>
            </w:pPr>
            <w:r w:rsidRPr="004411D1">
              <w:t>Proposed size and scale of the business</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Emphasis"/>
              </w:rPr>
              <w:t xml:space="preserve">In accordance with </w:t>
            </w:r>
            <w:r w:rsidRPr="004411D1">
              <w:rPr>
                <w:rStyle w:val="Emphasis"/>
              </w:rPr>
              <w:t>requirements for the scale of the operation policies and procedures may include</w:t>
            </w:r>
            <w:r w:rsidRPr="004411D1">
              <w:t>:</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Child protection requirements including background checks</w:t>
            </w:r>
          </w:p>
          <w:p w:rsidR="00000000" w:rsidRPr="004411D1" w:rsidP="004411D1">
            <w:pPr>
              <w:pStyle w:val="ListBullet"/>
            </w:pPr>
            <w:r w:rsidRPr="004411D1">
              <w:t xml:space="preserve">Child safe, child friendly policy including code of conduct, managing complaints </w:t>
            </w:r>
          </w:p>
          <w:p w:rsidR="00000000" w:rsidRPr="004411D1" w:rsidP="004411D1">
            <w:pPr>
              <w:pStyle w:val="ListBullet"/>
            </w:pPr>
            <w:r w:rsidRPr="004411D1">
              <w:t>Communication procedures</w:t>
            </w:r>
          </w:p>
          <w:p w:rsidR="00000000" w:rsidRPr="004411D1" w:rsidP="004411D1">
            <w:pPr>
              <w:pStyle w:val="ListBullet"/>
            </w:pPr>
            <w:r w:rsidRPr="004411D1">
              <w:t>Documenta</w:t>
            </w:r>
            <w:r w:rsidRPr="004411D1">
              <w:t>tion procedures</w:t>
            </w:r>
          </w:p>
          <w:p w:rsidR="00000000" w:rsidRPr="004411D1" w:rsidP="004411D1">
            <w:pPr>
              <w:pStyle w:val="ListBullet"/>
            </w:pPr>
            <w:r w:rsidRPr="004411D1">
              <w:t>Emergency procedures</w:t>
            </w:r>
          </w:p>
          <w:p w:rsidR="00000000" w:rsidRPr="004411D1" w:rsidP="004411D1">
            <w:pPr>
              <w:pStyle w:val="ListBullet"/>
            </w:pPr>
            <w:r w:rsidRPr="004411D1">
              <w:t>Financial procedures</w:t>
            </w:r>
          </w:p>
          <w:p w:rsidR="00000000" w:rsidRPr="004411D1" w:rsidP="004411D1">
            <w:pPr>
              <w:pStyle w:val="ListBullet"/>
            </w:pPr>
            <w:r w:rsidRPr="004411D1">
              <w:t>Human resources policies</w:t>
            </w:r>
          </w:p>
          <w:p w:rsidR="00000000" w:rsidRPr="004411D1" w:rsidP="004411D1">
            <w:pPr>
              <w:pStyle w:val="ListBullet"/>
            </w:pPr>
            <w:r w:rsidRPr="004411D1">
              <w:t>Policy and procedure guidelines developed and/or provided by industry associations</w:t>
            </w:r>
          </w:p>
          <w:p w:rsidR="00000000" w:rsidRPr="004411D1" w:rsidP="004411D1">
            <w:pPr>
              <w:pStyle w:val="ListBullet"/>
            </w:pPr>
            <w:r w:rsidRPr="004411D1">
              <w:t>Security procedures</w:t>
            </w:r>
          </w:p>
          <w:p w:rsidR="00000000" w:rsidRPr="004411D1" w:rsidP="004411D1">
            <w:pPr>
              <w:pStyle w:val="ListBullet"/>
            </w:pPr>
            <w:r w:rsidRPr="004411D1">
              <w:t>Stock control procedures</w:t>
            </w:r>
          </w:p>
          <w:p w:rsidR="00000000" w:rsidP="004411D1">
            <w:pPr>
              <w:pStyle w:val="ListBullet"/>
              <w:rPr>
                <w:lang w:val="en-NZ"/>
              </w:rPr>
            </w:pPr>
            <w:r w:rsidRPr="004411D1">
              <w:t>Treatment protocols</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Emphasis"/>
              </w:rPr>
              <w:t>Required resources may include</w:t>
            </w:r>
            <w:r w:rsidRPr="004411D1">
              <w:t>:</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Administrative equipment and materials</w:t>
            </w:r>
          </w:p>
          <w:p w:rsidR="00000000" w:rsidRPr="004411D1" w:rsidP="004411D1">
            <w:pPr>
              <w:pStyle w:val="ListBullet"/>
            </w:pPr>
            <w:r w:rsidRPr="004411D1">
              <w:t>Communications equipment</w:t>
            </w:r>
          </w:p>
          <w:p w:rsidR="00000000" w:rsidRPr="004411D1" w:rsidP="004411D1">
            <w:pPr>
              <w:pStyle w:val="ListBullet"/>
            </w:pPr>
            <w:r w:rsidRPr="004411D1">
              <w:t>Marketing materials</w:t>
            </w:r>
          </w:p>
          <w:p w:rsidR="00000000" w:rsidRPr="004411D1" w:rsidP="004411D1">
            <w:pPr>
              <w:pStyle w:val="ListBullet"/>
            </w:pPr>
            <w:r w:rsidRPr="004411D1">
              <w:t>Physical location</w:t>
            </w:r>
          </w:p>
          <w:p w:rsidR="00000000" w:rsidRPr="004411D1" w:rsidP="004411D1">
            <w:pPr>
              <w:pStyle w:val="ListBullet"/>
            </w:pPr>
            <w:r w:rsidRPr="004411D1">
              <w:t>Practice/medical equipment</w:t>
            </w:r>
          </w:p>
          <w:p w:rsidR="00000000" w:rsidP="004411D1">
            <w:pPr>
              <w:pStyle w:val="ListBullet"/>
              <w:rPr>
                <w:lang w:val="en-NZ"/>
              </w:rPr>
            </w:pPr>
            <w:r w:rsidRPr="004411D1">
              <w:t>Staff</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Emphasis"/>
              </w:rPr>
              <w:t>Statutory and regulatory requirements may include local</w:t>
            </w:r>
            <w:r w:rsidRPr="004411D1">
              <w:t xml:space="preserve">, </w:t>
            </w:r>
            <w:r w:rsidRPr="004411D1">
              <w:rPr>
                <w:rStyle w:val="Emphasis"/>
              </w:rPr>
              <w:t>state and national legislation and regulations affecting business operations such as</w:t>
            </w:r>
            <w:r w:rsidRPr="004411D1">
              <w:t>:</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Anti-competition/monopoly and consumer-based legislation</w:t>
            </w:r>
          </w:p>
          <w:p w:rsidR="00000000" w:rsidRPr="004411D1" w:rsidP="004411D1">
            <w:pPr>
              <w:pStyle w:val="ListBullet"/>
            </w:pPr>
            <w:r w:rsidRPr="004411D1">
              <w:t>Anti-Discrimination Act</w:t>
            </w:r>
          </w:p>
          <w:p w:rsidR="00000000" w:rsidRPr="004411D1" w:rsidP="004411D1">
            <w:pPr>
              <w:pStyle w:val="ListBullet"/>
            </w:pPr>
            <w:r w:rsidRPr="004411D1">
              <w:t>Business registration</w:t>
            </w:r>
          </w:p>
          <w:p w:rsidR="00000000" w:rsidRPr="004411D1" w:rsidP="004411D1">
            <w:pPr>
              <w:pStyle w:val="ListBullet"/>
            </w:pPr>
            <w:r w:rsidRPr="004411D1">
              <w:t>Codes of practice standards</w:t>
            </w:r>
          </w:p>
          <w:p w:rsidR="00000000" w:rsidRPr="004411D1" w:rsidP="004411D1">
            <w:pPr>
              <w:pStyle w:val="ListBullet"/>
            </w:pPr>
            <w:r w:rsidRPr="004411D1">
              <w:t>Equal Employment Opportunities Act</w:t>
            </w:r>
          </w:p>
          <w:p w:rsidR="00000000" w:rsidRPr="004411D1" w:rsidP="004411D1">
            <w:pPr>
              <w:pStyle w:val="ListBullet"/>
            </w:pPr>
            <w:r w:rsidRPr="004411D1">
              <w:t>Fir</w:t>
            </w:r>
            <w:r w:rsidRPr="004411D1">
              <w:t>e, occupational and environmental legislation</w:t>
            </w:r>
          </w:p>
          <w:p w:rsidR="00000000" w:rsidRPr="004411D1" w:rsidP="004411D1">
            <w:pPr>
              <w:pStyle w:val="ListBullet"/>
            </w:pPr>
            <w:r w:rsidRPr="004411D1">
              <w:t>Planning and other permissions</w:t>
            </w:r>
          </w:p>
          <w:p w:rsidR="00000000" w:rsidRPr="004411D1" w:rsidP="004411D1">
            <w:pPr>
              <w:pStyle w:val="ListBullet"/>
            </w:pPr>
            <w:r w:rsidRPr="004411D1">
              <w:t>Relevant state and territory child protection legislation</w:t>
            </w:r>
          </w:p>
          <w:p w:rsidR="00000000" w:rsidRPr="004411D1" w:rsidP="004411D1">
            <w:pPr>
              <w:pStyle w:val="ListBullet"/>
            </w:pPr>
            <w:r w:rsidRPr="004411D1">
              <w:t>Taxation, copyright and trademark regulations</w:t>
            </w:r>
          </w:p>
          <w:p w:rsidR="00000000" w:rsidP="004411D1">
            <w:pPr>
              <w:pStyle w:val="ListBullet"/>
              <w:rPr>
                <w:lang w:val="en-NZ"/>
              </w:rPr>
            </w:pPr>
            <w:r w:rsidRPr="004411D1">
              <w:t>Therapeutic Goods Act</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Emphasis"/>
              </w:rPr>
              <w:t>Manage the finances of the business includes monitoring and making decisions on</w:t>
            </w:r>
            <w:r w:rsidRPr="004411D1">
              <w:t>:</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Assets</w:t>
            </w:r>
          </w:p>
          <w:p w:rsidR="00000000" w:rsidRPr="004411D1" w:rsidP="004411D1">
            <w:pPr>
              <w:pStyle w:val="ListBullet"/>
            </w:pPr>
            <w:r w:rsidRPr="004411D1">
              <w:t>Current financial state of the clinic (or owner/operator)</w:t>
            </w:r>
          </w:p>
          <w:p w:rsidR="00000000" w:rsidRPr="004411D1" w:rsidP="004411D1">
            <w:pPr>
              <w:pStyle w:val="ListBullet"/>
            </w:pPr>
            <w:r w:rsidRPr="004411D1">
              <w:t>Financial inputs required (sources and forms of finance)</w:t>
            </w:r>
          </w:p>
          <w:p w:rsidR="00000000" w:rsidRPr="004411D1" w:rsidP="004411D1">
            <w:pPr>
              <w:pStyle w:val="ListBullet"/>
            </w:pPr>
            <w:r w:rsidRPr="004411D1">
              <w:t>Financial performance to date (if applicable)</w:t>
            </w:r>
          </w:p>
          <w:p w:rsidR="00000000" w:rsidRPr="004411D1" w:rsidP="004411D1">
            <w:pPr>
              <w:pStyle w:val="ListBullet"/>
            </w:pPr>
            <w:r w:rsidRPr="004411D1">
              <w:t>Likely</w:t>
            </w:r>
            <w:r w:rsidRPr="004411D1">
              <w:t xml:space="preserve"> return on investment</w:t>
            </w:r>
          </w:p>
          <w:p w:rsidR="00000000" w:rsidRPr="004411D1" w:rsidP="004411D1">
            <w:pPr>
              <w:pStyle w:val="ListBullet"/>
            </w:pPr>
            <w:r w:rsidRPr="004411D1">
              <w:t>Projections of likely financial results (budgeting)</w:t>
            </w:r>
          </w:p>
          <w:p w:rsidR="00000000" w:rsidP="004411D1">
            <w:pPr>
              <w:pStyle w:val="ListBullet"/>
              <w:rPr>
                <w:lang w:val="en-NZ"/>
              </w:rPr>
            </w:pPr>
            <w:r w:rsidRPr="004411D1">
              <w:t>Risks and measures to manage or minimise risks</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4411D1" w:rsidP="004411D1">
            <w:pPr>
              <w:pStyle w:val="BodyText"/>
            </w:pPr>
            <w:r w:rsidRPr="004411D1">
              <w:rPr>
                <w:rStyle w:val="Emphasis"/>
              </w:rPr>
              <w:t>Financial documentation may include</w:t>
            </w:r>
            <w:r w:rsidRPr="004411D1">
              <w:t>:</w:t>
            </w:r>
          </w:p>
          <w:p w:rsidR="00000000" w:rsidP="004411D1">
            <w:pPr>
              <w:pStyle w:val="BodyText"/>
              <w:rPr>
                <w:lang w:val="en-NZ"/>
              </w:rPr>
            </w:pPr>
            <w:r w:rsidRPr="004411D1">
              <w:rPr>
                <w:rStyle w:val="Emphasis"/>
              </w:rPr>
              <w:t>NB These will vary in complexity according to the scale of the business and the level of support employed from accountants and financial consultants</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Asset registers</w:t>
            </w:r>
          </w:p>
          <w:p w:rsidR="00000000" w:rsidRPr="004411D1" w:rsidP="004411D1">
            <w:pPr>
              <w:pStyle w:val="ListBullet"/>
            </w:pPr>
            <w:r w:rsidRPr="004411D1">
              <w:t>Banking documentation</w:t>
            </w:r>
          </w:p>
          <w:p w:rsidR="00000000" w:rsidRPr="004411D1" w:rsidP="004411D1">
            <w:pPr>
              <w:pStyle w:val="ListBullet"/>
            </w:pPr>
            <w:r w:rsidRPr="004411D1">
              <w:t>Costing procedures</w:t>
            </w:r>
          </w:p>
          <w:p w:rsidR="00000000" w:rsidRPr="004411D1" w:rsidP="004411D1">
            <w:pPr>
              <w:pStyle w:val="ListBullet"/>
            </w:pPr>
            <w:r w:rsidRPr="004411D1">
              <w:t xml:space="preserve">Credit transactions </w:t>
            </w:r>
          </w:p>
          <w:p w:rsidR="00000000" w:rsidRPr="004411D1" w:rsidP="004411D1">
            <w:pPr>
              <w:pStyle w:val="ListBullet"/>
            </w:pPr>
            <w:r w:rsidRPr="004411D1">
              <w:t>Creditors and debtors system</w:t>
            </w:r>
            <w:r w:rsidRPr="004411D1">
              <w:t>s</w:t>
            </w:r>
          </w:p>
          <w:p w:rsidR="00000000" w:rsidRPr="004411D1" w:rsidP="004411D1">
            <w:pPr>
              <w:pStyle w:val="ListBullet"/>
            </w:pPr>
            <w:r w:rsidRPr="004411D1">
              <w:t>Draft financial forecasts/budgets</w:t>
            </w:r>
          </w:p>
          <w:p w:rsidR="00000000" w:rsidRPr="004411D1" w:rsidP="004411D1">
            <w:pPr>
              <w:pStyle w:val="ListBullet"/>
            </w:pPr>
            <w:r w:rsidRPr="004411D1">
              <w:t>Payroll records</w:t>
            </w:r>
          </w:p>
          <w:p w:rsidR="00000000" w:rsidRPr="004411D1" w:rsidP="004411D1">
            <w:pPr>
              <w:pStyle w:val="ListBullet"/>
            </w:pPr>
            <w:r w:rsidRPr="004411D1">
              <w:t>Petty cash</w:t>
            </w:r>
          </w:p>
          <w:p w:rsidR="00000000" w:rsidP="004411D1">
            <w:pPr>
              <w:pStyle w:val="ListBullet"/>
              <w:rPr>
                <w:lang w:val="en-NZ"/>
              </w:rPr>
            </w:pPr>
            <w:r w:rsidRPr="004411D1">
              <w:t>Stock records</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4411D1" w:rsidP="004411D1">
            <w:pPr>
              <w:pStyle w:val="BodyText"/>
            </w:pPr>
            <w:r w:rsidRPr="004411D1">
              <w:rPr>
                <w:rStyle w:val="Emphasis"/>
              </w:rPr>
              <w:t>Financial reports may include</w:t>
            </w:r>
            <w:r w:rsidRPr="004411D1">
              <w:t>:</w:t>
            </w:r>
          </w:p>
          <w:p w:rsidR="00000000" w:rsidP="004411D1">
            <w:pPr>
              <w:pStyle w:val="BodyText"/>
              <w:rPr>
                <w:lang w:val="en-NZ"/>
              </w:rPr>
            </w:pPr>
            <w:r w:rsidRPr="004411D1">
              <w:rPr>
                <w:rStyle w:val="Emphasis"/>
              </w:rPr>
              <w:t>NB These will vary in complexity according to the scale of the business and the level of support employed from accountants and financial consultants</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Budget reports</w:t>
            </w:r>
          </w:p>
          <w:p w:rsidR="00000000" w:rsidRPr="004411D1" w:rsidP="004411D1">
            <w:pPr>
              <w:pStyle w:val="ListBullet"/>
            </w:pPr>
            <w:r w:rsidRPr="004411D1">
              <w:t xml:space="preserve">Cash flow forecasts </w:t>
            </w:r>
          </w:p>
          <w:p w:rsidR="00000000" w:rsidRPr="004411D1" w:rsidP="004411D1">
            <w:pPr>
              <w:pStyle w:val="ListBullet"/>
            </w:pPr>
            <w:r w:rsidRPr="004411D1">
              <w:t>Detailed ledger accounts</w:t>
            </w:r>
          </w:p>
          <w:p w:rsidR="00000000" w:rsidRPr="004411D1" w:rsidP="004411D1">
            <w:pPr>
              <w:pStyle w:val="ListBullet"/>
            </w:pPr>
            <w:r w:rsidRPr="004411D1">
              <w:t>Profit and loss statements</w:t>
            </w:r>
          </w:p>
          <w:p w:rsidR="00000000" w:rsidRPr="004411D1" w:rsidP="004411D1">
            <w:pPr>
              <w:pStyle w:val="ListBullet"/>
            </w:pPr>
            <w:r w:rsidRPr="004411D1">
              <w:t>Reconciliations</w:t>
            </w:r>
          </w:p>
          <w:p w:rsidR="00000000" w:rsidP="004411D1">
            <w:pPr>
              <w:pStyle w:val="ListBullet"/>
              <w:rPr>
                <w:lang w:val="en-NZ"/>
              </w:rPr>
            </w:pPr>
            <w:r w:rsidRPr="004411D1">
              <w:t>Ta</w:t>
            </w:r>
            <w:r w:rsidRPr="004411D1">
              <w:t>xation documentation</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Emphasis"/>
              </w:rPr>
              <w:t>Operational strategies may include</w:t>
            </w:r>
            <w:r w:rsidRPr="004411D1">
              <w:t>:</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Daily operation procedures</w:t>
            </w:r>
          </w:p>
          <w:p w:rsidR="00000000" w:rsidRPr="004411D1" w:rsidP="004411D1">
            <w:pPr>
              <w:pStyle w:val="ListBullet"/>
            </w:pPr>
            <w:r w:rsidRPr="004411D1">
              <w:t>Environmental strategies</w:t>
            </w:r>
          </w:p>
          <w:p w:rsidR="00000000" w:rsidRPr="004411D1" w:rsidP="004411D1">
            <w:pPr>
              <w:pStyle w:val="ListBullet"/>
            </w:pPr>
            <w:r w:rsidRPr="004411D1">
              <w:t>Management and administrative systems and procedures</w:t>
            </w:r>
          </w:p>
          <w:p w:rsidR="00000000" w:rsidRPr="004411D1" w:rsidP="004411D1">
            <w:pPr>
              <w:pStyle w:val="ListBullet"/>
            </w:pPr>
            <w:r w:rsidRPr="004411D1">
              <w:t>Marketing approaches, which may include advertising a child friendly environment</w:t>
            </w:r>
          </w:p>
          <w:p w:rsidR="00000000" w:rsidRPr="004411D1" w:rsidP="004411D1">
            <w:pPr>
              <w:pStyle w:val="ListBullet"/>
            </w:pPr>
            <w:r w:rsidRPr="004411D1">
              <w:t>Office systems</w:t>
            </w:r>
          </w:p>
          <w:p w:rsidR="00000000" w:rsidP="004411D1">
            <w:pPr>
              <w:pStyle w:val="ListBullet"/>
              <w:rPr>
                <w:lang w:val="en-NZ"/>
              </w:rPr>
            </w:pPr>
            <w:r w:rsidRPr="004411D1">
              <w:t>Staffing procedures</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Emphasis"/>
              </w:rPr>
              <w:t>Marketing strategies may include</w:t>
            </w:r>
            <w:r w:rsidRPr="004411D1">
              <w:t>:</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Advertising</w:t>
            </w:r>
          </w:p>
          <w:p w:rsidR="00000000" w:rsidRPr="004411D1" w:rsidP="004411D1">
            <w:pPr>
              <w:pStyle w:val="ListBullet"/>
            </w:pPr>
            <w:r w:rsidRPr="004411D1">
              <w:t>Development of marketing/promotional materials, including child friendly literature</w:t>
            </w:r>
          </w:p>
          <w:p w:rsidR="00000000" w:rsidRPr="004411D1" w:rsidP="004411D1">
            <w:pPr>
              <w:pStyle w:val="ListBullet"/>
            </w:pPr>
            <w:r w:rsidRPr="004411D1">
              <w:t>Pricing strategies</w:t>
            </w:r>
          </w:p>
          <w:p w:rsidR="00000000" w:rsidRPr="004411D1" w:rsidP="004411D1">
            <w:pPr>
              <w:pStyle w:val="ListBullet"/>
            </w:pPr>
            <w:r w:rsidRPr="004411D1">
              <w:t>Promotional and public relations activities</w:t>
            </w:r>
          </w:p>
          <w:p w:rsidR="00000000" w:rsidP="004411D1">
            <w:pPr>
              <w:pStyle w:val="ListBullet"/>
              <w:rPr>
                <w:lang w:val="en-NZ"/>
              </w:rPr>
            </w:pPr>
            <w:r w:rsidRPr="004411D1">
              <w:t>Publicity and media relations</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Emphasis"/>
              </w:rPr>
              <w:t>Stock may include</w:t>
            </w:r>
            <w:r w:rsidRPr="004411D1">
              <w:t>:</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Information materials provided to clients</w:t>
            </w:r>
          </w:p>
          <w:p w:rsidR="00000000" w:rsidRPr="004411D1" w:rsidP="004411D1">
            <w:pPr>
              <w:pStyle w:val="ListBullet"/>
            </w:pPr>
            <w:r w:rsidRPr="004411D1">
              <w:t>Materials and equipment required to prepare and dispense medicines</w:t>
            </w:r>
          </w:p>
          <w:p w:rsidR="00000000" w:rsidRPr="004411D1" w:rsidP="004411D1">
            <w:pPr>
              <w:pStyle w:val="ListBullet"/>
            </w:pPr>
            <w:r w:rsidRPr="004411D1">
              <w:t>Materials and equipment used in the treatment of clients</w:t>
            </w:r>
          </w:p>
          <w:p w:rsidR="00000000" w:rsidRPr="004411D1" w:rsidP="004411D1">
            <w:pPr>
              <w:pStyle w:val="ListBullet"/>
            </w:pPr>
            <w:r w:rsidRPr="004411D1">
              <w:t>Medicinal preparations provided to c</w:t>
            </w:r>
            <w:r w:rsidRPr="004411D1">
              <w:t>lients Stationery and administrative supplies</w:t>
            </w:r>
          </w:p>
          <w:p w:rsidR="00000000" w:rsidP="004411D1">
            <w:pPr>
              <w:pStyle w:val="ListBullet"/>
              <w:rPr>
                <w:lang w:val="en-NZ"/>
              </w:rPr>
            </w:pPr>
            <w:r w:rsidRPr="004411D1">
              <w:t>Other promotional materials</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Emphasis"/>
              </w:rPr>
              <w:t>Support strategies may include</w:t>
            </w:r>
            <w:r w:rsidRPr="004411D1">
              <w:t>:</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Catering to personal limitations</w:t>
            </w:r>
          </w:p>
          <w:p w:rsidR="00000000" w:rsidRPr="004411D1" w:rsidP="004411D1">
            <w:pPr>
              <w:pStyle w:val="ListBullet"/>
            </w:pPr>
            <w:r w:rsidRPr="004411D1">
              <w:t>Collegial support group or network</w:t>
            </w:r>
          </w:p>
          <w:p w:rsidR="00000000" w:rsidRPr="004411D1" w:rsidP="004411D1">
            <w:pPr>
              <w:pStyle w:val="ListBullet"/>
            </w:pPr>
            <w:r w:rsidRPr="004411D1">
              <w:t>Defining boundaries</w:t>
            </w:r>
          </w:p>
          <w:p w:rsidR="00000000" w:rsidRPr="004411D1" w:rsidP="004411D1">
            <w:pPr>
              <w:pStyle w:val="ListBullet"/>
            </w:pPr>
            <w:r w:rsidRPr="004411D1">
              <w:t>Gaining adequate supervision</w:t>
            </w:r>
          </w:p>
          <w:p w:rsidR="00000000" w:rsidRPr="004411D1" w:rsidP="004411D1">
            <w:pPr>
              <w:pStyle w:val="ListBullet"/>
            </w:pPr>
            <w:r w:rsidRPr="004411D1">
              <w:t>Maintaining discussions with colleagues</w:t>
            </w:r>
          </w:p>
          <w:p w:rsidR="00000000" w:rsidRPr="004411D1" w:rsidP="004411D1">
            <w:pPr>
              <w:pStyle w:val="ListBullet"/>
            </w:pPr>
            <w:r w:rsidRPr="004411D1">
              <w:t>Personal or professional support</w:t>
            </w:r>
          </w:p>
          <w:p w:rsidR="00000000" w:rsidP="004411D1">
            <w:pPr>
              <w:pStyle w:val="ListBullet"/>
              <w:rPr>
                <w:lang w:val="en-NZ"/>
              </w:rPr>
            </w:pPr>
            <w:r w:rsidRPr="004411D1">
              <w:t>Setting, reviewing and adjusting goals</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4411D1" w:rsidP="004411D1">
            <w:pPr>
              <w:pStyle w:val="BodyText"/>
            </w:pPr>
            <w:r w:rsidRPr="004411D1">
              <w:rPr>
                <w:rStyle w:val="Emphasis"/>
              </w:rPr>
              <w:t>Human resource strategies may include</w:t>
            </w:r>
            <w:r w:rsidRPr="004411D1">
              <w:t>:</w:t>
            </w:r>
          </w:p>
          <w:p w:rsidR="00000000" w:rsidP="004411D1">
            <w:pPr>
              <w:pStyle w:val="BodyText"/>
              <w:rPr>
                <w:lang w:val="en-NZ"/>
              </w:rPr>
            </w:pPr>
            <w:r w:rsidRPr="004411D1">
              <w:rPr>
                <w:rStyle w:val="Emphasis"/>
              </w:rPr>
              <w:t>NB These will vary in detail according to number of personnel involved either as practitioner partner</w:t>
            </w:r>
            <w:r w:rsidRPr="004411D1">
              <w:rPr>
                <w:rStyle w:val="Emphasis"/>
              </w:rPr>
              <w:t>s or employees</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Implementation of statutory requirements</w:t>
            </w:r>
          </w:p>
          <w:p w:rsidR="00000000" w:rsidRPr="004411D1" w:rsidP="004411D1">
            <w:pPr>
              <w:pStyle w:val="ListBullet"/>
            </w:pPr>
            <w:r w:rsidRPr="004411D1">
              <w:t>Performance management strategies</w:t>
            </w:r>
          </w:p>
          <w:p w:rsidR="00000000" w:rsidRPr="004411D1" w:rsidP="004411D1">
            <w:pPr>
              <w:pStyle w:val="ListBullet"/>
            </w:pPr>
            <w:r w:rsidRPr="004411D1">
              <w:t>Personnel documentation</w:t>
            </w:r>
          </w:p>
          <w:p w:rsidR="00000000" w:rsidRPr="004411D1" w:rsidP="004411D1">
            <w:pPr>
              <w:pStyle w:val="ListBullet"/>
            </w:pPr>
            <w:r w:rsidRPr="004411D1">
              <w:t>Planning and facilitation of meetings</w:t>
            </w:r>
          </w:p>
          <w:p w:rsidR="00000000" w:rsidRPr="004411D1" w:rsidP="004411D1">
            <w:pPr>
              <w:pStyle w:val="ListBullet"/>
            </w:pPr>
            <w:r w:rsidRPr="004411D1">
              <w:t>Recruitment targets, policies and procedures</w:t>
            </w:r>
          </w:p>
          <w:p w:rsidR="00000000" w:rsidRPr="004411D1" w:rsidP="004411D1">
            <w:pPr>
              <w:pStyle w:val="ListBullet"/>
            </w:pPr>
            <w:r w:rsidRPr="004411D1">
              <w:t>Support networks</w:t>
            </w:r>
          </w:p>
          <w:p w:rsidR="00000000" w:rsidRPr="004411D1" w:rsidP="004411D1">
            <w:pPr>
              <w:pStyle w:val="ListBullet"/>
            </w:pPr>
            <w:r w:rsidRPr="004411D1">
              <w:t>Time and stress management</w:t>
            </w:r>
          </w:p>
          <w:p w:rsidR="00000000" w:rsidRPr="004411D1" w:rsidP="004411D1">
            <w:pPr>
              <w:pStyle w:val="ListBullet"/>
            </w:pPr>
            <w:r w:rsidRPr="004411D1">
              <w:t>Training and assessment</w:t>
            </w:r>
          </w:p>
          <w:p w:rsidR="00000000" w:rsidRPr="004411D1" w:rsidP="004411D1">
            <w:pPr>
              <w:pStyle w:val="ListBullet"/>
            </w:pPr>
            <w:r w:rsidRPr="004411D1">
              <w:t>Workplace communications</w:t>
            </w:r>
          </w:p>
          <w:p w:rsidR="00000000" w:rsidP="004411D1">
            <w:pPr>
              <w:pStyle w:val="ListBullet"/>
              <w:rPr>
                <w:lang w:val="en-NZ"/>
              </w:rPr>
            </w:pPr>
            <w:r w:rsidRPr="004411D1">
              <w:t>Workplace health and safety</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r w:rsidRPr="004411D1">
              <w:rPr>
                <w:rStyle w:val="Emphasis"/>
              </w:rPr>
              <w:t>Employee records may include</w:t>
            </w:r>
            <w:r w:rsidRPr="004411D1">
              <w:t>:</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Employee records (including tax file number, remuneration, leave and training records, records of disciplinary action, time and wages sheets)</w:t>
            </w:r>
          </w:p>
          <w:p w:rsidR="00000000" w:rsidRPr="004411D1" w:rsidP="004411D1">
            <w:pPr>
              <w:pStyle w:val="ListBullet"/>
            </w:pPr>
            <w:r w:rsidRPr="004411D1">
              <w:t>Job/position descriptions</w:t>
            </w:r>
          </w:p>
          <w:p w:rsidR="00000000" w:rsidRPr="004411D1" w:rsidP="004411D1">
            <w:pPr>
              <w:pStyle w:val="ListBullet"/>
            </w:pPr>
            <w:r w:rsidRPr="004411D1">
              <w:t>OHS records</w:t>
            </w:r>
          </w:p>
          <w:p w:rsidR="00000000" w:rsidRPr="004411D1" w:rsidP="004411D1">
            <w:pPr>
              <w:pStyle w:val="ListBullet"/>
            </w:pPr>
            <w:r w:rsidRPr="004411D1">
              <w:t>Prohibited persons declaration when working with people under 18</w:t>
            </w:r>
          </w:p>
          <w:p w:rsidR="00000000" w:rsidRPr="004411D1" w:rsidP="004411D1">
            <w:pPr>
              <w:pStyle w:val="ListBullet"/>
            </w:pPr>
            <w:r w:rsidRPr="004411D1">
              <w:t>Records of taxation and superannuation payments made</w:t>
            </w:r>
          </w:p>
          <w:p w:rsidR="00000000" w:rsidP="004411D1">
            <w:pPr>
              <w:pStyle w:val="ListBullet"/>
              <w:rPr>
                <w:lang w:val="en-NZ"/>
              </w:rPr>
            </w:pPr>
            <w:r w:rsidRPr="004411D1">
              <w:t>Relevant awards and/or industrial agreements.</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11D1">
            <w:pPr>
              <w:pStyle w:val="BodyText"/>
              <w:rPr>
                <w:lang w:val="en-NZ"/>
              </w:rPr>
            </w:pP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4411D1" w:rsidP="004411D1">
            <w:pPr>
              <w:pStyle w:val="BodyText"/>
            </w:pPr>
            <w:r w:rsidRPr="004411D1">
              <w:rPr>
                <w:rStyle w:val="Emphasis"/>
              </w:rPr>
              <w:t>Manage diversity involves</w:t>
            </w:r>
            <w:r w:rsidRPr="004411D1">
              <w:t>:</w:t>
            </w:r>
          </w:p>
          <w:p w:rsidR="00000000" w:rsidP="004411D1">
            <w:pPr>
              <w:pStyle w:val="BodyText"/>
              <w:rPr>
                <w:lang w:val="en-NZ"/>
              </w:rPr>
            </w:pPr>
            <w:r w:rsidRPr="004411D1">
              <w:rPr>
                <w:rStyle w:val="Emphasis"/>
              </w:rPr>
              <w:t>Valuing and utilising t</w:t>
            </w:r>
            <w:r w:rsidRPr="004411D1">
              <w:rPr>
                <w:rStyle w:val="Emphasis"/>
              </w:rPr>
              <w:t>he different skills</w:t>
            </w:r>
            <w:r w:rsidRPr="004411D1">
              <w:t xml:space="preserve">, </w:t>
            </w:r>
            <w:r w:rsidRPr="004411D1">
              <w:rPr>
                <w:rStyle w:val="Emphasis"/>
              </w:rPr>
              <w:t>backgrounds and capabilities of self and staff and developing strategies to encourage and enable their effective integration into the business</w:t>
            </w:r>
            <w:r w:rsidRPr="004411D1">
              <w:t xml:space="preserve">. </w:t>
            </w:r>
            <w:r w:rsidRPr="004411D1">
              <w:rPr>
                <w:rStyle w:val="Emphasis"/>
              </w:rPr>
              <w:t>Diversity may include for example</w:t>
            </w:r>
            <w:r w:rsidRPr="004411D1">
              <w:t>:</w:t>
            </w: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ListBullet"/>
            </w:pPr>
            <w:r w:rsidRPr="004411D1">
              <w:t>Competencies</w:t>
            </w:r>
          </w:p>
          <w:p w:rsidR="00000000" w:rsidRPr="004411D1" w:rsidP="004411D1">
            <w:pPr>
              <w:pStyle w:val="ListBullet"/>
            </w:pPr>
            <w:r w:rsidRPr="004411D1">
              <w:t>Culture</w:t>
            </w:r>
          </w:p>
          <w:p w:rsidR="00000000" w:rsidRPr="004411D1" w:rsidP="004411D1">
            <w:pPr>
              <w:pStyle w:val="ListBullet"/>
            </w:pPr>
            <w:r w:rsidRPr="004411D1">
              <w:t>Education</w:t>
            </w:r>
          </w:p>
          <w:p w:rsidR="00000000" w:rsidRPr="004411D1" w:rsidP="004411D1">
            <w:pPr>
              <w:pStyle w:val="ListBullet"/>
            </w:pPr>
            <w:r w:rsidRPr="004411D1">
              <w:t>Gender</w:t>
            </w:r>
          </w:p>
          <w:p w:rsidR="00000000" w:rsidRPr="004411D1" w:rsidP="004411D1">
            <w:pPr>
              <w:pStyle w:val="ListBullet"/>
            </w:pPr>
            <w:r w:rsidRPr="004411D1">
              <w:t>Language</w:t>
            </w:r>
          </w:p>
          <w:p w:rsidR="00000000" w:rsidRPr="004411D1" w:rsidP="004411D1">
            <w:pPr>
              <w:pStyle w:val="ListBullet"/>
            </w:pPr>
            <w:r w:rsidRPr="004411D1">
              <w:t>Network of contact</w:t>
            </w:r>
          </w:p>
          <w:p w:rsidR="00000000" w:rsidRPr="004411D1" w:rsidP="004411D1">
            <w:pPr>
              <w:pStyle w:val="ListBullet"/>
            </w:pPr>
            <w:r w:rsidRPr="004411D1">
              <w:t>Work history</w:t>
            </w:r>
          </w:p>
          <w:p w:rsidR="00000000" w:rsidP="004411D1">
            <w:pPr>
              <w:pStyle w:val="ListBullet"/>
              <w:rPr>
                <w:lang w:val="en-NZ"/>
              </w:rPr>
            </w:pPr>
            <w:r w:rsidRPr="004411D1">
              <w:t>Work preference</w:t>
            </w:r>
          </w:p>
        </w:tc>
      </w:tr>
      <w:tr w:rsidTr="005F480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411D1" w:rsidP="004411D1">
            <w:pPr>
              <w:pStyle w:val="BodyText"/>
            </w:pPr>
          </w:p>
        </w:tc>
      </w:tr>
    </w:tbl>
    <w:p w:rsidR="005F4804" w:rsidP="004411D1">
      <w:pPr>
        <w:pStyle w:val="BodyText"/>
      </w:pPr>
    </w:p>
    <w:p w:rsidR="005F4804" w:rsidP="004411D1">
      <w:pPr>
        <w:pStyle w:val="BodyText"/>
      </w:pPr>
    </w:p>
    <w:p w:rsidR="00000000" w:rsidRPr="004411D1" w:rsidP="004411D1">
      <w:pPr>
        <w:pStyle w:val="Heading1"/>
      </w:pPr>
      <w:bookmarkStart w:id="12" w:name="O_294980"/>
      <w:bookmarkEnd w:id="12"/>
      <w:r w:rsidRPr="004411D1">
        <w:t>Unit Sector(s)</w:t>
      </w:r>
    </w:p>
    <w:p w:rsidR="00000000" w:rsidRPr="004411D1" w:rsidP="004411D1">
      <w:pPr>
        <w:pStyle w:val="BodyText"/>
      </w:pPr>
      <w:r w:rsidRPr="004411D1">
        <w:t>Not Applicable</w:t>
      </w:r>
    </w:p>
    <w:p w:rsidR="00000000" w:rsidRPr="004411D1" w:rsidP="004411D1"/>
    <w:sectPr w:rsidSect="004411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804" w:rsidP="005F48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04" w:rsidP="004411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F4804" w:rsidP="004411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F4804" w:rsidP="004411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4804" w:rsidP="005F48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804" w:rsidP="004411D1">
    <w:pPr>
      <w:pStyle w:val="Header"/>
      <w:framePr w:wrap="around"/>
    </w:pPr>
    <w:r>
      <w:fldChar w:fldCharType="begin"/>
    </w:r>
    <w:r>
      <w:instrText xml:space="preserve"> TITLE   \* MERGEFORMAT </w:instrText>
    </w:r>
    <w:r>
      <w:fldChar w:fldCharType="separate"/>
    </w:r>
    <w:r>
      <w:t>HLTCOM503C Manage a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4804" w:rsidP="004411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E4B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E06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726E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1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11D1"/>
    <w:pPr>
      <w:spacing w:before="360" w:after="60"/>
      <w:outlineLvl w:val="0"/>
    </w:pPr>
    <w:rPr>
      <w:sz w:val="32"/>
    </w:rPr>
  </w:style>
  <w:style w:type="paragraph" w:styleId="Heading2">
    <w:name w:val="heading 2"/>
    <w:basedOn w:val="HeadingBase"/>
    <w:next w:val="BodyText"/>
    <w:link w:val="Heading2Char"/>
    <w:qFormat/>
    <w:rsid w:val="004411D1"/>
    <w:pPr>
      <w:keepLines/>
      <w:spacing w:before="240" w:after="120"/>
      <w:outlineLvl w:val="1"/>
    </w:pPr>
    <w:rPr>
      <w:sz w:val="28"/>
      <w:szCs w:val="40"/>
    </w:rPr>
  </w:style>
  <w:style w:type="paragraph" w:styleId="Heading3">
    <w:name w:val="heading 3"/>
    <w:basedOn w:val="HeadingBase"/>
    <w:next w:val="BodyText"/>
    <w:link w:val="Heading3Char"/>
    <w:qFormat/>
    <w:rsid w:val="004411D1"/>
    <w:pPr>
      <w:spacing w:before="180" w:after="120"/>
      <w:outlineLvl w:val="2"/>
    </w:pPr>
    <w:rPr>
      <w:spacing w:val="-10"/>
      <w:kern w:val="32"/>
    </w:rPr>
  </w:style>
  <w:style w:type="paragraph" w:styleId="Heading4">
    <w:name w:val="heading 4"/>
    <w:basedOn w:val="HeadingBase"/>
    <w:next w:val="BodyText"/>
    <w:link w:val="Heading4Char"/>
    <w:qFormat/>
    <w:rsid w:val="004411D1"/>
    <w:pPr>
      <w:spacing w:before="160" w:after="120"/>
      <w:outlineLvl w:val="3"/>
    </w:pPr>
    <w:rPr>
      <w:sz w:val="22"/>
    </w:rPr>
  </w:style>
  <w:style w:type="paragraph" w:styleId="Heading5">
    <w:name w:val="heading 5"/>
    <w:basedOn w:val="HeadingBase"/>
    <w:next w:val="Normal"/>
    <w:link w:val="Heading5Char"/>
    <w:qFormat/>
    <w:rsid w:val="004411D1"/>
    <w:pPr>
      <w:spacing w:before="80"/>
      <w:outlineLvl w:val="4"/>
    </w:pPr>
    <w:rPr>
      <w:color w:val="918585"/>
      <w:sz w:val="20"/>
    </w:rPr>
  </w:style>
  <w:style w:type="paragraph" w:styleId="Heading6">
    <w:name w:val="heading 6"/>
    <w:basedOn w:val="HeadingBase"/>
    <w:next w:val="Normal"/>
    <w:link w:val="Heading6Char"/>
    <w:qFormat/>
    <w:rsid w:val="004411D1"/>
    <w:pPr>
      <w:spacing w:before="60"/>
      <w:outlineLvl w:val="5"/>
    </w:pPr>
    <w:rPr>
      <w:color w:val="918585"/>
      <w:sz w:val="20"/>
    </w:rPr>
  </w:style>
  <w:style w:type="paragraph" w:styleId="Heading7">
    <w:name w:val="heading 7"/>
    <w:basedOn w:val="Normal"/>
    <w:next w:val="Normal"/>
    <w:link w:val="Heading7Char"/>
    <w:qFormat/>
    <w:rsid w:val="004411D1"/>
    <w:pPr>
      <w:ind w:left="720"/>
      <w:outlineLvl w:val="6"/>
    </w:pPr>
    <w:rPr>
      <w:i/>
    </w:rPr>
  </w:style>
  <w:style w:type="paragraph" w:styleId="Heading8">
    <w:name w:val="heading 8"/>
    <w:basedOn w:val="Normal"/>
    <w:next w:val="Normal"/>
    <w:link w:val="Heading8Char"/>
    <w:qFormat/>
    <w:rsid w:val="004411D1"/>
    <w:pPr>
      <w:ind w:left="720"/>
      <w:outlineLvl w:val="7"/>
    </w:pPr>
    <w:rPr>
      <w:i/>
    </w:rPr>
  </w:style>
  <w:style w:type="paragraph" w:styleId="Heading9">
    <w:name w:val="heading 9"/>
    <w:basedOn w:val="Normal"/>
    <w:next w:val="Normal"/>
    <w:link w:val="Heading9Char"/>
    <w:qFormat/>
    <w:rsid w:val="004411D1"/>
    <w:pPr>
      <w:ind w:left="720"/>
      <w:outlineLvl w:val="8"/>
    </w:pPr>
    <w:rPr>
      <w:i/>
    </w:rPr>
  </w:style>
  <w:style w:type="character" w:default="1" w:styleId="DefaultParagraphFont">
    <w:name w:val="Default Paragraph Font"/>
    <w:uiPriority w:val="1"/>
    <w:unhideWhenUsed/>
    <w:rsid w:val="004411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1D1"/>
  </w:style>
  <w:style w:type="character" w:customStyle="1" w:styleId="Heading1Char">
    <w:name w:val="Heading 1 Char"/>
    <w:basedOn w:val="DefaultParagraphFont"/>
    <w:link w:val="Heading1"/>
    <w:rsid w:val="004411D1"/>
    <w:rPr>
      <w:rFonts w:ascii="Times New Roman" w:eastAsia="Times New Roman" w:hAnsi="Times New Roman" w:cs="Times New Roman"/>
      <w:b/>
      <w:sz w:val="32"/>
      <w:szCs w:val="20"/>
      <w:lang w:eastAsia="en-US"/>
    </w:rPr>
  </w:style>
  <w:style w:type="paragraph" w:styleId="BodyText">
    <w:name w:val="Body Text"/>
    <w:basedOn w:val="Normal"/>
    <w:link w:val="BodyTextChar"/>
    <w:rsid w:val="004411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11D1"/>
    <w:rPr>
      <w:rFonts w:ascii="Times New Roman" w:eastAsia="Times New Roman" w:hAnsi="Times New Roman" w:cs="Times New Roman"/>
      <w:sz w:val="24"/>
      <w:lang w:val="en-US" w:eastAsia="en-US"/>
    </w:rPr>
  </w:style>
  <w:style w:type="paragraph" w:styleId="Footer">
    <w:name w:val="footer"/>
    <w:basedOn w:val="Normal"/>
    <w:link w:val="FooterChar"/>
    <w:rsid w:val="004411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1D1"/>
    <w:rPr>
      <w:rFonts w:ascii="Times New Roman" w:eastAsia="Times New Roman" w:hAnsi="Times New Roman" w:cs="Times New Roman"/>
      <w:sz w:val="16"/>
      <w:lang w:val="en-US" w:eastAsia="en-US"/>
    </w:rPr>
  </w:style>
  <w:style w:type="paragraph" w:styleId="List">
    <w:name w:val="List"/>
    <w:basedOn w:val="BodyText"/>
    <w:next w:val="BodyText"/>
    <w:rsid w:val="004411D1"/>
    <w:pPr>
      <w:tabs>
        <w:tab w:val="left" w:pos="340"/>
      </w:tabs>
      <w:spacing w:before="60" w:after="60"/>
      <w:ind w:left="340" w:hanging="340"/>
    </w:pPr>
  </w:style>
  <w:style w:type="paragraph" w:styleId="ListBullet">
    <w:name w:val="List Bullet"/>
    <w:basedOn w:val="List"/>
    <w:rsid w:val="004411D1"/>
    <w:pPr>
      <w:numPr>
        <w:numId w:val="13"/>
      </w:numPr>
      <w:tabs>
        <w:tab w:val="clear" w:pos="340"/>
      </w:tabs>
      <w:spacing w:before="40" w:after="40"/>
    </w:pPr>
  </w:style>
  <w:style w:type="character" w:customStyle="1" w:styleId="SpecialBold">
    <w:name w:val="Special Bold"/>
    <w:basedOn w:val="DefaultParagraphFont"/>
    <w:rsid w:val="004411D1"/>
    <w:rPr>
      <w:b/>
      <w:spacing w:val="0"/>
    </w:rPr>
  </w:style>
  <w:style w:type="paragraph" w:styleId="ListBullet2">
    <w:name w:val="List Bullet 2"/>
    <w:basedOn w:val="List2"/>
    <w:rsid w:val="004411D1"/>
    <w:pPr>
      <w:numPr>
        <w:numId w:val="14"/>
      </w:numPr>
      <w:tabs>
        <w:tab w:val="clear" w:pos="680"/>
      </w:tabs>
    </w:pPr>
  </w:style>
  <w:style w:type="paragraph" w:styleId="Header">
    <w:name w:val="header"/>
    <w:basedOn w:val="Normal"/>
    <w:link w:val="HeaderChar"/>
    <w:rsid w:val="004411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1D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411D1"/>
    <w:rPr>
      <w:i/>
    </w:rPr>
  </w:style>
  <w:style w:type="paragraph" w:customStyle="1" w:styleId="SuperHeading">
    <w:name w:val="SuperHeading"/>
    <w:basedOn w:val="Normal"/>
    <w:rsid w:val="004411D1"/>
    <w:pPr>
      <w:spacing w:before="240" w:after="120"/>
      <w:outlineLvl w:val="0"/>
    </w:pPr>
    <w:rPr>
      <w:rFonts w:ascii="Times New Roman" w:hAnsi="Times New Roman"/>
      <w:b/>
      <w:sz w:val="28"/>
    </w:rPr>
  </w:style>
  <w:style w:type="paragraph" w:customStyle="1" w:styleId="AllowPageBreak">
    <w:name w:val="AllowPageBreak"/>
    <w:rsid w:val="004411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11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1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1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1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1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1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11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11D1"/>
    <w:rPr>
      <w:rFonts w:ascii="Courier New" w:eastAsia="Times New Roman" w:hAnsi="Courier New" w:cs="Times New Roman"/>
      <w:i/>
      <w:szCs w:val="20"/>
      <w:lang w:val="en-US" w:eastAsia="en-US"/>
    </w:rPr>
  </w:style>
  <w:style w:type="paragraph" w:customStyle="1" w:styleId="HeadingBase">
    <w:name w:val="Heading Base"/>
    <w:rsid w:val="004411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1D1"/>
    <w:pPr>
      <w:tabs>
        <w:tab w:val="right" w:leader="dot" w:pos="9072"/>
      </w:tabs>
      <w:ind w:left="567"/>
    </w:pPr>
    <w:rPr>
      <w:szCs w:val="22"/>
    </w:rPr>
  </w:style>
  <w:style w:type="paragraph" w:customStyle="1" w:styleId="TOCBase">
    <w:name w:val="TOC Base"/>
    <w:rsid w:val="004411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1D1"/>
    <w:pPr>
      <w:tabs>
        <w:tab w:val="right" w:leader="dot" w:pos="9072"/>
      </w:tabs>
      <w:spacing w:before="40" w:after="40"/>
      <w:ind w:left="284"/>
    </w:pPr>
    <w:rPr>
      <w:rFonts w:ascii="Times New Roman" w:hAnsi="Times New Roman"/>
    </w:rPr>
  </w:style>
  <w:style w:type="paragraph" w:styleId="TOC1">
    <w:name w:val="toc 1"/>
    <w:basedOn w:val="TOCBase"/>
    <w:next w:val="Normal"/>
    <w:rsid w:val="004411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11D1"/>
    <w:pPr>
      <w:spacing w:before="5040"/>
      <w:jc w:val="center"/>
    </w:pPr>
    <w:rPr>
      <w:sz w:val="48"/>
      <w:szCs w:val="72"/>
      <w:lang w:val="en-US"/>
    </w:rPr>
  </w:style>
  <w:style w:type="character" w:customStyle="1" w:styleId="TitleChar">
    <w:name w:val="Title Char"/>
    <w:basedOn w:val="DefaultParagraphFont"/>
    <w:link w:val="Title"/>
    <w:rsid w:val="004411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1D1"/>
    <w:pPr>
      <w:tabs>
        <w:tab w:val="left" w:pos="3600"/>
        <w:tab w:val="left" w:pos="3958"/>
      </w:tabs>
    </w:pPr>
  </w:style>
  <w:style w:type="paragraph" w:customStyle="1" w:styleId="Note">
    <w:name w:val="Note"/>
    <w:basedOn w:val="BodyText"/>
    <w:rsid w:val="004411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1D1"/>
    <w:pPr>
      <w:framePr w:wrap="auto" w:hAnchor="text" w:y="6049"/>
    </w:pPr>
    <w:rPr>
      <w:color w:val="000000"/>
      <w:sz w:val="40"/>
    </w:rPr>
  </w:style>
  <w:style w:type="paragraph" w:customStyle="1" w:styleId="TOCTitle">
    <w:name w:val="TOCTitle"/>
    <w:basedOn w:val="Heading1"/>
    <w:rsid w:val="004411D1"/>
    <w:pPr>
      <w:spacing w:after="240"/>
      <w:jc w:val="center"/>
      <w:outlineLvl w:val="9"/>
    </w:pPr>
    <w:rPr>
      <w:caps/>
    </w:rPr>
  </w:style>
  <w:style w:type="paragraph" w:customStyle="1" w:styleId="Version">
    <w:name w:val="Version"/>
    <w:rsid w:val="004411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1D1"/>
    <w:pPr>
      <w:keepNext w:val="0"/>
      <w:tabs>
        <w:tab w:val="right" w:pos="4176"/>
      </w:tabs>
      <w:ind w:left="198" w:hanging="198"/>
    </w:pPr>
    <w:rPr>
      <w:rFonts w:ascii="Garamond" w:hAnsi="Garamond"/>
    </w:rPr>
  </w:style>
  <w:style w:type="paragraph" w:styleId="IndexHeading">
    <w:name w:val="index heading"/>
    <w:basedOn w:val="Normal"/>
    <w:next w:val="Index1"/>
    <w:semiHidden/>
    <w:rsid w:val="004411D1"/>
    <w:pPr>
      <w:spacing w:before="120" w:after="120"/>
    </w:pPr>
    <w:rPr>
      <w:rFonts w:ascii="Arial" w:hAnsi="Arial"/>
      <w:b/>
      <w:color w:val="918585"/>
      <w:sz w:val="24"/>
    </w:rPr>
  </w:style>
  <w:style w:type="paragraph" w:customStyle="1" w:styleId="Chapter">
    <w:name w:val="Chapter"/>
    <w:basedOn w:val="Normal"/>
    <w:rsid w:val="004411D1"/>
    <w:pPr>
      <w:spacing w:before="240"/>
    </w:pPr>
    <w:rPr>
      <w:rFonts w:ascii="Times New Roman" w:hAnsi="Times New Roman"/>
      <w:smallCaps/>
      <w:spacing w:val="80"/>
      <w:sz w:val="28"/>
    </w:rPr>
  </w:style>
  <w:style w:type="paragraph" w:customStyle="1" w:styleId="InChapter">
    <w:name w:val="InChapter"/>
    <w:basedOn w:val="Heading3"/>
    <w:rsid w:val="004411D1"/>
    <w:pPr>
      <w:spacing w:after="240"/>
      <w:outlineLvl w:val="9"/>
    </w:pPr>
    <w:rPr>
      <w:noProof/>
    </w:rPr>
  </w:style>
  <w:style w:type="paragraph" w:styleId="Index2">
    <w:name w:val="index 2"/>
    <w:basedOn w:val="Normal"/>
    <w:next w:val="Normal"/>
    <w:semiHidden/>
    <w:rsid w:val="004411D1"/>
    <w:pPr>
      <w:tabs>
        <w:tab w:val="right" w:pos="4176"/>
      </w:tabs>
      <w:ind w:left="568" w:hanging="284"/>
    </w:pPr>
    <w:rPr>
      <w:rFonts w:ascii="Garamond" w:hAnsi="Garamond"/>
    </w:rPr>
  </w:style>
  <w:style w:type="paragraph" w:customStyle="1" w:styleId="Byline">
    <w:name w:val="Byline"/>
    <w:rsid w:val="004411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1D1"/>
    <w:pPr>
      <w:tabs>
        <w:tab w:val="clear" w:pos="3600"/>
        <w:tab w:val="clear" w:pos="3958"/>
      </w:tabs>
      <w:jc w:val="right"/>
    </w:pPr>
  </w:style>
  <w:style w:type="paragraph" w:styleId="Caption">
    <w:name w:val="caption"/>
    <w:basedOn w:val="BodyText"/>
    <w:next w:val="Normal"/>
    <w:qFormat/>
    <w:rsid w:val="004411D1"/>
    <w:pPr>
      <w:framePr w:w="2268" w:hSpace="181" w:vSpace="181" w:wrap="around" w:vAnchor="text" w:hAnchor="page" w:x="1135" w:y="285" w:anchorLock="1"/>
    </w:pPr>
    <w:rPr>
      <w:i/>
    </w:rPr>
  </w:style>
  <w:style w:type="paragraph" w:customStyle="1" w:styleId="MiniTOCTitle">
    <w:name w:val="MiniTOCTitle"/>
    <w:basedOn w:val="Heading4"/>
    <w:rsid w:val="004411D1"/>
    <w:pPr>
      <w:spacing w:before="240"/>
      <w:outlineLvl w:val="9"/>
    </w:pPr>
    <w:rPr>
      <w:noProof/>
      <w:sz w:val="24"/>
    </w:rPr>
  </w:style>
  <w:style w:type="paragraph" w:customStyle="1" w:styleId="MiniTOCItem">
    <w:name w:val="MiniTOCItem"/>
    <w:basedOn w:val="ListBullet"/>
    <w:rsid w:val="004411D1"/>
    <w:pPr>
      <w:numPr>
        <w:numId w:val="0"/>
      </w:numPr>
      <w:tabs>
        <w:tab w:val="right" w:leader="dot" w:pos="6521"/>
      </w:tabs>
      <w:spacing w:before="0" w:after="0"/>
    </w:pPr>
  </w:style>
  <w:style w:type="paragraph" w:customStyle="1" w:styleId="TOFTitle">
    <w:name w:val="TOFTitle"/>
    <w:basedOn w:val="TOCTitle"/>
    <w:rsid w:val="004411D1"/>
  </w:style>
  <w:style w:type="paragraph" w:styleId="TableofFigures">
    <w:name w:val="table of figures"/>
    <w:basedOn w:val="Normal"/>
    <w:next w:val="Normal"/>
    <w:semiHidden/>
    <w:rsid w:val="004411D1"/>
    <w:pPr>
      <w:tabs>
        <w:tab w:val="right" w:leader="dot" w:pos="9072"/>
      </w:tabs>
      <w:ind w:left="970" w:hanging="403"/>
    </w:pPr>
    <w:rPr>
      <w:rFonts w:ascii="Times New Roman" w:hAnsi="Times New Roman"/>
      <w:b/>
    </w:rPr>
  </w:style>
  <w:style w:type="paragraph" w:styleId="ListNumber">
    <w:name w:val="List Number"/>
    <w:basedOn w:val="List"/>
    <w:rsid w:val="004411D1"/>
    <w:pPr>
      <w:numPr>
        <w:numId w:val="11"/>
      </w:numPr>
    </w:pPr>
  </w:style>
  <w:style w:type="character" w:customStyle="1" w:styleId="WingdingSymbols">
    <w:name w:val="Wingding Symbols"/>
    <w:rsid w:val="004411D1"/>
    <w:rPr>
      <w:rFonts w:ascii="Wingdings" w:hAnsi="Wingdings"/>
    </w:rPr>
  </w:style>
  <w:style w:type="paragraph" w:customStyle="1" w:styleId="TableHeading">
    <w:name w:val="Table Heading"/>
    <w:basedOn w:val="HeadingBase"/>
    <w:rsid w:val="004411D1"/>
    <w:pPr>
      <w:keepLines/>
      <w:pBdr>
        <w:bottom w:val="single" w:sz="6" w:space="1" w:color="918585"/>
      </w:pBdr>
      <w:spacing w:before="240"/>
    </w:pPr>
  </w:style>
  <w:style w:type="character" w:customStyle="1" w:styleId="HotSpot">
    <w:name w:val="HotSpot"/>
    <w:rsid w:val="004411D1"/>
    <w:rPr>
      <w:color w:val="0033CC"/>
      <w:u w:val="none"/>
    </w:rPr>
  </w:style>
  <w:style w:type="paragraph" w:customStyle="1" w:styleId="BodyTextRight">
    <w:name w:val="Body Text Right"/>
    <w:basedOn w:val="BodyText"/>
    <w:rsid w:val="004411D1"/>
    <w:pPr>
      <w:spacing w:before="0" w:after="0"/>
      <w:jc w:val="right"/>
    </w:pPr>
  </w:style>
  <w:style w:type="paragraph" w:styleId="Index3">
    <w:name w:val="index 3"/>
    <w:basedOn w:val="ListNumber2"/>
    <w:next w:val="Normal"/>
    <w:semiHidden/>
    <w:rsid w:val="004411D1"/>
    <w:pPr>
      <w:numPr>
        <w:numId w:val="0"/>
      </w:numPr>
      <w:tabs>
        <w:tab w:val="right" w:leader="dot" w:pos="4176"/>
      </w:tabs>
    </w:pPr>
  </w:style>
  <w:style w:type="paragraph" w:styleId="ListNumber2">
    <w:name w:val="List Number 2"/>
    <w:basedOn w:val="List2"/>
    <w:rsid w:val="004411D1"/>
    <w:pPr>
      <w:numPr>
        <w:numId w:val="10"/>
      </w:numPr>
      <w:tabs>
        <w:tab w:val="clear" w:pos="1060"/>
      </w:tabs>
    </w:pPr>
  </w:style>
  <w:style w:type="paragraph" w:customStyle="1" w:styleId="MarginNote">
    <w:name w:val="Margin Note"/>
    <w:basedOn w:val="BodyText"/>
    <w:rsid w:val="004411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1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1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11D1"/>
    <w:rPr>
      <w:sz w:val="32"/>
    </w:rPr>
  </w:style>
  <w:style w:type="paragraph" w:customStyle="1" w:styleId="HeadingProcedure">
    <w:name w:val="Heading Procedure"/>
    <w:basedOn w:val="HeadingBase"/>
    <w:next w:val="Normal"/>
    <w:rsid w:val="004411D1"/>
    <w:pPr>
      <w:tabs>
        <w:tab w:val="left" w:pos="0"/>
      </w:tabs>
      <w:spacing w:before="120" w:after="60"/>
    </w:pPr>
    <w:rPr>
      <w:i/>
      <w:color w:val="918585"/>
      <w:sz w:val="22"/>
    </w:rPr>
  </w:style>
  <w:style w:type="paragraph" w:customStyle="1" w:styleId="TableBodyText">
    <w:name w:val="Table Body Text"/>
    <w:basedOn w:val="BodyText"/>
    <w:rsid w:val="004411D1"/>
    <w:pPr>
      <w:spacing w:before="60" w:after="60"/>
    </w:pPr>
  </w:style>
  <w:style w:type="paragraph" w:styleId="ListContinue">
    <w:name w:val="List Continue"/>
    <w:basedOn w:val="List"/>
    <w:rsid w:val="004411D1"/>
    <w:pPr>
      <w:ind w:firstLine="0"/>
    </w:pPr>
  </w:style>
  <w:style w:type="paragraph" w:customStyle="1" w:styleId="ListNote">
    <w:name w:val="List Note"/>
    <w:basedOn w:val="List"/>
    <w:rsid w:val="004411D1"/>
    <w:pPr>
      <w:pBdr>
        <w:top w:val="single" w:sz="6" w:space="2" w:color="918585"/>
        <w:bottom w:val="single" w:sz="6" w:space="2" w:color="918585"/>
      </w:pBdr>
      <w:tabs>
        <w:tab w:val="left" w:pos="1021"/>
      </w:tabs>
      <w:ind w:firstLine="0"/>
    </w:pPr>
  </w:style>
  <w:style w:type="paragraph" w:customStyle="1" w:styleId="Warning">
    <w:name w:val="Warning"/>
    <w:basedOn w:val="BodyText"/>
    <w:rsid w:val="004411D1"/>
    <w:pPr>
      <w:shd w:val="clear" w:color="auto" w:fill="D9D9D9"/>
      <w:tabs>
        <w:tab w:val="left" w:pos="992"/>
      </w:tabs>
      <w:ind w:left="119" w:right="119"/>
    </w:pPr>
    <w:rPr>
      <w:sz w:val="20"/>
    </w:rPr>
  </w:style>
  <w:style w:type="paragraph" w:customStyle="1" w:styleId="MarginIcons">
    <w:name w:val="Margin Icons"/>
    <w:basedOn w:val="BodyText"/>
    <w:rsid w:val="004411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1D1"/>
    <w:rPr>
      <w:rFonts w:ascii="Courier New" w:hAnsi="Courier New"/>
    </w:rPr>
  </w:style>
  <w:style w:type="paragraph" w:customStyle="1" w:styleId="NoteBullet">
    <w:name w:val="Note Bullet"/>
    <w:basedOn w:val="Note"/>
    <w:rsid w:val="004411D1"/>
    <w:pPr>
      <w:tabs>
        <w:tab w:val="clear" w:pos="680"/>
      </w:tabs>
      <w:spacing w:before="60" w:after="60"/>
    </w:pPr>
  </w:style>
  <w:style w:type="paragraph" w:customStyle="1" w:styleId="SubHeading2">
    <w:name w:val="SubHeading2"/>
    <w:basedOn w:val="HeadingBase"/>
    <w:rsid w:val="004411D1"/>
    <w:pPr>
      <w:spacing w:before="240" w:after="60"/>
    </w:pPr>
    <w:rPr>
      <w:sz w:val="20"/>
    </w:rPr>
  </w:style>
  <w:style w:type="paragraph" w:customStyle="1" w:styleId="SubHeading1">
    <w:name w:val="SubHeading1"/>
    <w:basedOn w:val="HeadingBase"/>
    <w:rsid w:val="004411D1"/>
    <w:pPr>
      <w:spacing w:before="240" w:after="60"/>
    </w:pPr>
    <w:rPr>
      <w:color w:val="918585"/>
      <w:sz w:val="22"/>
    </w:rPr>
  </w:style>
  <w:style w:type="paragraph" w:customStyle="1" w:styleId="SideHeading">
    <w:name w:val="Side Heading"/>
    <w:basedOn w:val="HeadingBase"/>
    <w:rsid w:val="004411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1D1"/>
    <w:pPr>
      <w:numPr>
        <w:numId w:val="12"/>
      </w:numPr>
    </w:pPr>
  </w:style>
  <w:style w:type="paragraph" w:styleId="PlainText">
    <w:name w:val="Plain Text"/>
    <w:basedOn w:val="Normal"/>
    <w:link w:val="PlainTextChar"/>
    <w:rsid w:val="004411D1"/>
    <w:rPr>
      <w:sz w:val="20"/>
    </w:rPr>
  </w:style>
  <w:style w:type="character" w:customStyle="1" w:styleId="PlainTextChar">
    <w:name w:val="Plain Text Char"/>
    <w:basedOn w:val="DefaultParagraphFont"/>
    <w:link w:val="PlainText"/>
    <w:rsid w:val="004411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11D1"/>
    <w:rPr>
      <w:b/>
      <w:smallCaps/>
    </w:rPr>
  </w:style>
  <w:style w:type="paragraph" w:customStyle="1" w:styleId="TableListNumber">
    <w:name w:val="Table List Number"/>
    <w:basedOn w:val="ListNumber"/>
    <w:rsid w:val="004411D1"/>
    <w:pPr>
      <w:numPr>
        <w:numId w:val="0"/>
      </w:numPr>
    </w:pPr>
  </w:style>
  <w:style w:type="paragraph" w:styleId="TOC4">
    <w:name w:val="toc 4"/>
    <w:basedOn w:val="TOCBase"/>
    <w:next w:val="Normal"/>
    <w:semiHidden/>
    <w:rsid w:val="004411D1"/>
    <w:pPr>
      <w:tabs>
        <w:tab w:val="right" w:leader="dot" w:pos="9071"/>
      </w:tabs>
      <w:ind w:left="1701"/>
    </w:pPr>
  </w:style>
  <w:style w:type="paragraph" w:customStyle="1" w:styleId="ListAlpha">
    <w:name w:val="List Alpha"/>
    <w:basedOn w:val="List"/>
    <w:rsid w:val="004411D1"/>
    <w:pPr>
      <w:numPr>
        <w:numId w:val="9"/>
      </w:numPr>
    </w:pPr>
  </w:style>
  <w:style w:type="paragraph" w:customStyle="1" w:styleId="ListAlpha2">
    <w:name w:val="List Alpha 2"/>
    <w:basedOn w:val="List2"/>
    <w:rsid w:val="004411D1"/>
    <w:pPr>
      <w:numPr>
        <w:numId w:val="8"/>
      </w:numPr>
    </w:pPr>
  </w:style>
  <w:style w:type="paragraph" w:styleId="List2">
    <w:name w:val="List 2"/>
    <w:basedOn w:val="BodyText"/>
    <w:rsid w:val="004411D1"/>
    <w:pPr>
      <w:tabs>
        <w:tab w:val="left" w:pos="680"/>
      </w:tabs>
      <w:spacing w:before="60" w:after="60"/>
      <w:ind w:left="680" w:hanging="340"/>
    </w:pPr>
  </w:style>
  <w:style w:type="paragraph" w:styleId="List3">
    <w:name w:val="List 3"/>
    <w:basedOn w:val="BodyText"/>
    <w:rsid w:val="004411D1"/>
    <w:pPr>
      <w:tabs>
        <w:tab w:val="left" w:pos="1021"/>
      </w:tabs>
      <w:spacing w:before="60" w:after="60"/>
      <w:ind w:left="1020" w:hanging="340"/>
    </w:pPr>
  </w:style>
  <w:style w:type="paragraph" w:styleId="List4">
    <w:name w:val="List 4"/>
    <w:basedOn w:val="BodyText"/>
    <w:rsid w:val="004411D1"/>
    <w:pPr>
      <w:tabs>
        <w:tab w:val="left" w:pos="1361"/>
      </w:tabs>
      <w:spacing w:before="60" w:after="60"/>
      <w:ind w:left="1361" w:hanging="340"/>
    </w:pPr>
  </w:style>
  <w:style w:type="paragraph" w:styleId="List5">
    <w:name w:val="List 5"/>
    <w:basedOn w:val="BodyText"/>
    <w:rsid w:val="004411D1"/>
    <w:pPr>
      <w:tabs>
        <w:tab w:val="left" w:pos="1701"/>
      </w:tabs>
      <w:spacing w:before="60" w:after="60"/>
      <w:ind w:left="1701" w:hanging="340"/>
    </w:pPr>
  </w:style>
  <w:style w:type="paragraph" w:styleId="ListBullet3">
    <w:name w:val="List Bullet 3"/>
    <w:basedOn w:val="List3"/>
    <w:rsid w:val="004411D1"/>
    <w:pPr>
      <w:numPr>
        <w:numId w:val="15"/>
      </w:numPr>
      <w:tabs>
        <w:tab w:val="clear" w:pos="1021"/>
      </w:tabs>
      <w:ind w:left="1037" w:hanging="357"/>
    </w:pPr>
  </w:style>
  <w:style w:type="paragraph" w:styleId="ListBullet4">
    <w:name w:val="List Bullet 4"/>
    <w:basedOn w:val="List4"/>
    <w:rsid w:val="004411D1"/>
    <w:pPr>
      <w:numPr>
        <w:numId w:val="3"/>
      </w:numPr>
    </w:pPr>
  </w:style>
  <w:style w:type="paragraph" w:styleId="ListBullet5">
    <w:name w:val="List Bullet 5"/>
    <w:basedOn w:val="List5"/>
    <w:rsid w:val="004411D1"/>
    <w:pPr>
      <w:numPr>
        <w:numId w:val="4"/>
      </w:numPr>
    </w:pPr>
  </w:style>
  <w:style w:type="paragraph" w:styleId="ListContinue2">
    <w:name w:val="List Continue 2"/>
    <w:basedOn w:val="List2"/>
    <w:rsid w:val="004411D1"/>
    <w:pPr>
      <w:ind w:firstLine="0"/>
    </w:pPr>
  </w:style>
  <w:style w:type="paragraph" w:styleId="ListContinue3">
    <w:name w:val="List Continue 3"/>
    <w:basedOn w:val="List3"/>
    <w:rsid w:val="004411D1"/>
    <w:pPr>
      <w:ind w:left="1021" w:firstLine="0"/>
    </w:pPr>
  </w:style>
  <w:style w:type="paragraph" w:styleId="ListContinue4">
    <w:name w:val="List Continue 4"/>
    <w:basedOn w:val="List4"/>
    <w:rsid w:val="004411D1"/>
    <w:pPr>
      <w:ind w:firstLine="0"/>
    </w:pPr>
  </w:style>
  <w:style w:type="paragraph" w:styleId="ListContinue5">
    <w:name w:val="List Continue 5"/>
    <w:basedOn w:val="List5"/>
    <w:rsid w:val="004411D1"/>
    <w:pPr>
      <w:ind w:firstLine="0"/>
    </w:pPr>
  </w:style>
  <w:style w:type="paragraph" w:styleId="ListNumber3">
    <w:name w:val="List Number 3"/>
    <w:basedOn w:val="List3"/>
    <w:rsid w:val="004411D1"/>
    <w:pPr>
      <w:numPr>
        <w:numId w:val="5"/>
      </w:numPr>
    </w:pPr>
  </w:style>
  <w:style w:type="paragraph" w:styleId="ListNumber4">
    <w:name w:val="List Number 4"/>
    <w:basedOn w:val="List4"/>
    <w:rsid w:val="004411D1"/>
    <w:pPr>
      <w:numPr>
        <w:numId w:val="6"/>
      </w:numPr>
    </w:pPr>
  </w:style>
  <w:style w:type="paragraph" w:styleId="ListNumber5">
    <w:name w:val="List Number 5"/>
    <w:basedOn w:val="List5"/>
    <w:rsid w:val="004411D1"/>
    <w:pPr>
      <w:numPr>
        <w:numId w:val="7"/>
      </w:numPr>
    </w:pPr>
  </w:style>
  <w:style w:type="paragraph" w:styleId="BlockText">
    <w:name w:val="Block Text"/>
    <w:basedOn w:val="Normal"/>
    <w:rsid w:val="004411D1"/>
    <w:pPr>
      <w:spacing w:after="120"/>
      <w:ind w:left="1440" w:right="1440"/>
    </w:pPr>
  </w:style>
  <w:style w:type="character" w:customStyle="1" w:styleId="Subscript">
    <w:name w:val="Subscript"/>
    <w:basedOn w:val="DefaultParagraphFont"/>
    <w:rsid w:val="004411D1"/>
    <w:rPr>
      <w:sz w:val="16"/>
      <w:vertAlign w:val="subscript"/>
    </w:rPr>
  </w:style>
  <w:style w:type="character" w:customStyle="1" w:styleId="Superscript">
    <w:name w:val="Superscript"/>
    <w:basedOn w:val="DefaultParagraphFont"/>
    <w:rsid w:val="004411D1"/>
    <w:rPr>
      <w:sz w:val="16"/>
      <w:vertAlign w:val="superscript"/>
    </w:rPr>
  </w:style>
  <w:style w:type="character" w:customStyle="1" w:styleId="Symbols">
    <w:name w:val="Symbols"/>
    <w:basedOn w:val="DefaultParagraphFont"/>
    <w:rsid w:val="004411D1"/>
    <w:rPr>
      <w:rFonts w:ascii="Symbol" w:hAnsi="Symbol"/>
    </w:rPr>
  </w:style>
  <w:style w:type="character" w:customStyle="1" w:styleId="MenuOptions">
    <w:name w:val="Menu Options"/>
    <w:basedOn w:val="DefaultParagraphFont"/>
    <w:rsid w:val="004411D1"/>
    <w:rPr>
      <w:rFonts w:ascii="Arial Narrow" w:hAnsi="Arial Narrow"/>
      <w:smallCaps/>
    </w:rPr>
  </w:style>
  <w:style w:type="character" w:customStyle="1" w:styleId="Buttons">
    <w:name w:val="Buttons"/>
    <w:basedOn w:val="DefaultParagraphFont"/>
    <w:rsid w:val="004411D1"/>
    <w:rPr>
      <w:b/>
    </w:rPr>
  </w:style>
  <w:style w:type="character" w:customStyle="1" w:styleId="Underlined">
    <w:name w:val="Underlined"/>
    <w:basedOn w:val="DefaultParagraphFont"/>
    <w:rsid w:val="004411D1"/>
    <w:rPr>
      <w:u w:val="single"/>
    </w:rPr>
  </w:style>
  <w:style w:type="paragraph" w:customStyle="1" w:styleId="TableBodyTextRight">
    <w:name w:val="Table Body Text Right"/>
    <w:basedOn w:val="TableBodyText"/>
    <w:rsid w:val="004411D1"/>
    <w:pPr>
      <w:widowControl w:val="0"/>
      <w:autoSpaceDE w:val="0"/>
      <w:autoSpaceDN w:val="0"/>
      <w:adjustRightInd w:val="0"/>
      <w:jc w:val="right"/>
    </w:pPr>
    <w:rPr>
      <w:rFonts w:cs="Arial"/>
      <w:szCs w:val="18"/>
    </w:rPr>
  </w:style>
  <w:style w:type="paragraph" w:customStyle="1" w:styleId="CopyrightText">
    <w:name w:val="Copyright Text"/>
    <w:basedOn w:val="BodyText"/>
    <w:rsid w:val="004411D1"/>
    <w:rPr>
      <w:sz w:val="18"/>
    </w:rPr>
  </w:style>
  <w:style w:type="paragraph" w:customStyle="1" w:styleId="BodySmallRight">
    <w:name w:val="Body Small Right"/>
    <w:basedOn w:val="BodyTextRight"/>
    <w:rsid w:val="004411D1"/>
    <w:rPr>
      <w:sz w:val="18"/>
      <w:szCs w:val="18"/>
    </w:rPr>
  </w:style>
  <w:style w:type="paragraph" w:customStyle="1" w:styleId="MarginEdition">
    <w:name w:val="Margin Edition"/>
    <w:basedOn w:val="MarginNote"/>
    <w:rsid w:val="004411D1"/>
    <w:pPr>
      <w:spacing w:before="0" w:after="0"/>
    </w:pPr>
    <w:rPr>
      <w:rFonts w:ascii="Times New Roman" w:hAnsi="Times New Roman"/>
      <w:color w:val="999999"/>
    </w:rPr>
  </w:style>
  <w:style w:type="paragraph" w:customStyle="1" w:styleId="Spacer">
    <w:name w:val="Spacer"/>
    <w:basedOn w:val="Normal"/>
    <w:rsid w:val="004411D1"/>
    <w:rPr>
      <w:sz w:val="2"/>
      <w:szCs w:val="2"/>
    </w:rPr>
  </w:style>
  <w:style w:type="character" w:customStyle="1" w:styleId="Small">
    <w:name w:val="Small"/>
    <w:basedOn w:val="DefaultParagraphFont"/>
    <w:rsid w:val="004411D1"/>
    <w:rPr>
      <w:sz w:val="16"/>
    </w:rPr>
  </w:style>
  <w:style w:type="paragraph" w:customStyle="1" w:styleId="WideTable">
    <w:name w:val="Wide Table"/>
    <w:basedOn w:val="Normal"/>
    <w:rsid w:val="004411D1"/>
    <w:pPr>
      <w:ind w:left="-1418"/>
    </w:pPr>
    <w:rPr>
      <w:sz w:val="2"/>
      <w:szCs w:val="2"/>
    </w:rPr>
  </w:style>
  <w:style w:type="character" w:styleId="PageNumber">
    <w:name w:val="page number"/>
    <w:basedOn w:val="DefaultParagraphFont"/>
    <w:rsid w:val="004411D1"/>
  </w:style>
  <w:style w:type="paragraph" w:styleId="Quote">
    <w:name w:val="Quote"/>
    <w:basedOn w:val="Heading1"/>
    <w:link w:val="QuoteChar"/>
    <w:qFormat/>
    <w:rsid w:val="004411D1"/>
    <w:rPr>
      <w:b w:val="0"/>
      <w:sz w:val="72"/>
      <w:szCs w:val="72"/>
      <w:lang w:val="en-NZ"/>
    </w:rPr>
  </w:style>
  <w:style w:type="character" w:customStyle="1" w:styleId="QuoteChar">
    <w:name w:val="Quote Char"/>
    <w:basedOn w:val="DefaultParagraphFont"/>
    <w:link w:val="Quote"/>
    <w:rsid w:val="004411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1D1"/>
    <w:pPr>
      <w:pageBreakBefore/>
    </w:pPr>
  </w:style>
  <w:style w:type="paragraph" w:customStyle="1" w:styleId="Border">
    <w:name w:val="Border"/>
    <w:basedOn w:val="Normal"/>
    <w:qFormat/>
    <w:rsid w:val="004411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1D1"/>
    <w:rPr>
      <w:b/>
      <w:bCs/>
      <w:i/>
      <w:iCs/>
      <w:color w:val="auto"/>
    </w:rPr>
  </w:style>
  <w:style w:type="paragraph" w:styleId="IntenseQuote">
    <w:name w:val="Intense Quote"/>
    <w:basedOn w:val="Normal"/>
    <w:next w:val="Normal"/>
    <w:link w:val="IntenseQuoteChar"/>
    <w:uiPriority w:val="30"/>
    <w:qFormat/>
    <w:rsid w:val="004411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1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11D1"/>
    <w:rPr>
      <w:smallCaps/>
      <w:color w:val="auto"/>
      <w:u w:val="single"/>
    </w:rPr>
  </w:style>
  <w:style w:type="character" w:styleId="IntenseReference">
    <w:name w:val="Intense Reference"/>
    <w:basedOn w:val="DefaultParagraphFont"/>
    <w:uiPriority w:val="32"/>
    <w:qFormat/>
    <w:rsid w:val="004411D1"/>
    <w:rPr>
      <w:b/>
      <w:bCs/>
      <w:smallCaps/>
      <w:color w:val="auto"/>
      <w:spacing w:val="5"/>
      <w:u w:val="single"/>
    </w:rPr>
  </w:style>
  <w:style w:type="paragraph" w:customStyle="1" w:styleId="2ColumnHeading">
    <w:name w:val="2Column Heading"/>
    <w:basedOn w:val="BodyText"/>
    <w:qFormat/>
    <w:rsid w:val="004411D1"/>
    <w:pPr>
      <w:spacing w:after="60"/>
      <w:ind w:left="-2268"/>
    </w:pPr>
    <w:rPr>
      <w:b/>
    </w:rPr>
  </w:style>
  <w:style w:type="paragraph" w:customStyle="1" w:styleId="Heading1TOC">
    <w:name w:val="Heading1 TOC"/>
    <w:basedOn w:val="Normal"/>
    <w:qFormat/>
    <w:rsid w:val="004411D1"/>
    <w:pPr>
      <w:spacing w:before="240" w:after="120"/>
    </w:pPr>
    <w:rPr>
      <w:rFonts w:ascii="Times New Roman" w:hAnsi="Times New Roman"/>
      <w:b/>
      <w:sz w:val="32"/>
    </w:rPr>
  </w:style>
  <w:style w:type="paragraph" w:customStyle="1" w:styleId="Heading2TOC">
    <w:name w:val="Heading2 TOC"/>
    <w:basedOn w:val="Normal"/>
    <w:qFormat/>
    <w:rsid w:val="004411D1"/>
    <w:pPr>
      <w:spacing w:before="240" w:after="60"/>
    </w:pPr>
    <w:rPr>
      <w:rFonts w:ascii="Times New Roman" w:hAnsi="Times New Roman"/>
      <w:b/>
      <w:sz w:val="28"/>
    </w:rPr>
  </w:style>
  <w:style w:type="character" w:customStyle="1" w:styleId="Underline">
    <w:name w:val="Underline"/>
    <w:basedOn w:val="DefaultParagraphFont"/>
    <w:qFormat/>
    <w:rsid w:val="004411D1"/>
    <w:rPr>
      <w:u w:val="single"/>
    </w:rPr>
  </w:style>
  <w:style w:type="character" w:customStyle="1" w:styleId="BoldandItalics">
    <w:name w:val="Bold and Italics"/>
    <w:qFormat/>
    <w:rsid w:val="004411D1"/>
    <w:rPr>
      <w:b/>
      <w:i/>
      <w:u w:val="none"/>
    </w:rPr>
  </w:style>
  <w:style w:type="paragraph" w:styleId="BalloonText">
    <w:name w:val="Balloon Text"/>
    <w:basedOn w:val="Normal"/>
    <w:link w:val="BalloonTextChar"/>
    <w:rsid w:val="004411D1"/>
    <w:rPr>
      <w:rFonts w:ascii="Tahoma" w:hAnsi="Tahoma" w:cs="Tahoma"/>
      <w:sz w:val="16"/>
      <w:szCs w:val="16"/>
    </w:rPr>
  </w:style>
  <w:style w:type="character" w:customStyle="1" w:styleId="BalloonTextChar">
    <w:name w:val="Balloon Text Char"/>
    <w:basedOn w:val="DefaultParagraphFont"/>
    <w:link w:val="BalloonText"/>
    <w:rsid w:val="004411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11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11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1831</Words>
  <Characters>11980</Characters>
  <Application>Microsoft Office Word</Application>
  <DocSecurity>0</DocSecurity>
  <Lines>468</Lines>
  <Paragraphs>267</Paragraphs>
  <ScaleCrop>false</ScaleCrop>
  <Company>Author-it Software Corporation Ltd.</Company>
  <LinksUpToDate>false</LinksUpToDate>
  <CharactersWithSpaces>13744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HLTCOM503C Manage a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2012-05-26T16:52:00Z</dcterms:created>
  <dcterms:modified xsi:type="dcterms:W3CDTF">2012-05-26T16:52:00Z</dcterms:modified>
</cp:coreProperties>
</file>