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192A" w:rsidP="00B3192A">
      <w:pPr>
        <w:pStyle w:val="Title"/>
      </w:pPr>
      <w:bookmarkStart w:id="0" w:name="_GoBack"/>
      <w:bookmarkEnd w:id="0"/>
      <w:r>
        <w:fldChar w:fldCharType="begin"/>
      </w:r>
      <w:r>
        <w:instrText xml:space="preserve"> TITLE   \* MERGEFORMAT </w:instrText>
      </w:r>
      <w:r>
        <w:fldChar w:fldCharType="separate"/>
      </w:r>
      <w:r>
        <w:t>HLTAYV414C Work within an ayurvedic framework for lifestyle consultants</w:t>
      </w:r>
      <w:r>
        <w:fldChar w:fldCharType="end"/>
      </w:r>
    </w:p>
    <w:p w:rsidR="00B3192A" w:rsidP="00B3192A">
      <w:pPr>
        <w:pStyle w:val="Version"/>
        <w:sectPr w:rsidSect="007A10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104E" w:rsidP="007A104E">
      <w:pPr>
        <w:pStyle w:val="SuperHeading"/>
      </w:pPr>
      <w:r w:rsidRPr="007A104E">
        <w:t>HLTAYV414C Work within an ayurvedic framework for lifestyle consultants</w:t>
      </w:r>
    </w:p>
    <w:p w:rsidR="00000000" w:rsidRPr="007A104E" w:rsidP="007A104E">
      <w:pPr>
        <w:pStyle w:val="Heading1"/>
      </w:pPr>
      <w:bookmarkStart w:id="1" w:name="O_271048"/>
      <w:bookmarkEnd w:id="1"/>
      <w:r w:rsidRPr="007A104E">
        <w:t>Modification History</w:t>
      </w:r>
    </w:p>
    <w:p w:rsidR="00000000" w:rsidRPr="007A104E" w:rsidP="007A104E">
      <w:pPr>
        <w:pStyle w:val="BodyText"/>
      </w:pPr>
      <w:r w:rsidRPr="007A104E">
        <w:t>Not Applicable</w:t>
      </w:r>
    </w:p>
    <w:p w:rsidR="00000000" w:rsidRPr="007A104E" w:rsidP="007A104E">
      <w:pPr>
        <w:pStyle w:val="AllowPageBreak"/>
      </w:pPr>
    </w:p>
    <w:p w:rsidR="00000000" w:rsidRPr="007A104E" w:rsidP="007A104E">
      <w:pPr>
        <w:pStyle w:val="Heading1"/>
      </w:pPr>
      <w:bookmarkStart w:id="2" w:name="O_205434"/>
      <w:bookmarkEnd w:id="2"/>
      <w:r w:rsidRPr="007A104E">
        <w:t>Unit Descriptor</w:t>
      </w:r>
    </w:p>
    <w:tbl>
      <w:tblPr>
        <w:tblW w:w="0" w:type="auto"/>
        <w:tblLayout w:type="fixed"/>
        <w:tblCellMar>
          <w:left w:w="62" w:type="dxa"/>
          <w:right w:w="62" w:type="dxa"/>
        </w:tblCellMar>
        <w:tblLook w:val="0000"/>
      </w:tblPr>
      <w:tblGrid>
        <w:gridCol w:w="3339"/>
        <w:gridCol w:w="5217"/>
      </w:tblGrid>
      <w:tr w:rsidTr="00B3192A">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7A104E">
            <w:pPr>
              <w:pStyle w:val="BodyText"/>
              <w:rPr>
                <w:lang w:val="en-NZ"/>
              </w:rPr>
            </w:pPr>
            <w:r w:rsidRPr="007A104E">
              <w:rPr>
                <w:rStyle w:val="SpecialBold"/>
              </w:rPr>
              <w:t>Descripto</w:t>
            </w:r>
            <w:r w:rsidRPr="007A104E">
              <w:rPr>
                <w:rStyle w:val="SpecialBold"/>
              </w:rPr>
              <w:t>r</w:t>
            </w:r>
          </w:p>
        </w:tc>
        <w:tc>
          <w:tcPr>
            <w:tcW w:w="5217" w:type="dxa"/>
            <w:tcBorders>
              <w:top w:val="nil"/>
              <w:left w:val="nil"/>
              <w:bottom w:val="nil"/>
              <w:right w:val="nil"/>
            </w:tcBorders>
            <w:tcMar>
              <w:top w:w="0" w:type="dxa"/>
              <w:left w:w="62" w:type="dxa"/>
              <w:bottom w:w="0" w:type="dxa"/>
              <w:right w:w="62" w:type="dxa"/>
            </w:tcMar>
          </w:tcPr>
          <w:p w:rsidR="00000000" w:rsidRPr="007A104E" w:rsidP="007A104E">
            <w:pPr>
              <w:pStyle w:val="BodyText"/>
            </w:pPr>
            <w:r w:rsidRPr="007A104E">
              <w:t>This unit of competency describes the skills and knowledge required to work effectively as a lifestyle consultant within an ayurvedic framework</w:t>
            </w:r>
          </w:p>
        </w:tc>
      </w:tr>
    </w:tbl>
    <w:p w:rsidR="00B3192A" w:rsidP="007A104E">
      <w:pPr>
        <w:pStyle w:val="BodyText"/>
      </w:pPr>
    </w:p>
    <w:p w:rsidR="00B3192A" w:rsidP="007A104E">
      <w:pPr>
        <w:pStyle w:val="BodyText"/>
      </w:pPr>
    </w:p>
    <w:p w:rsidR="00000000" w:rsidRPr="007A104E" w:rsidP="007A104E">
      <w:pPr>
        <w:pStyle w:val="Heading1"/>
      </w:pPr>
      <w:bookmarkStart w:id="3" w:name="O_205436"/>
      <w:bookmarkEnd w:id="3"/>
      <w:r w:rsidRPr="007A104E">
        <w:t>Application of the Unit</w:t>
      </w:r>
    </w:p>
    <w:tbl>
      <w:tblPr>
        <w:tblW w:w="0" w:type="auto"/>
        <w:tblLayout w:type="fixed"/>
        <w:tblCellMar>
          <w:left w:w="62" w:type="dxa"/>
          <w:right w:w="62" w:type="dxa"/>
        </w:tblCellMar>
        <w:tblLook w:val="0000"/>
      </w:tblPr>
      <w:tblGrid>
        <w:gridCol w:w="3349"/>
        <w:gridCol w:w="5207"/>
      </w:tblGrid>
      <w:tr w:rsidTr="00B3192A">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7A104E">
            <w:pPr>
              <w:pStyle w:val="BodyText"/>
              <w:rPr>
                <w:lang w:val="en-NZ"/>
              </w:rPr>
            </w:pPr>
            <w:r w:rsidRPr="007A104E">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7A104E" w:rsidP="007A104E">
            <w:pPr>
              <w:pStyle w:val="BodyText"/>
            </w:pPr>
            <w:r w:rsidRPr="007A104E">
              <w:t>This unit may be applied in a range of health settings</w:t>
            </w:r>
          </w:p>
        </w:tc>
      </w:tr>
    </w:tbl>
    <w:p w:rsidR="00B3192A" w:rsidP="007A104E">
      <w:pPr>
        <w:pStyle w:val="BodyText"/>
      </w:pPr>
    </w:p>
    <w:p w:rsidR="00B3192A" w:rsidP="007A104E">
      <w:pPr>
        <w:pStyle w:val="BodyText"/>
      </w:pPr>
    </w:p>
    <w:p w:rsidR="00000000" w:rsidRPr="007A104E" w:rsidP="007A104E">
      <w:pPr>
        <w:pStyle w:val="Heading1"/>
      </w:pPr>
      <w:bookmarkStart w:id="4" w:name="O_279308"/>
      <w:bookmarkEnd w:id="4"/>
      <w:r w:rsidRPr="007A104E">
        <w:t>Licensing/Regulatory Information</w:t>
      </w:r>
    </w:p>
    <w:p w:rsidR="00000000" w:rsidRPr="007A104E" w:rsidP="007A104E">
      <w:pPr>
        <w:pStyle w:val="BodyText"/>
      </w:pPr>
      <w:r w:rsidRPr="007A104E">
        <w:t>Not Applicable</w:t>
      </w:r>
    </w:p>
    <w:p w:rsidR="00000000" w:rsidRPr="007A104E" w:rsidP="007A104E">
      <w:pPr>
        <w:pStyle w:val="AllowPageBreak"/>
      </w:pPr>
    </w:p>
    <w:p w:rsidR="00000000" w:rsidRPr="007A104E" w:rsidP="007A104E">
      <w:pPr>
        <w:pStyle w:val="Heading1"/>
      </w:pPr>
      <w:bookmarkStart w:id="5" w:name="O_284064"/>
      <w:bookmarkEnd w:id="5"/>
      <w:r w:rsidRPr="007A104E">
        <w:t>Pre-Requisites</w:t>
      </w:r>
    </w:p>
    <w:p w:rsidR="00000000" w:rsidRPr="007A104E" w:rsidP="007A104E">
      <w:pPr>
        <w:pStyle w:val="BodyText"/>
      </w:pPr>
      <w:r w:rsidRPr="007A104E">
        <w:t>Not Applicable</w:t>
      </w:r>
    </w:p>
    <w:p w:rsidR="00000000" w:rsidRPr="007A104E" w:rsidP="007A104E">
      <w:pPr>
        <w:pStyle w:val="AllowPageBreak"/>
      </w:pPr>
    </w:p>
    <w:p w:rsidR="00000000" w:rsidRPr="007A104E" w:rsidP="007A104E">
      <w:pPr>
        <w:pStyle w:val="Heading1"/>
      </w:pPr>
      <w:bookmarkStart w:id="6" w:name="O_205435"/>
      <w:bookmarkEnd w:id="6"/>
      <w:r w:rsidRPr="007A104E">
        <w:t>Employability Skills Information</w:t>
      </w:r>
    </w:p>
    <w:tbl>
      <w:tblPr>
        <w:tblW w:w="0" w:type="auto"/>
        <w:tblLayout w:type="fixed"/>
        <w:tblCellMar>
          <w:left w:w="62" w:type="dxa"/>
          <w:right w:w="62" w:type="dxa"/>
        </w:tblCellMar>
        <w:tblLook w:val="0000"/>
      </w:tblPr>
      <w:tblGrid>
        <w:gridCol w:w="3320"/>
        <w:gridCol w:w="5236"/>
      </w:tblGrid>
      <w:tr w:rsidTr="00B3192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A104E">
            <w:pPr>
              <w:pStyle w:val="BodyText"/>
              <w:rPr>
                <w:lang w:val="en-NZ"/>
              </w:rPr>
            </w:pPr>
            <w:r w:rsidRPr="007A104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A104E" w:rsidP="007A104E">
            <w:pPr>
              <w:pStyle w:val="BodyText"/>
            </w:pPr>
            <w:r w:rsidRPr="007A104E">
              <w:t>This unit contains Employability Skills</w:t>
            </w:r>
          </w:p>
        </w:tc>
      </w:tr>
    </w:tbl>
    <w:p w:rsidR="00B3192A" w:rsidP="007A104E">
      <w:pPr>
        <w:pStyle w:val="BodyText"/>
      </w:pPr>
    </w:p>
    <w:p w:rsidR="00B3192A" w:rsidP="007A104E">
      <w:pPr>
        <w:pStyle w:val="BodyText"/>
      </w:pPr>
    </w:p>
    <w:p w:rsidR="00000000" w:rsidRPr="007A104E" w:rsidP="007A104E">
      <w:pPr>
        <w:pStyle w:val="Heading1"/>
      </w:pPr>
      <w:bookmarkStart w:id="7" w:name="O_289094"/>
      <w:bookmarkEnd w:id="7"/>
      <w:r w:rsidRPr="007A104E">
        <w:t>Elements and Performance Criteria Pre-Content</w:t>
      </w:r>
    </w:p>
    <w:tbl>
      <w:tblPr>
        <w:tblW w:w="0" w:type="auto"/>
        <w:tblLayout w:type="fixed"/>
        <w:tblCellMar>
          <w:left w:w="62" w:type="dxa"/>
          <w:right w:w="62" w:type="dxa"/>
        </w:tblCellMar>
        <w:tblLook w:val="0000"/>
      </w:tblPr>
      <w:tblGrid>
        <w:gridCol w:w="3369"/>
        <w:gridCol w:w="5702"/>
      </w:tblGrid>
      <w:tr w:rsidTr="00B319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A104E">
            <w:pPr>
              <w:pStyle w:val="BodyText"/>
              <w:rPr>
                <w:lang w:val="en-NZ"/>
              </w:rPr>
            </w:pPr>
            <w:r w:rsidRPr="007A104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A104E" w:rsidP="007A104E">
            <w:pPr>
              <w:pStyle w:val="BodyText"/>
            </w:pPr>
            <w:r w:rsidRPr="007A104E">
              <w:t>The Performance Criteria specify the level of performance required to demonstrate achievement of the Element. Terms in italics are elaborated in t</w:t>
            </w:r>
            <w:r w:rsidRPr="007A104E">
              <w:t xml:space="preserve">he Range Statement. </w:t>
            </w:r>
          </w:p>
        </w:tc>
      </w:tr>
    </w:tbl>
    <w:p w:rsidR="00000000" w:rsidRPr="007A104E" w:rsidP="007A104E">
      <w:pPr>
        <w:pStyle w:val="BodyText"/>
      </w:pPr>
    </w:p>
    <w:p w:rsidR="00000000" w:rsidRPr="007A104E" w:rsidP="007A104E">
      <w:pPr>
        <w:pStyle w:val="AllowPageBreak"/>
      </w:pPr>
    </w:p>
    <w:p w:rsidR="00000000" w:rsidRPr="007A104E" w:rsidP="007A104E">
      <w:pPr>
        <w:pStyle w:val="Heading1"/>
      </w:pPr>
      <w:bookmarkStart w:id="8" w:name="O_235761"/>
      <w:bookmarkEnd w:id="8"/>
      <w:r w:rsidRPr="007A104E">
        <w:t>Elements and Performance Criteria</w:t>
      </w:r>
    </w:p>
    <w:tbl>
      <w:tblPr>
        <w:tblW w:w="0" w:type="auto"/>
        <w:tblLayout w:type="fixed"/>
        <w:tblCellMar>
          <w:left w:w="62" w:type="dxa"/>
          <w:right w:w="62" w:type="dxa"/>
        </w:tblCellMar>
        <w:tblLook w:val="0000"/>
      </w:tblPr>
      <w:tblGrid>
        <w:gridCol w:w="3369"/>
        <w:gridCol w:w="5702"/>
      </w:tblGrid>
      <w:tr w:rsidTr="00B3192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A104E" w:rsidP="007A104E">
            <w:pPr>
              <w:pStyle w:val="BodyText"/>
            </w:pPr>
            <w:r w:rsidRPr="007A104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A104E">
            <w:pPr>
              <w:pStyle w:val="BodyText"/>
              <w:rPr>
                <w:lang w:val="en-NZ"/>
              </w:rPr>
            </w:pPr>
            <w:r w:rsidRPr="007A104E">
              <w:rPr>
                <w:rStyle w:val="SpecialBold"/>
              </w:rPr>
              <w:t>PERFORMANCE CRITERIA</w:t>
            </w:r>
          </w:p>
        </w:tc>
      </w:tr>
      <w:tr w:rsidTr="00B319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A104E">
            <w:pPr>
              <w:pStyle w:val="List"/>
              <w:rPr>
                <w:lang w:val="en-NZ"/>
              </w:rPr>
            </w:pPr>
            <w:r w:rsidRPr="007A104E">
              <w:t>1.</w:t>
            </w:r>
            <w:r w:rsidRPr="007A104E">
              <w:tab/>
              <w:t>Demonstrate commitment to the central philosophies of ayurvedic practice</w:t>
            </w:r>
          </w:p>
        </w:tc>
        <w:tc>
          <w:tcPr>
            <w:tcW w:w="5702" w:type="dxa"/>
            <w:tcBorders>
              <w:top w:val="nil"/>
              <w:left w:val="nil"/>
              <w:bottom w:val="nil"/>
              <w:right w:val="nil"/>
            </w:tcBorders>
            <w:tcMar>
              <w:top w:w="0" w:type="dxa"/>
              <w:left w:w="62" w:type="dxa"/>
              <w:bottom w:w="0" w:type="dxa"/>
              <w:right w:w="62" w:type="dxa"/>
            </w:tcMar>
          </w:tcPr>
          <w:p w:rsidR="00000000" w:rsidRPr="007A104E" w:rsidP="007A104E">
            <w:pPr>
              <w:pStyle w:val="BodyText"/>
            </w:pPr>
            <w:r w:rsidRPr="007A104E">
              <w:t>1.1</w:t>
            </w:r>
            <w:r w:rsidRPr="007A104E">
              <w:tab/>
              <w:t xml:space="preserve">Provide a </w:t>
            </w:r>
            <w:r w:rsidRPr="007A104E">
              <w:rPr>
                <w:rStyle w:val="Emphasis"/>
              </w:rPr>
              <w:t>definition</w:t>
            </w:r>
            <w:r w:rsidRPr="007A104E">
              <w:t xml:space="preserve"> of Ayurveda and the ayurvedic system of medicine </w:t>
            </w:r>
          </w:p>
          <w:p w:rsidR="00000000" w:rsidRPr="007A104E" w:rsidP="007A104E">
            <w:pPr>
              <w:pStyle w:val="BodyText"/>
            </w:pPr>
            <w:r w:rsidRPr="007A104E">
              <w:t>1.2</w:t>
            </w:r>
            <w:r w:rsidRPr="007A104E">
              <w:tab/>
              <w:t>Outline the historical development of Ayurveda</w:t>
            </w:r>
          </w:p>
          <w:p w:rsidR="00000000" w:rsidRPr="007A104E" w:rsidP="007A104E">
            <w:pPr>
              <w:pStyle w:val="BodyText"/>
            </w:pPr>
            <w:r w:rsidRPr="007A104E">
              <w:t>1.3</w:t>
            </w:r>
            <w:r w:rsidRPr="007A104E">
              <w:tab/>
              <w:t xml:space="preserve">Identify and explain the </w:t>
            </w:r>
            <w:r w:rsidRPr="007A104E">
              <w:rPr>
                <w:rStyle w:val="Emphasis"/>
              </w:rPr>
              <w:t>central philosophies</w:t>
            </w:r>
            <w:r w:rsidRPr="007A104E">
              <w:t xml:space="preserve"> of Ayurveda </w:t>
            </w:r>
          </w:p>
          <w:p w:rsidR="00000000" w:rsidRPr="007A104E" w:rsidP="007A104E">
            <w:pPr>
              <w:pStyle w:val="BodyText"/>
            </w:pPr>
            <w:r w:rsidRPr="007A104E">
              <w:t>1.4</w:t>
            </w:r>
            <w:r w:rsidRPr="007A104E">
              <w:tab/>
              <w:t>Apply ayurvedic philosophy to own health practices</w:t>
            </w:r>
          </w:p>
          <w:p w:rsidR="00000000" w:rsidP="007A104E">
            <w:pPr>
              <w:pStyle w:val="BodyText"/>
              <w:rPr>
                <w:lang w:val="en-NZ"/>
              </w:rPr>
            </w:pPr>
            <w:r w:rsidRPr="007A104E">
              <w:t>1.5</w:t>
            </w:r>
            <w:r w:rsidRPr="007A104E">
              <w:tab/>
              <w:t>Draw on ayurvedic philosophy to interpret health issues</w:t>
            </w:r>
          </w:p>
        </w:tc>
      </w:tr>
      <w:tr w:rsidTr="00B319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A104E">
            <w:pPr>
              <w:pStyle w:val="BodyText"/>
              <w:rPr>
                <w:lang w:val="en-NZ"/>
              </w:rPr>
            </w:pPr>
          </w:p>
        </w:tc>
      </w:tr>
      <w:tr w:rsidTr="00B319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A104E">
            <w:pPr>
              <w:pStyle w:val="List"/>
              <w:rPr>
                <w:lang w:val="en-NZ"/>
              </w:rPr>
            </w:pPr>
            <w:r w:rsidRPr="007A104E">
              <w:t>2.</w:t>
            </w:r>
            <w:r w:rsidRPr="007A104E">
              <w:tab/>
            </w:r>
            <w:r w:rsidRPr="007A104E">
              <w:t>Identify and describe the principles and practices of Ayurveda</w:t>
            </w:r>
          </w:p>
        </w:tc>
        <w:tc>
          <w:tcPr>
            <w:tcW w:w="5702" w:type="dxa"/>
            <w:tcBorders>
              <w:top w:val="nil"/>
              <w:left w:val="nil"/>
              <w:bottom w:val="nil"/>
              <w:right w:val="nil"/>
            </w:tcBorders>
            <w:tcMar>
              <w:top w:w="0" w:type="dxa"/>
              <w:left w:w="62" w:type="dxa"/>
              <w:bottom w:w="0" w:type="dxa"/>
              <w:right w:w="62" w:type="dxa"/>
            </w:tcMar>
          </w:tcPr>
          <w:p w:rsidR="00000000" w:rsidRPr="007A104E" w:rsidP="007A104E">
            <w:pPr>
              <w:pStyle w:val="BodyText"/>
            </w:pPr>
            <w:r w:rsidRPr="007A104E">
              <w:t>2.1</w:t>
            </w:r>
            <w:r w:rsidRPr="007A104E">
              <w:tab/>
              <w:t xml:space="preserve">Identify and describe ayurvedic </w:t>
            </w:r>
            <w:r w:rsidRPr="007A104E">
              <w:rPr>
                <w:rStyle w:val="Emphasis"/>
              </w:rPr>
              <w:t>assessment techniques</w:t>
            </w:r>
          </w:p>
          <w:p w:rsidR="00000000" w:rsidP="007A104E">
            <w:pPr>
              <w:pStyle w:val="BodyText"/>
              <w:rPr>
                <w:lang w:val="en-NZ"/>
              </w:rPr>
            </w:pPr>
            <w:r w:rsidRPr="007A104E">
              <w:t>2.2</w:t>
            </w:r>
            <w:r w:rsidRPr="007A104E">
              <w:tab/>
              <w:t xml:space="preserve">Identify and describe major </w:t>
            </w:r>
            <w:r w:rsidRPr="007A104E">
              <w:rPr>
                <w:rStyle w:val="Emphasis"/>
              </w:rPr>
              <w:t>areas of advice</w:t>
            </w:r>
            <w:r w:rsidRPr="007A104E">
              <w:t xml:space="preserve"> used by ayurvedic lifestyle consultants </w:t>
            </w:r>
          </w:p>
        </w:tc>
      </w:tr>
      <w:tr w:rsidTr="00B319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A104E">
            <w:pPr>
              <w:pStyle w:val="BodyText"/>
              <w:rPr>
                <w:lang w:val="en-NZ"/>
              </w:rPr>
            </w:pPr>
          </w:p>
        </w:tc>
      </w:tr>
      <w:tr w:rsidTr="00B319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A104E">
            <w:pPr>
              <w:pStyle w:val="List"/>
              <w:rPr>
                <w:lang w:val="en-NZ"/>
              </w:rPr>
            </w:pPr>
            <w:r w:rsidRPr="007A104E">
              <w:t>3.</w:t>
            </w:r>
            <w:r w:rsidRPr="007A104E">
              <w:tab/>
              <w:t xml:space="preserve">Develop knowledge of </w:t>
            </w:r>
            <w:r w:rsidRPr="007A104E">
              <w:rPr>
                <w:rStyle w:val="Emphasis"/>
              </w:rPr>
              <w:t>complementary ther</w:t>
            </w:r>
            <w:r w:rsidRPr="007A104E">
              <w:rPr>
                <w:rStyle w:val="Emphasis"/>
              </w:rPr>
              <w:t>apies</w:t>
            </w:r>
          </w:p>
        </w:tc>
        <w:tc>
          <w:tcPr>
            <w:tcW w:w="5702" w:type="dxa"/>
            <w:tcBorders>
              <w:top w:val="nil"/>
              <w:left w:val="nil"/>
              <w:bottom w:val="nil"/>
              <w:right w:val="nil"/>
            </w:tcBorders>
            <w:tcMar>
              <w:top w:w="0" w:type="dxa"/>
              <w:left w:w="62" w:type="dxa"/>
              <w:bottom w:w="0" w:type="dxa"/>
              <w:right w:w="62" w:type="dxa"/>
            </w:tcMar>
          </w:tcPr>
          <w:p w:rsidR="00000000" w:rsidRPr="007A104E" w:rsidP="007A104E">
            <w:pPr>
              <w:pStyle w:val="BodyText"/>
            </w:pPr>
            <w:r w:rsidRPr="007A104E">
              <w:t>3.1</w:t>
            </w:r>
            <w:r w:rsidRPr="007A104E">
              <w:tab/>
              <w:t xml:space="preserve">Identify and describe the principles and practices of </w:t>
            </w:r>
            <w:r w:rsidRPr="007A104E">
              <w:rPr>
                <w:rStyle w:val="Emphasis"/>
              </w:rPr>
              <w:t>other healing systems</w:t>
            </w:r>
          </w:p>
          <w:p w:rsidR="00000000" w:rsidRPr="007A104E" w:rsidP="007A104E">
            <w:pPr>
              <w:pStyle w:val="BodyText"/>
            </w:pPr>
            <w:r w:rsidRPr="007A104E">
              <w:t>3.2</w:t>
            </w:r>
            <w:r w:rsidRPr="007A104E">
              <w:tab/>
              <w:t xml:space="preserve">Provide </w:t>
            </w:r>
            <w:r w:rsidRPr="007A104E">
              <w:rPr>
                <w:rStyle w:val="Emphasis"/>
              </w:rPr>
              <w:t>information on other complementary therapies</w:t>
            </w:r>
            <w:r w:rsidRPr="007A104E">
              <w:t xml:space="preserve"> </w:t>
            </w:r>
          </w:p>
          <w:p w:rsidR="00000000" w:rsidP="007A104E">
            <w:pPr>
              <w:pStyle w:val="BodyText"/>
              <w:rPr>
                <w:lang w:val="en-NZ"/>
              </w:rPr>
            </w:pPr>
            <w:r w:rsidRPr="007A104E">
              <w:t>3.3</w:t>
            </w:r>
            <w:r w:rsidRPr="007A104E">
              <w:tab/>
              <w:t xml:space="preserve">Identify the </w:t>
            </w:r>
            <w:r w:rsidRPr="007A104E">
              <w:rPr>
                <w:rStyle w:val="Emphasis"/>
              </w:rPr>
              <w:t>relationship between therapies</w:t>
            </w:r>
          </w:p>
        </w:tc>
      </w:tr>
      <w:tr w:rsidTr="00B319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A104E">
            <w:pPr>
              <w:pStyle w:val="BodyText"/>
              <w:rPr>
                <w:lang w:val="en-NZ"/>
              </w:rPr>
            </w:pPr>
          </w:p>
        </w:tc>
      </w:tr>
      <w:tr w:rsidTr="00B319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A104E">
            <w:pPr>
              <w:pStyle w:val="List"/>
              <w:rPr>
                <w:lang w:val="en-NZ"/>
              </w:rPr>
            </w:pPr>
            <w:r w:rsidRPr="007A104E">
              <w:t>4.</w:t>
            </w:r>
            <w:r w:rsidRPr="007A104E">
              <w:tab/>
              <w:t>Represent ayurvedic framework to the community</w:t>
            </w:r>
          </w:p>
        </w:tc>
        <w:tc>
          <w:tcPr>
            <w:tcW w:w="5702" w:type="dxa"/>
            <w:tcBorders>
              <w:top w:val="nil"/>
              <w:left w:val="nil"/>
              <w:bottom w:val="nil"/>
              <w:right w:val="nil"/>
            </w:tcBorders>
            <w:tcMar>
              <w:top w:w="0" w:type="dxa"/>
              <w:left w:w="62" w:type="dxa"/>
              <w:bottom w:w="0" w:type="dxa"/>
              <w:right w:w="62" w:type="dxa"/>
            </w:tcMar>
          </w:tcPr>
          <w:p w:rsidR="00000000" w:rsidRPr="007A104E" w:rsidP="007A104E">
            <w:pPr>
              <w:pStyle w:val="BodyText"/>
            </w:pPr>
            <w:r w:rsidRPr="007A104E">
              <w:t>4.1</w:t>
            </w:r>
            <w:r w:rsidRPr="007A104E">
              <w:tab/>
              <w:t>Explai</w:t>
            </w:r>
            <w:r w:rsidRPr="007A104E">
              <w:t>n the practices and principles of Ayurveda in an easily understood way in a one-to-one and group setting</w:t>
            </w:r>
          </w:p>
          <w:p w:rsidR="00000000" w:rsidRPr="007A104E" w:rsidP="007A104E">
            <w:pPr>
              <w:pStyle w:val="BodyText"/>
            </w:pPr>
            <w:r w:rsidRPr="007A104E">
              <w:t>4.2</w:t>
            </w:r>
            <w:r w:rsidRPr="007A104E">
              <w:tab/>
              <w:t xml:space="preserve">Clarify </w:t>
            </w:r>
            <w:r w:rsidRPr="007A104E">
              <w:rPr>
                <w:rStyle w:val="Emphasis"/>
              </w:rPr>
              <w:t>enquiries</w:t>
            </w:r>
            <w:r w:rsidRPr="007A104E">
              <w:t xml:space="preserve"> and provide </w:t>
            </w:r>
            <w:r w:rsidRPr="007A104E">
              <w:rPr>
                <w:rStyle w:val="Emphasis"/>
              </w:rPr>
              <w:t>appropriate information</w:t>
            </w:r>
            <w:r w:rsidRPr="007A104E">
              <w:t xml:space="preserve"> </w:t>
            </w:r>
          </w:p>
          <w:p w:rsidR="00000000" w:rsidRPr="007A104E" w:rsidP="007A104E">
            <w:pPr>
              <w:pStyle w:val="BodyText"/>
            </w:pPr>
            <w:r w:rsidRPr="007A104E">
              <w:t>4.3</w:t>
            </w:r>
            <w:r w:rsidRPr="007A104E">
              <w:tab/>
              <w:t>Requests for clients to bring relevant data to the consultation are made</w:t>
            </w:r>
          </w:p>
          <w:p w:rsidR="00000000" w:rsidP="007A104E">
            <w:pPr>
              <w:pStyle w:val="BodyText"/>
              <w:rPr>
                <w:lang w:val="en-NZ"/>
              </w:rPr>
            </w:pPr>
            <w:r w:rsidRPr="007A104E">
              <w:t>4.4</w:t>
            </w:r>
            <w:r w:rsidRPr="007A104E">
              <w:tab/>
            </w:r>
            <w:r w:rsidRPr="007A104E">
              <w:t>Discuss alternative sources of information/advice with the client</w:t>
            </w:r>
          </w:p>
        </w:tc>
      </w:tr>
      <w:tr w:rsidTr="00B319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A104E">
            <w:pPr>
              <w:pStyle w:val="BodyText"/>
              <w:rPr>
                <w:lang w:val="en-NZ"/>
              </w:rPr>
            </w:pPr>
          </w:p>
        </w:tc>
      </w:tr>
      <w:tr w:rsidTr="00B319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A104E">
            <w:pPr>
              <w:pStyle w:val="List"/>
              <w:rPr>
                <w:lang w:val="en-NZ"/>
              </w:rPr>
            </w:pPr>
            <w:r w:rsidRPr="007A104E">
              <w:t>5.</w:t>
            </w:r>
            <w:r w:rsidRPr="007A104E">
              <w:tab/>
              <w:t>Work within clinic and regulation guidelines</w:t>
            </w:r>
          </w:p>
        </w:tc>
        <w:tc>
          <w:tcPr>
            <w:tcW w:w="5702" w:type="dxa"/>
            <w:tcBorders>
              <w:top w:val="nil"/>
              <w:left w:val="nil"/>
              <w:bottom w:val="nil"/>
              <w:right w:val="nil"/>
            </w:tcBorders>
            <w:tcMar>
              <w:top w:w="0" w:type="dxa"/>
              <w:left w:w="62" w:type="dxa"/>
              <w:bottom w:w="0" w:type="dxa"/>
              <w:right w:w="62" w:type="dxa"/>
            </w:tcMar>
          </w:tcPr>
          <w:p w:rsidR="00000000" w:rsidRPr="007A104E" w:rsidP="007A104E">
            <w:pPr>
              <w:pStyle w:val="BodyText"/>
            </w:pPr>
            <w:r w:rsidRPr="007A104E">
              <w:t>5.1</w:t>
            </w:r>
            <w:r w:rsidRPr="007A104E">
              <w:tab/>
              <w:t xml:space="preserve">Access and follow </w:t>
            </w:r>
            <w:r w:rsidRPr="007A104E">
              <w:rPr>
                <w:rStyle w:val="Emphasis"/>
              </w:rPr>
              <w:t>clinic guidelines</w:t>
            </w:r>
            <w:r w:rsidRPr="007A104E">
              <w:t xml:space="preserve"> </w:t>
            </w:r>
          </w:p>
          <w:p w:rsidR="00000000" w:rsidRPr="007A104E" w:rsidP="007A104E">
            <w:pPr>
              <w:pStyle w:val="BodyText"/>
            </w:pPr>
            <w:r w:rsidRPr="007A104E">
              <w:t>5.2</w:t>
            </w:r>
            <w:r w:rsidRPr="007A104E">
              <w:tab/>
              <w:t xml:space="preserve">Access and follow </w:t>
            </w:r>
            <w:r w:rsidRPr="007A104E">
              <w:rPr>
                <w:rStyle w:val="Emphasis"/>
              </w:rPr>
              <w:t>legal and regulatory guidelines</w:t>
            </w:r>
            <w:r w:rsidRPr="007A104E">
              <w:t xml:space="preserve"> </w:t>
            </w:r>
          </w:p>
          <w:p w:rsidR="00000000" w:rsidRPr="007A104E" w:rsidP="007A104E">
            <w:pPr>
              <w:pStyle w:val="BodyText"/>
            </w:pPr>
            <w:r w:rsidRPr="007A104E">
              <w:t>5.3</w:t>
            </w:r>
            <w:r w:rsidRPr="007A104E">
              <w:tab/>
              <w:t xml:space="preserve">Ensure </w:t>
            </w:r>
            <w:r w:rsidRPr="007A104E">
              <w:rPr>
                <w:rStyle w:val="Emphasis"/>
              </w:rPr>
              <w:t>relevant documentation</w:t>
            </w:r>
            <w:r w:rsidRPr="007A104E">
              <w:t xml:space="preserve"> is taken</w:t>
            </w:r>
          </w:p>
        </w:tc>
      </w:tr>
    </w:tbl>
    <w:p w:rsidR="00B3192A" w:rsidP="007A104E">
      <w:pPr>
        <w:pStyle w:val="BodyText"/>
      </w:pPr>
    </w:p>
    <w:p w:rsidR="00B3192A" w:rsidP="007A104E">
      <w:pPr>
        <w:pStyle w:val="BodyText"/>
      </w:pPr>
    </w:p>
    <w:p w:rsidR="00000000" w:rsidRPr="007A104E" w:rsidP="007A104E">
      <w:pPr>
        <w:pStyle w:val="Heading1"/>
      </w:pPr>
      <w:bookmarkStart w:id="9" w:name="O_259711"/>
      <w:bookmarkEnd w:id="9"/>
      <w:r w:rsidRPr="007A104E">
        <w:t>Required Skills and Knowledge</w:t>
      </w:r>
    </w:p>
    <w:tbl>
      <w:tblPr>
        <w:tblW w:w="0" w:type="auto"/>
        <w:tblLayout w:type="fixed"/>
        <w:tblCellMar>
          <w:left w:w="62" w:type="dxa"/>
          <w:right w:w="62" w:type="dxa"/>
        </w:tblCellMar>
        <w:tblLook w:val="0000"/>
      </w:tblPr>
      <w:tblGrid>
        <w:gridCol w:w="9072"/>
      </w:tblGrid>
      <w:tr w:rsidTr="00B3192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A104E">
            <w:pPr>
              <w:pStyle w:val="BodyText"/>
              <w:rPr>
                <w:lang w:val="en-NZ"/>
              </w:rPr>
            </w:pPr>
            <w:r w:rsidRPr="007A104E">
              <w:rPr>
                <w:rStyle w:val="SpecialBold"/>
              </w:rPr>
              <w:t>REQUIRED SKILLS AND KNOWLEDGE</w:t>
            </w:r>
          </w:p>
        </w:tc>
      </w:tr>
      <w:tr w:rsidTr="00B319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A104E">
            <w:pPr>
              <w:pStyle w:val="BodyText"/>
              <w:rPr>
                <w:lang w:val="en-NZ"/>
              </w:rPr>
            </w:pPr>
          </w:p>
        </w:tc>
      </w:tr>
      <w:tr w:rsidTr="00B319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A104E">
            <w:pPr>
              <w:pStyle w:val="BodyText"/>
              <w:rPr>
                <w:lang w:val="en-NZ"/>
              </w:rPr>
            </w:pPr>
            <w:r w:rsidRPr="007A104E">
              <w:t>This describes the essential skills and knowledge and their level required for this unit.</w:t>
            </w:r>
          </w:p>
        </w:tc>
      </w:tr>
      <w:tr w:rsidTr="00B319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A104E">
            <w:pPr>
              <w:pStyle w:val="BodyText"/>
              <w:rPr>
                <w:lang w:val="en-NZ"/>
              </w:rPr>
            </w:pPr>
          </w:p>
        </w:tc>
      </w:tr>
      <w:tr w:rsidTr="00B319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A104E" w:rsidP="007A104E">
            <w:pPr>
              <w:pStyle w:val="BodyText"/>
            </w:pPr>
            <w:r w:rsidRPr="007A104E">
              <w:rPr>
                <w:rStyle w:val="Emphasis"/>
              </w:rPr>
              <w:t>Essential knowledge</w:t>
            </w:r>
            <w:r w:rsidRPr="007A104E">
              <w:t>:</w:t>
            </w:r>
          </w:p>
          <w:p w:rsidR="00000000" w:rsidRPr="007A104E" w:rsidP="007A104E">
            <w:pPr>
              <w:pStyle w:val="BodyText"/>
            </w:pPr>
            <w:r w:rsidRPr="007A104E">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7A104E" w:rsidP="007A104E">
            <w:pPr>
              <w:pStyle w:val="BodyText"/>
            </w:pPr>
            <w:r w:rsidRPr="007A104E">
              <w:t xml:space="preserve">This includes </w:t>
            </w:r>
            <w:r w:rsidRPr="007A104E">
              <w:t>knowledge of:</w:t>
            </w:r>
          </w:p>
          <w:p w:rsidR="00000000" w:rsidRPr="007A104E" w:rsidP="007A104E">
            <w:pPr>
              <w:pStyle w:val="ListBullet"/>
            </w:pPr>
            <w:r w:rsidRPr="007A104E">
              <w:t>Ayurvedic disease process</w:t>
            </w:r>
          </w:p>
          <w:p w:rsidR="00000000" w:rsidRPr="007A104E" w:rsidP="007A104E">
            <w:pPr>
              <w:pStyle w:val="ListBullet"/>
            </w:pPr>
            <w:r w:rsidRPr="007A104E">
              <w:t>Ayurvedic lifestyle</w:t>
            </w:r>
          </w:p>
          <w:p w:rsidR="00000000" w:rsidRPr="007A104E" w:rsidP="007A104E">
            <w:pPr>
              <w:pStyle w:val="ListBullet"/>
            </w:pPr>
            <w:r w:rsidRPr="007A104E">
              <w:t>Basic knowledge about the philosophy, principles and practices of other alternative and complementary therapies such as homeopathy, herbal medicine, nutrition and bodywork</w:t>
            </w:r>
          </w:p>
          <w:p w:rsidR="00000000" w:rsidRPr="007A104E" w:rsidP="007A104E">
            <w:pPr>
              <w:pStyle w:val="ListBullet"/>
            </w:pPr>
            <w:r w:rsidRPr="007A104E">
              <w:t>Basic knowledge of other</w:t>
            </w:r>
            <w:r w:rsidRPr="007A104E">
              <w:t xml:space="preserve"> recently discovered scientific theories</w:t>
            </w:r>
          </w:p>
          <w:p w:rsidR="00000000" w:rsidRPr="007A104E" w:rsidP="007A104E">
            <w:pPr>
              <w:pStyle w:val="ListBullet"/>
            </w:pPr>
            <w:r w:rsidRPr="007A104E">
              <w:t>Basic knowledge of the Ashtanga Hridaya Samhitta</w:t>
            </w:r>
          </w:p>
          <w:p w:rsidR="00000000" w:rsidRPr="007A104E" w:rsidP="007A104E">
            <w:pPr>
              <w:pStyle w:val="ListBullet"/>
            </w:pPr>
            <w:r w:rsidRPr="007A104E">
              <w:t>Basic knowledge of the Charaka Samhita</w:t>
            </w:r>
          </w:p>
          <w:p w:rsidR="00000000" w:rsidRPr="007A104E" w:rsidP="007A104E">
            <w:pPr>
              <w:pStyle w:val="ListBullet"/>
            </w:pPr>
            <w:r w:rsidRPr="007A104E">
              <w:t>Basic knowledge of the Sushruta Samhita</w:t>
            </w:r>
          </w:p>
          <w:p w:rsidR="00000000" w:rsidRPr="007A104E" w:rsidP="007A104E">
            <w:pPr>
              <w:pStyle w:val="ListBullet"/>
            </w:pPr>
            <w:r w:rsidRPr="007A104E">
              <w:t>Ethical issues in natural medicine</w:t>
            </w:r>
          </w:p>
          <w:p w:rsidR="00000000" w:rsidRPr="007A104E" w:rsidP="007A104E">
            <w:pPr>
              <w:pStyle w:val="ListBullet"/>
            </w:pPr>
            <w:r w:rsidRPr="007A104E">
              <w:t>OHS requirements in the workplace</w:t>
            </w:r>
          </w:p>
          <w:p w:rsidR="00000000" w:rsidRPr="007A104E" w:rsidP="007A104E">
            <w:pPr>
              <w:pStyle w:val="ListBullet"/>
            </w:pPr>
            <w:r w:rsidRPr="007A104E">
              <w:t>Philosophical tradition of ayurvedic health care</w:t>
            </w:r>
          </w:p>
          <w:p w:rsidR="00000000" w:rsidRPr="007A104E" w:rsidP="007A104E">
            <w:pPr>
              <w:pStyle w:val="ListBullet"/>
            </w:pPr>
            <w:r w:rsidRPr="007A104E">
              <w:t>Prakruti - individual constitution</w:t>
            </w:r>
          </w:p>
          <w:p w:rsidR="00000000" w:rsidRPr="007A104E" w:rsidP="007A104E">
            <w:pPr>
              <w:pStyle w:val="ListBullet"/>
            </w:pPr>
            <w:r w:rsidRPr="007A104E">
              <w:t>Sociology of health and the health care system</w:t>
            </w:r>
          </w:p>
          <w:p w:rsidR="00000000" w:rsidRPr="007A104E" w:rsidP="007A104E">
            <w:pPr>
              <w:pStyle w:val="ListBullet"/>
            </w:pPr>
            <w:r w:rsidRPr="007A104E">
              <w:t>The dynamic interchange between the physical, mental, social, environmental and spiritual landscape</w:t>
            </w:r>
          </w:p>
          <w:p w:rsidR="00000000" w:rsidRPr="007A104E" w:rsidP="007A104E">
            <w:pPr>
              <w:pStyle w:val="ListBullet"/>
            </w:pPr>
            <w:r w:rsidRPr="007A104E">
              <w:t>The Five Elements (Pancha</w:t>
            </w:r>
            <w:r w:rsidRPr="007A104E">
              <w:t xml:space="preserve"> Mahabhutas)</w:t>
            </w:r>
          </w:p>
          <w:p w:rsidR="00000000" w:rsidRPr="007A104E" w:rsidP="007A104E">
            <w:pPr>
              <w:pStyle w:val="ListBullet"/>
            </w:pPr>
            <w:r w:rsidRPr="007A104E">
              <w:t>The history of ayurvedic health care and its development from ancient times</w:t>
            </w:r>
          </w:p>
          <w:p w:rsidR="00000000" w:rsidRPr="007A104E" w:rsidP="007A104E">
            <w:pPr>
              <w:pStyle w:val="ListBullet"/>
            </w:pPr>
            <w:r w:rsidRPr="007A104E">
              <w:t>The Primordial Energy: (Prana)</w:t>
            </w:r>
          </w:p>
          <w:p w:rsidR="00000000" w:rsidRPr="007A104E" w:rsidP="007A104E">
            <w:pPr>
              <w:pStyle w:val="ListBullet"/>
            </w:pPr>
            <w:r w:rsidRPr="007A104E">
              <w:t>The Tanmatras</w:t>
            </w:r>
          </w:p>
          <w:p w:rsidR="00000000" w:rsidRPr="007A104E" w:rsidP="007A104E">
            <w:pPr>
              <w:pStyle w:val="ListBullet"/>
            </w:pPr>
            <w:r w:rsidRPr="007A104E">
              <w:t>Tridosha, the ayurvedic  concept of the three controlling principles found throughout nature (Vata Pitta and Kapha)</w:t>
            </w:r>
          </w:p>
          <w:p w:rsidR="00000000" w:rsidP="007A104E">
            <w:pPr>
              <w:pStyle w:val="ListBullet"/>
              <w:rPr>
                <w:lang w:val="en-NZ"/>
              </w:rPr>
            </w:pPr>
            <w:r w:rsidRPr="007A104E">
              <w:t>Trigun</w:t>
            </w:r>
            <w:r w:rsidRPr="007A104E">
              <w:t>a, the three prime qualities of nature</w:t>
            </w:r>
          </w:p>
        </w:tc>
      </w:tr>
      <w:tr w:rsidTr="00B319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A104E">
            <w:pPr>
              <w:pStyle w:val="BodyText"/>
              <w:rPr>
                <w:lang w:val="en-NZ"/>
              </w:rPr>
            </w:pPr>
          </w:p>
        </w:tc>
      </w:tr>
      <w:tr w:rsidTr="00B319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A104E" w:rsidP="007A104E">
            <w:pPr>
              <w:pStyle w:val="BodyText"/>
            </w:pPr>
            <w:r w:rsidRPr="007A104E">
              <w:rPr>
                <w:rStyle w:val="Emphasis"/>
              </w:rPr>
              <w:t>Essential skills</w:t>
            </w:r>
            <w:r w:rsidRPr="007A104E">
              <w:t>:</w:t>
            </w:r>
          </w:p>
          <w:p w:rsidR="00000000" w:rsidRPr="007A104E" w:rsidP="007A104E">
            <w:pPr>
              <w:pStyle w:val="BodyText"/>
            </w:pPr>
            <w:r w:rsidRPr="007A104E">
              <w:t>It is critical that the candidate demonstrate the ability to effectively do the task outlined in elements and performance criteria of this unit, manage the task and manage contingencies in the con</w:t>
            </w:r>
            <w:r w:rsidRPr="007A104E">
              <w:t>text of the identified work role</w:t>
            </w:r>
          </w:p>
          <w:p w:rsidR="00000000" w:rsidRPr="007A104E" w:rsidP="007A104E">
            <w:pPr>
              <w:pStyle w:val="BodyText"/>
            </w:pPr>
            <w:r w:rsidRPr="007A104E">
              <w:t>This includes the ability to:</w:t>
            </w:r>
          </w:p>
          <w:p w:rsidR="00000000" w:rsidRPr="007A104E" w:rsidP="007A104E">
            <w:pPr>
              <w:pStyle w:val="ListBullet"/>
            </w:pPr>
            <w:r w:rsidRPr="007A104E">
              <w:t xml:space="preserve">Apply knowledge of a range of alternative and complementary therapies </w:t>
            </w:r>
          </w:p>
          <w:p w:rsidR="00000000" w:rsidRPr="007A104E" w:rsidP="007A104E">
            <w:pPr>
              <w:pStyle w:val="ListBullet"/>
            </w:pPr>
            <w:r w:rsidRPr="007A104E">
              <w:t>Apply knowledge of the philosophies, principles and tools of ayurvedic lifestyle consultancy</w:t>
            </w:r>
          </w:p>
          <w:p w:rsidR="00000000" w:rsidRPr="007A104E" w:rsidP="007A104E">
            <w:pPr>
              <w:pStyle w:val="ListBullet"/>
            </w:pPr>
            <w:r w:rsidRPr="007A104E">
              <w:t xml:space="preserve">Appropriately record details of client enquiries according to clinic guidelines </w:t>
            </w:r>
          </w:p>
          <w:p w:rsidR="00000000" w:rsidRPr="007A104E" w:rsidP="007A104E">
            <w:pPr>
              <w:pStyle w:val="ListBullet"/>
            </w:pPr>
            <w:r w:rsidRPr="007A104E">
              <w:t>Correctly identify client information needs</w:t>
            </w:r>
          </w:p>
          <w:p w:rsidR="00000000" w:rsidRPr="007A104E" w:rsidP="007A104E">
            <w:pPr>
              <w:pStyle w:val="ListBullet"/>
            </w:pPr>
            <w:r w:rsidRPr="007A104E">
              <w:t xml:space="preserve">Explain relevant products and services </w:t>
            </w:r>
          </w:p>
          <w:p w:rsidR="00000000" w:rsidRPr="007A104E" w:rsidP="007A104E">
            <w:pPr>
              <w:pStyle w:val="ListBullet"/>
            </w:pPr>
            <w:r w:rsidRPr="007A104E">
              <w:t>Provide client with required information</w:t>
            </w:r>
          </w:p>
          <w:p w:rsidR="00000000" w:rsidRPr="007A104E" w:rsidP="007A104E">
            <w:pPr>
              <w:pStyle w:val="ListBullet"/>
            </w:pPr>
            <w:r w:rsidRPr="007A104E">
              <w:t>Use communication skills in one-to-one and group s</w:t>
            </w:r>
            <w:r w:rsidRPr="007A104E">
              <w:t>ettings</w:t>
            </w:r>
          </w:p>
          <w:p w:rsidR="00000000" w:rsidRPr="007A104E" w:rsidP="007A104E">
            <w:pPr>
              <w:pStyle w:val="ListBullet"/>
            </w:pPr>
            <w:r w:rsidRPr="007A104E">
              <w:t>Work or model work which demonstrates an understanding of underpinning values and philosophies in the ayurvedic framework</w:t>
            </w:r>
          </w:p>
        </w:tc>
      </w:tr>
    </w:tbl>
    <w:p w:rsidR="00B3192A" w:rsidP="007A104E">
      <w:pPr>
        <w:pStyle w:val="BodyText"/>
      </w:pPr>
    </w:p>
    <w:p w:rsidR="00B3192A" w:rsidP="007A104E">
      <w:pPr>
        <w:pStyle w:val="BodyText"/>
      </w:pPr>
    </w:p>
    <w:p w:rsidR="00000000" w:rsidRPr="007A104E" w:rsidP="007A104E">
      <w:pPr>
        <w:pStyle w:val="Heading1"/>
      </w:pPr>
      <w:bookmarkStart w:id="10" w:name="O_243745"/>
      <w:bookmarkEnd w:id="10"/>
      <w:r w:rsidRPr="007A104E">
        <w:t>Evidence Guide</w:t>
      </w:r>
    </w:p>
    <w:tbl>
      <w:tblPr>
        <w:tblW w:w="0" w:type="auto"/>
        <w:tblLayout w:type="fixed"/>
        <w:tblCellMar>
          <w:left w:w="62" w:type="dxa"/>
          <w:right w:w="62" w:type="dxa"/>
        </w:tblCellMar>
        <w:tblLook w:val="0000"/>
      </w:tblPr>
      <w:tblGrid>
        <w:gridCol w:w="3402"/>
        <w:gridCol w:w="5670"/>
      </w:tblGrid>
      <w:tr w:rsidTr="00B3192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A104E">
            <w:pPr>
              <w:pStyle w:val="BodyText"/>
              <w:rPr>
                <w:lang w:val="en-NZ"/>
              </w:rPr>
            </w:pPr>
            <w:r w:rsidRPr="007A104E">
              <w:rPr>
                <w:rStyle w:val="SpecialBold"/>
              </w:rPr>
              <w:t>EVIDENCE GUIDE</w:t>
            </w:r>
          </w:p>
        </w:tc>
      </w:tr>
      <w:tr w:rsidTr="00B3192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A104E">
            <w:pPr>
              <w:pStyle w:val="BodyText"/>
              <w:rPr>
                <w:lang w:val="en-NZ"/>
              </w:rPr>
            </w:pPr>
          </w:p>
        </w:tc>
      </w:tr>
      <w:tr w:rsidTr="00B3192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A104E">
            <w:pPr>
              <w:pStyle w:val="BodyText"/>
              <w:rPr>
                <w:lang w:val="en-NZ"/>
              </w:rPr>
            </w:pPr>
            <w:r w:rsidRPr="007A104E">
              <w:t>The evidence guide provides advice on assessment and must be read in conjunction with the Performance Criteria, Required Skills and Knowledge, the Range Statement and the Assessment Guidelines for this Training Package.</w:t>
            </w:r>
          </w:p>
        </w:tc>
      </w:tr>
      <w:tr w:rsidTr="00B3192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A104E">
            <w:pPr>
              <w:pStyle w:val="BodyText"/>
              <w:rPr>
                <w:lang w:val="en-NZ"/>
              </w:rPr>
            </w:pPr>
          </w:p>
        </w:tc>
      </w:tr>
      <w:tr w:rsidTr="00B319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104E">
            <w:pPr>
              <w:pStyle w:val="BodyText"/>
              <w:rPr>
                <w:lang w:val="en-NZ"/>
              </w:rPr>
            </w:pPr>
            <w:r w:rsidRPr="007A104E">
              <w:rPr>
                <w:rStyle w:val="Emphasis"/>
              </w:rPr>
              <w:t>Critical aspects for assessment</w:t>
            </w:r>
            <w:r w:rsidRPr="007A104E">
              <w:rPr>
                <w:rStyle w:val="Emphasis"/>
              </w:rPr>
              <w:t xml:space="preserve"> and evidence required to demonstrate this competency unit</w:t>
            </w:r>
            <w:r w:rsidRPr="007A104E">
              <w:t>:</w:t>
            </w:r>
          </w:p>
        </w:tc>
        <w:tc>
          <w:tcPr>
            <w:tcW w:w="5670" w:type="dxa"/>
            <w:tcBorders>
              <w:top w:val="nil"/>
              <w:left w:val="nil"/>
              <w:bottom w:val="nil"/>
              <w:right w:val="nil"/>
            </w:tcBorders>
            <w:tcMar>
              <w:top w:w="0" w:type="dxa"/>
              <w:left w:w="62" w:type="dxa"/>
              <w:bottom w:w="0" w:type="dxa"/>
              <w:right w:w="62" w:type="dxa"/>
            </w:tcMar>
          </w:tcPr>
          <w:p w:rsidR="00000000" w:rsidRPr="007A104E" w:rsidP="007A104E">
            <w:pPr>
              <w:pStyle w:val="ListBullet"/>
            </w:pPr>
            <w:r w:rsidRPr="007A104E">
              <w:t>The individual being assessed must provide evidence of specified essential knowledge as well as skills</w:t>
            </w:r>
          </w:p>
          <w:p w:rsidR="00000000" w:rsidRPr="007A104E" w:rsidP="007A104E">
            <w:pPr>
              <w:pStyle w:val="ListBullet"/>
            </w:pPr>
            <w:r w:rsidRPr="007A104E">
              <w:t>Observation of performance in the workplace or a simulated workplace (defined as a supervised</w:t>
            </w:r>
            <w:r w:rsidRPr="007A104E">
              <w:t xml:space="preserve"> clinic) is essential for assessment of this unit</w:t>
            </w:r>
          </w:p>
          <w:p w:rsidR="00000000" w:rsidRPr="007A104E" w:rsidP="007A104E">
            <w:pPr>
              <w:pStyle w:val="ListBullet"/>
            </w:pPr>
            <w:r w:rsidRPr="007A104E">
              <w:t>Consistency of performance should be demonstrated over a range of workplace situations</w:t>
            </w:r>
          </w:p>
          <w:p w:rsidR="00000000" w:rsidRPr="007A104E" w:rsidP="007A104E">
            <w:pPr>
              <w:pStyle w:val="ListBullet"/>
            </w:pPr>
            <w:r w:rsidRPr="007A104E">
              <w:t>Assessment may contain both theoretical and practical components and examples covering a range of clinical situations</w:t>
            </w:r>
          </w:p>
          <w:p w:rsidR="00000000" w:rsidRPr="007A104E" w:rsidP="007A104E">
            <w:pPr>
              <w:pStyle w:val="ListBullet"/>
            </w:pPr>
            <w:r w:rsidRPr="007A104E">
              <w:t>Evidence is required of both knowledge and skills application</w:t>
            </w:r>
          </w:p>
          <w:p w:rsidR="00000000" w:rsidRPr="007A104E" w:rsidP="007A104E">
            <w:pPr>
              <w:pStyle w:val="ListBullet"/>
            </w:pPr>
            <w:r w:rsidRPr="007A104E">
              <w:t>Assessment of sole practitioners must include a range of clinical situations and different client groups covering at minimum, age, culture and gender</w:t>
            </w:r>
          </w:p>
          <w:p w:rsidR="00000000" w:rsidRPr="007A104E" w:rsidP="007A104E">
            <w:pPr>
              <w:pStyle w:val="ListBullet"/>
            </w:pPr>
            <w:r w:rsidRPr="007A104E">
              <w:t>Assessment of sole practitioners must consid</w:t>
            </w:r>
            <w:r w:rsidRPr="007A104E">
              <w:t>er their unique workplace context, including:</w:t>
            </w:r>
          </w:p>
          <w:p w:rsidR="00000000" w:rsidRPr="007A104E" w:rsidP="007A104E">
            <w:pPr>
              <w:pStyle w:val="ListBullet2"/>
            </w:pPr>
            <w:r w:rsidRPr="007A104E">
              <w:t>interaction with others in the broader professional community as part of the sole practitioner's workplace</w:t>
            </w:r>
          </w:p>
          <w:p w:rsidR="00000000" w:rsidRPr="007A104E" w:rsidP="007A104E">
            <w:pPr>
              <w:pStyle w:val="ListBullet2"/>
            </w:pPr>
            <w:r w:rsidRPr="007A104E">
              <w:t>scope of practice as detailed in the qualification and component competency units</w:t>
            </w:r>
          </w:p>
          <w:p w:rsidR="00000000" w:rsidRPr="007A104E" w:rsidP="007A104E">
            <w:pPr>
              <w:pStyle w:val="ListBullet2"/>
            </w:pPr>
            <w:r w:rsidRPr="007A104E">
              <w:t xml:space="preserve">holistic/integrated </w:t>
            </w:r>
            <w:r w:rsidRPr="007A104E">
              <w:t>assessment including:</w:t>
            </w:r>
          </w:p>
          <w:p w:rsidR="00000000" w:rsidRPr="007A104E" w:rsidP="007A104E">
            <w:pPr>
              <w:pStyle w:val="ListBullet2"/>
            </w:pPr>
            <w:r w:rsidRPr="007A104E">
              <w:t>working within the practice framework</w:t>
            </w:r>
          </w:p>
          <w:p w:rsidR="00000000" w:rsidRPr="007A104E" w:rsidP="007A104E">
            <w:pPr>
              <w:pStyle w:val="ListBullet2"/>
            </w:pPr>
            <w:r w:rsidRPr="007A104E">
              <w:t>performing a health assessment</w:t>
            </w:r>
          </w:p>
          <w:p w:rsidR="00000000" w:rsidRPr="007A104E" w:rsidP="007A104E">
            <w:pPr>
              <w:pStyle w:val="ListBullet2"/>
            </w:pPr>
            <w:r w:rsidRPr="007A104E">
              <w:t>assessing the client</w:t>
            </w:r>
          </w:p>
          <w:p w:rsidR="00000000" w:rsidRPr="007A104E" w:rsidP="007A104E">
            <w:pPr>
              <w:pStyle w:val="ListBullet2"/>
            </w:pPr>
            <w:r w:rsidRPr="007A104E">
              <w:t>planning treatment</w:t>
            </w:r>
          </w:p>
          <w:p w:rsidR="00000000" w:rsidP="007A104E">
            <w:pPr>
              <w:pStyle w:val="ListBullet2"/>
              <w:rPr>
                <w:lang w:val="en-NZ"/>
              </w:rPr>
            </w:pPr>
            <w:r w:rsidRPr="007A104E">
              <w:t>providing treatment</w:t>
            </w:r>
          </w:p>
        </w:tc>
      </w:tr>
      <w:tr w:rsidTr="00B319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104E">
            <w:pPr>
              <w:pStyle w:val="BodyText"/>
              <w:rPr>
                <w:lang w:val="en-NZ"/>
              </w:rPr>
            </w:pPr>
          </w:p>
        </w:tc>
      </w:tr>
      <w:tr w:rsidTr="00B319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104E">
            <w:pPr>
              <w:pStyle w:val="BodyText"/>
              <w:rPr>
                <w:lang w:val="en-NZ"/>
              </w:rPr>
            </w:pPr>
            <w:r w:rsidRPr="007A104E">
              <w:rPr>
                <w:rStyle w:val="Emphasis"/>
              </w:rPr>
              <w:t>Access and equity considerations</w:t>
            </w:r>
            <w:r w:rsidRPr="007A104E">
              <w:t>:</w:t>
            </w:r>
          </w:p>
        </w:tc>
        <w:tc>
          <w:tcPr>
            <w:tcW w:w="5670" w:type="dxa"/>
            <w:tcBorders>
              <w:top w:val="nil"/>
              <w:left w:val="nil"/>
              <w:bottom w:val="nil"/>
              <w:right w:val="nil"/>
            </w:tcBorders>
            <w:tcMar>
              <w:top w:w="0" w:type="dxa"/>
              <w:left w:w="62" w:type="dxa"/>
              <w:bottom w:w="0" w:type="dxa"/>
              <w:right w:w="62" w:type="dxa"/>
            </w:tcMar>
          </w:tcPr>
          <w:p w:rsidR="00000000" w:rsidRPr="007A104E" w:rsidP="007A104E">
            <w:pPr>
              <w:pStyle w:val="ListBullet"/>
            </w:pPr>
            <w:r w:rsidRPr="007A104E">
              <w:t>All workers in the health industry should be aware of access and equity issues in relation to their own area of work</w:t>
            </w:r>
          </w:p>
          <w:p w:rsidR="00000000" w:rsidRPr="007A104E" w:rsidP="007A104E">
            <w:pPr>
              <w:pStyle w:val="ListBullet"/>
            </w:pPr>
            <w:r w:rsidRPr="007A104E">
              <w:t xml:space="preserve">All workers should develop their ability to work in a culturally diverse environment </w:t>
            </w:r>
          </w:p>
          <w:p w:rsidR="00000000" w:rsidRPr="007A104E" w:rsidP="007A104E">
            <w:pPr>
              <w:pStyle w:val="ListBullet"/>
            </w:pPr>
            <w:r w:rsidRPr="007A104E">
              <w:t>In recognition of particular health issues facing Abo</w:t>
            </w:r>
            <w:r w:rsidRPr="007A104E">
              <w:t>riginal and Torres Strait Islander communities, workers should be aware of cultural, historical and current issues impacting on health of Aboriginal and Torres Strait Islander people</w:t>
            </w:r>
          </w:p>
          <w:p w:rsidR="00000000" w:rsidP="007A104E">
            <w:pPr>
              <w:pStyle w:val="ListBullet"/>
              <w:rPr>
                <w:lang w:val="en-NZ"/>
              </w:rPr>
            </w:pPr>
            <w:r w:rsidRPr="007A104E">
              <w:t xml:space="preserve">Assessors and trainers must take into account relevant access and equity </w:t>
            </w:r>
            <w:r w:rsidRPr="007A104E">
              <w:t>issues, in particular relating to factors impacting on health of Aboriginal and/or Torres Strait Islander clients and communities</w:t>
            </w:r>
          </w:p>
        </w:tc>
      </w:tr>
      <w:tr w:rsidTr="00B319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104E">
            <w:pPr>
              <w:pStyle w:val="BodyText"/>
              <w:rPr>
                <w:lang w:val="en-NZ"/>
              </w:rPr>
            </w:pPr>
          </w:p>
        </w:tc>
      </w:tr>
      <w:tr w:rsidTr="00B319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104E">
            <w:pPr>
              <w:pStyle w:val="BodyText"/>
              <w:rPr>
                <w:lang w:val="en-NZ"/>
              </w:rPr>
            </w:pPr>
            <w:r w:rsidRPr="007A104E">
              <w:rPr>
                <w:rStyle w:val="Emphasis"/>
              </w:rPr>
              <w:t>Context of and specific resources for assessment</w:t>
            </w:r>
            <w:r w:rsidRPr="007A104E">
              <w:t xml:space="preserve">: </w:t>
            </w:r>
          </w:p>
        </w:tc>
        <w:tc>
          <w:tcPr>
            <w:tcW w:w="5670" w:type="dxa"/>
            <w:tcBorders>
              <w:top w:val="nil"/>
              <w:left w:val="nil"/>
              <w:bottom w:val="nil"/>
              <w:right w:val="nil"/>
            </w:tcBorders>
            <w:tcMar>
              <w:top w:w="0" w:type="dxa"/>
              <w:left w:w="62" w:type="dxa"/>
              <w:bottom w:w="0" w:type="dxa"/>
              <w:right w:w="62" w:type="dxa"/>
            </w:tcMar>
          </w:tcPr>
          <w:p w:rsidR="00000000" w:rsidRPr="007A104E" w:rsidP="007A104E">
            <w:pPr>
              <w:pStyle w:val="ListBullet"/>
            </w:pPr>
            <w:r w:rsidRPr="007A104E">
              <w:t>Assessment should replicate workplace conditions as far as possible</w:t>
            </w:r>
          </w:p>
          <w:p w:rsidR="00000000" w:rsidRPr="007A104E" w:rsidP="007A104E">
            <w:pPr>
              <w:pStyle w:val="ListBullet"/>
            </w:pPr>
            <w:r w:rsidRPr="007A104E">
              <w:t>Sim</w:t>
            </w:r>
            <w:r w:rsidRPr="007A104E">
              <w:t>ulations may be used to represent workplace conditions as closely as possible</w:t>
            </w:r>
          </w:p>
          <w:p w:rsidR="00000000" w:rsidRPr="007A104E" w:rsidP="007A104E">
            <w:pPr>
              <w:pStyle w:val="ListBullet"/>
            </w:pPr>
            <w:r w:rsidRPr="007A104E">
              <w:t>Where, for reasons of safety, access to equipment and resources and space, assessment takes place away from the workplace, simulations should be used to represent workplace condi</w:t>
            </w:r>
            <w:r w:rsidRPr="007A104E">
              <w:t>tions as closely as possible</w:t>
            </w:r>
          </w:p>
          <w:p w:rsidR="00000000" w:rsidRPr="007A104E" w:rsidP="007A104E">
            <w:pPr>
              <w:pStyle w:val="ListBullet"/>
            </w:pPr>
            <w:r w:rsidRPr="007A104E">
              <w:t>Resources essential for assessment include:</w:t>
            </w:r>
          </w:p>
          <w:p w:rsidR="00000000" w:rsidRPr="007A104E" w:rsidP="007A104E">
            <w:pPr>
              <w:pStyle w:val="ListBullet2"/>
            </w:pPr>
            <w:r w:rsidRPr="007A104E">
              <w:t>an appropriately stocked and equipped clinic or simulated clinic environment</w:t>
            </w:r>
          </w:p>
          <w:p w:rsidR="00000000" w:rsidRPr="007A104E" w:rsidP="007A104E">
            <w:pPr>
              <w:pStyle w:val="ListBullet2"/>
            </w:pPr>
            <w:r w:rsidRPr="007A104E">
              <w:t>relevant texts or medical manuals</w:t>
            </w:r>
          </w:p>
          <w:p w:rsidR="00000000" w:rsidRPr="007A104E" w:rsidP="007A104E">
            <w:pPr>
              <w:pStyle w:val="ListBullet2"/>
            </w:pPr>
            <w:r w:rsidRPr="007A104E">
              <w:t>relevant paper-based/video assessment instruments</w:t>
            </w:r>
          </w:p>
          <w:p w:rsidR="00000000" w:rsidRPr="007A104E" w:rsidP="007A104E">
            <w:pPr>
              <w:pStyle w:val="ListBullet2"/>
            </w:pPr>
            <w:r w:rsidRPr="007A104E">
              <w:t>appropriate assessment environment</w:t>
            </w:r>
          </w:p>
          <w:p w:rsidR="00000000" w:rsidP="007A104E">
            <w:pPr>
              <w:pStyle w:val="ListBullet2"/>
              <w:rPr>
                <w:lang w:val="en-NZ"/>
              </w:rPr>
            </w:pPr>
            <w:r w:rsidRPr="007A104E">
              <w:t>skilled assessors</w:t>
            </w:r>
          </w:p>
        </w:tc>
      </w:tr>
      <w:tr w:rsidTr="00B319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104E">
            <w:pPr>
              <w:pStyle w:val="BodyText"/>
              <w:rPr>
                <w:lang w:val="en-NZ"/>
              </w:rPr>
            </w:pPr>
          </w:p>
        </w:tc>
      </w:tr>
      <w:tr w:rsidTr="00B319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104E">
            <w:pPr>
              <w:pStyle w:val="BodyText"/>
              <w:rPr>
                <w:lang w:val="en-NZ"/>
              </w:rPr>
            </w:pPr>
            <w:r w:rsidRPr="007A104E">
              <w:rPr>
                <w:rStyle w:val="Emphasis"/>
              </w:rPr>
              <w:t>Method of assessment</w:t>
            </w:r>
            <w:r w:rsidRPr="007A104E">
              <w:t xml:space="preserve"> </w:t>
            </w:r>
          </w:p>
        </w:tc>
        <w:tc>
          <w:tcPr>
            <w:tcW w:w="5670" w:type="dxa"/>
            <w:tcBorders>
              <w:top w:val="nil"/>
              <w:left w:val="nil"/>
              <w:bottom w:val="nil"/>
              <w:right w:val="nil"/>
            </w:tcBorders>
            <w:tcMar>
              <w:top w:w="0" w:type="dxa"/>
              <w:left w:w="62" w:type="dxa"/>
              <w:bottom w:w="0" w:type="dxa"/>
              <w:right w:w="62" w:type="dxa"/>
            </w:tcMar>
          </w:tcPr>
          <w:p w:rsidR="00000000" w:rsidRPr="007A104E" w:rsidP="007A104E">
            <w:pPr>
              <w:pStyle w:val="ListBullet"/>
            </w:pPr>
            <w:r w:rsidRPr="007A104E">
              <w:t>Observation in the work place (if possible)</w:t>
            </w:r>
          </w:p>
          <w:p w:rsidR="00000000" w:rsidRPr="007A104E" w:rsidP="007A104E">
            <w:pPr>
              <w:pStyle w:val="ListBullet"/>
            </w:pPr>
            <w:r w:rsidRPr="007A104E">
              <w:t>Written assignments/projects</w:t>
            </w:r>
          </w:p>
          <w:p w:rsidR="00000000" w:rsidRPr="007A104E" w:rsidP="007A104E">
            <w:pPr>
              <w:pStyle w:val="ListBullet"/>
            </w:pPr>
            <w:r w:rsidRPr="007A104E">
              <w:t>Case study and scenario as a basis for discussion of issues and strategies to contribute to best practice.</w:t>
            </w:r>
          </w:p>
          <w:p w:rsidR="00000000" w:rsidRPr="007A104E" w:rsidP="007A104E">
            <w:pPr>
              <w:pStyle w:val="ListBullet"/>
            </w:pPr>
            <w:r w:rsidRPr="007A104E">
              <w:t>Questioning and discussion</w:t>
            </w:r>
          </w:p>
          <w:p w:rsidR="00000000" w:rsidRPr="007A104E" w:rsidP="007A104E">
            <w:pPr>
              <w:pStyle w:val="ListBullet"/>
            </w:pPr>
            <w:r w:rsidRPr="007A104E">
              <w:t>Role play simulation</w:t>
            </w:r>
          </w:p>
          <w:p w:rsidR="00000000" w:rsidP="007A104E">
            <w:pPr>
              <w:pStyle w:val="ListBullet"/>
              <w:rPr>
                <w:lang w:val="en-NZ"/>
              </w:rPr>
            </w:pPr>
            <w:r w:rsidRPr="007A104E">
              <w:t>Short tests and essays</w:t>
            </w:r>
          </w:p>
        </w:tc>
      </w:tr>
      <w:tr w:rsidTr="00B319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104E">
            <w:pPr>
              <w:pStyle w:val="BodyText"/>
              <w:rPr>
                <w:lang w:val="en-NZ"/>
              </w:rPr>
            </w:pPr>
          </w:p>
        </w:tc>
      </w:tr>
      <w:tr w:rsidTr="00B319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104E">
            <w:pPr>
              <w:pStyle w:val="BodyText"/>
              <w:rPr>
                <w:lang w:val="en-NZ"/>
              </w:rPr>
            </w:pPr>
            <w:r w:rsidRPr="007A104E">
              <w:rPr>
                <w:rStyle w:val="Emphasis"/>
              </w:rPr>
              <w:t>Related units</w:t>
            </w:r>
            <w:r w:rsidRPr="007A104E">
              <w:t>:</w:t>
            </w:r>
          </w:p>
        </w:tc>
        <w:tc>
          <w:tcPr>
            <w:tcW w:w="5670" w:type="dxa"/>
            <w:tcBorders>
              <w:top w:val="nil"/>
              <w:left w:val="nil"/>
              <w:bottom w:val="nil"/>
              <w:right w:val="nil"/>
            </w:tcBorders>
            <w:tcMar>
              <w:top w:w="0" w:type="dxa"/>
              <w:left w:w="62" w:type="dxa"/>
              <w:bottom w:w="0" w:type="dxa"/>
              <w:right w:w="62" w:type="dxa"/>
            </w:tcMar>
          </w:tcPr>
          <w:p w:rsidR="00000000" w:rsidRPr="007A104E" w:rsidP="007A104E">
            <w:pPr>
              <w:pStyle w:val="BodyText"/>
            </w:pPr>
            <w:r w:rsidRPr="007A104E">
              <w:t>This unit should be assessed in conjunction with the follow</w:t>
            </w:r>
            <w:r w:rsidRPr="007A104E">
              <w:t>ing related competency unit:</w:t>
            </w:r>
          </w:p>
          <w:p w:rsidR="00000000" w:rsidP="007A104E">
            <w:pPr>
              <w:pStyle w:val="ListBullet"/>
              <w:rPr>
                <w:lang w:val="en-NZ"/>
              </w:rPr>
            </w:pPr>
            <w:r w:rsidRPr="007A104E">
              <w:t xml:space="preserve">HLTHIR301B Communicate and work effectively in health </w:t>
            </w:r>
          </w:p>
        </w:tc>
      </w:tr>
      <w:tr w:rsidTr="00B319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A104E" w:rsidP="007A104E">
            <w:pPr>
              <w:pStyle w:val="BodyText"/>
            </w:pPr>
          </w:p>
        </w:tc>
      </w:tr>
    </w:tbl>
    <w:p w:rsidR="00B3192A" w:rsidP="007A104E">
      <w:pPr>
        <w:pStyle w:val="BodyText"/>
      </w:pPr>
    </w:p>
    <w:p w:rsidR="00B3192A" w:rsidP="007A104E">
      <w:pPr>
        <w:pStyle w:val="BodyText"/>
      </w:pPr>
    </w:p>
    <w:p w:rsidR="00000000" w:rsidRPr="007A104E" w:rsidP="007A104E">
      <w:pPr>
        <w:pStyle w:val="Heading1"/>
      </w:pPr>
      <w:bookmarkStart w:id="11" w:name="O_251728"/>
      <w:bookmarkEnd w:id="11"/>
      <w:r w:rsidRPr="007A104E">
        <w:t>Range Statement</w:t>
      </w:r>
    </w:p>
    <w:tbl>
      <w:tblPr>
        <w:tblW w:w="0" w:type="auto"/>
        <w:tblLayout w:type="fixed"/>
        <w:tblCellMar>
          <w:left w:w="62" w:type="dxa"/>
          <w:right w:w="62" w:type="dxa"/>
        </w:tblCellMar>
        <w:tblLook w:val="0000"/>
      </w:tblPr>
      <w:tblGrid>
        <w:gridCol w:w="3402"/>
        <w:gridCol w:w="5670"/>
      </w:tblGrid>
      <w:tr w:rsidTr="00B3192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A104E">
            <w:pPr>
              <w:pStyle w:val="BodyText"/>
              <w:rPr>
                <w:lang w:val="en-NZ"/>
              </w:rPr>
            </w:pPr>
            <w:r w:rsidRPr="007A104E">
              <w:rPr>
                <w:rStyle w:val="SpecialBold"/>
              </w:rPr>
              <w:t>RANGE STATEMENT</w:t>
            </w:r>
          </w:p>
        </w:tc>
      </w:tr>
      <w:tr w:rsidTr="00B3192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A104E">
            <w:pPr>
              <w:pStyle w:val="BodyText"/>
              <w:rPr>
                <w:lang w:val="en-NZ"/>
              </w:rPr>
            </w:pPr>
          </w:p>
        </w:tc>
      </w:tr>
      <w:tr w:rsidTr="00B3192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A104E">
            <w:pPr>
              <w:pStyle w:val="BodyText"/>
              <w:rPr>
                <w:lang w:val="en-NZ"/>
              </w:rPr>
            </w:pPr>
            <w:r w:rsidRPr="007A104E">
              <w:t>The Range Statement relates to the unit of competency as a whole.  It allows for different work environment</w:t>
            </w:r>
            <w:r w:rsidRPr="007A104E">
              <w:t>s and situations that may affect performance.  Add any essential operating conditions that may be present with training and assessment depending on the work situation, needs of the candidate, accessibility of the item, and local industry and regional conte</w:t>
            </w:r>
            <w:r w:rsidRPr="007A104E">
              <w:t>xts.</w:t>
            </w:r>
          </w:p>
        </w:tc>
      </w:tr>
      <w:tr w:rsidTr="00B319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104E">
            <w:pPr>
              <w:pStyle w:val="BodyText"/>
              <w:rPr>
                <w:lang w:val="en-NZ"/>
              </w:rPr>
            </w:pPr>
          </w:p>
        </w:tc>
      </w:tr>
      <w:tr w:rsidTr="00B319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104E">
            <w:pPr>
              <w:pStyle w:val="BodyText"/>
              <w:rPr>
                <w:lang w:val="en-NZ"/>
              </w:rPr>
            </w:pPr>
            <w:r w:rsidRPr="007A104E">
              <w:rPr>
                <w:rStyle w:val="Emphasis"/>
              </w:rPr>
              <w:t>Definition of Ayurveda</w:t>
            </w:r>
            <w:r w:rsidRPr="007A104E">
              <w:t>:</w:t>
            </w:r>
          </w:p>
        </w:tc>
        <w:tc>
          <w:tcPr>
            <w:tcW w:w="5670" w:type="dxa"/>
            <w:tcBorders>
              <w:top w:val="nil"/>
              <w:left w:val="nil"/>
              <w:bottom w:val="nil"/>
              <w:right w:val="nil"/>
            </w:tcBorders>
            <w:tcMar>
              <w:top w:w="0" w:type="dxa"/>
              <w:left w:w="62" w:type="dxa"/>
              <w:bottom w:w="0" w:type="dxa"/>
              <w:right w:w="62" w:type="dxa"/>
            </w:tcMar>
          </w:tcPr>
          <w:p w:rsidR="00000000" w:rsidP="007A104E">
            <w:pPr>
              <w:pStyle w:val="ListBullet"/>
              <w:rPr>
                <w:lang w:val="en-NZ"/>
              </w:rPr>
            </w:pPr>
            <w:r w:rsidRPr="007A104E">
              <w:t xml:space="preserve">Ayurveda is translated as the 'Science of Life', and is a comprehensive approach to physical, mental and spiritual well-being, </w:t>
            </w:r>
            <w:r w:rsidRPr="007A104E">
              <w:t>that regards the individual as paramount and is concerned with self understanding and self responsibility</w:t>
            </w:r>
          </w:p>
        </w:tc>
      </w:tr>
      <w:tr w:rsidTr="00B319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104E">
            <w:pPr>
              <w:pStyle w:val="BodyText"/>
              <w:rPr>
                <w:lang w:val="en-NZ"/>
              </w:rPr>
            </w:pPr>
          </w:p>
        </w:tc>
      </w:tr>
      <w:tr w:rsidTr="00B319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104E">
            <w:pPr>
              <w:pStyle w:val="BodyText"/>
              <w:rPr>
                <w:lang w:val="en-NZ"/>
              </w:rPr>
            </w:pPr>
            <w:r w:rsidRPr="007A104E">
              <w:rPr>
                <w:rStyle w:val="Emphasis"/>
              </w:rPr>
              <w:t>Central philosophies of Ayurveda are</w:t>
            </w:r>
            <w:r w:rsidRPr="007A104E">
              <w:t>:</w:t>
            </w:r>
          </w:p>
        </w:tc>
        <w:tc>
          <w:tcPr>
            <w:tcW w:w="5670" w:type="dxa"/>
            <w:tcBorders>
              <w:top w:val="nil"/>
              <w:left w:val="nil"/>
              <w:bottom w:val="nil"/>
              <w:right w:val="nil"/>
            </w:tcBorders>
            <w:tcMar>
              <w:top w:w="0" w:type="dxa"/>
              <w:left w:w="62" w:type="dxa"/>
              <w:bottom w:w="0" w:type="dxa"/>
              <w:right w:w="62" w:type="dxa"/>
            </w:tcMar>
          </w:tcPr>
          <w:p w:rsidR="00000000" w:rsidRPr="007A104E" w:rsidP="007A104E">
            <w:pPr>
              <w:pStyle w:val="ListBullet"/>
            </w:pPr>
            <w:r w:rsidRPr="007A104E">
              <w:t>Concepts of natural harmony and constitutional balance</w:t>
            </w:r>
          </w:p>
          <w:p w:rsidR="00000000" w:rsidRPr="007A104E" w:rsidP="007A104E">
            <w:pPr>
              <w:pStyle w:val="ListBullet"/>
            </w:pPr>
            <w:r w:rsidRPr="007A104E">
              <w:t>The 5 elements-space, air, fire, water, earth (pancha</w:t>
            </w:r>
            <w:r w:rsidRPr="007A104E">
              <w:t xml:space="preserve"> mahabhutani) , constitutional types (Tri-Dosha theory) - Vata, Pitta&amp;Kapha </w:t>
            </w:r>
          </w:p>
          <w:p w:rsidR="00000000" w:rsidRPr="007A104E" w:rsidP="007A104E">
            <w:pPr>
              <w:pStyle w:val="ListBullet"/>
            </w:pPr>
            <w:r w:rsidRPr="007A104E">
              <w:t>The 3 prime qualities or Gunas: Sattva - wholeness, integration, full consciousness, lightness, 'being'; Rajas - activity, energy, passion, partial consciousness, 'doing'; and Tam</w:t>
            </w:r>
            <w:r w:rsidRPr="007A104E">
              <w:t xml:space="preserve">as - inertia, heaviness, dullness inconscience, 'sleep' </w:t>
            </w:r>
          </w:p>
          <w:p w:rsidR="00000000" w:rsidRPr="007A104E" w:rsidP="007A104E">
            <w:pPr>
              <w:pStyle w:val="ListBullet"/>
            </w:pPr>
            <w:r w:rsidRPr="007A104E">
              <w:t>The 'digestive fire' (Agni); the health and integrity of the digestive system; the integrity of the tissues (Dhatus); and the flow of 'life forces' through subtle energy channels (Nadis)</w:t>
            </w:r>
          </w:p>
          <w:p w:rsidR="00000000" w:rsidP="007A104E">
            <w:pPr>
              <w:pStyle w:val="ListBullet"/>
              <w:rPr>
                <w:lang w:val="en-NZ"/>
              </w:rPr>
            </w:pPr>
            <w:r w:rsidRPr="007A104E">
              <w:t>The recognit</w:t>
            </w:r>
            <w:r w:rsidRPr="007A104E">
              <w:t>ion of ourselves as spiritual beings (Atma), with an innate connection to, and oneness with, universal intelligence/spirit/consciousness (Purusha/Brahman)</w:t>
            </w:r>
          </w:p>
        </w:tc>
      </w:tr>
      <w:tr w:rsidTr="00B319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104E">
            <w:pPr>
              <w:pStyle w:val="BodyText"/>
              <w:rPr>
                <w:lang w:val="en-NZ"/>
              </w:rPr>
            </w:pPr>
          </w:p>
        </w:tc>
      </w:tr>
      <w:tr w:rsidTr="00B319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104E">
            <w:pPr>
              <w:pStyle w:val="BodyText"/>
              <w:rPr>
                <w:lang w:val="en-NZ"/>
              </w:rPr>
            </w:pPr>
            <w:r w:rsidRPr="007A104E">
              <w:rPr>
                <w:rStyle w:val="Emphasis"/>
              </w:rPr>
              <w:t>Appropriate assessment techniques may include</w:t>
            </w:r>
            <w:r w:rsidRPr="007A104E">
              <w:t>:</w:t>
            </w:r>
          </w:p>
        </w:tc>
        <w:tc>
          <w:tcPr>
            <w:tcW w:w="5670" w:type="dxa"/>
            <w:tcBorders>
              <w:top w:val="nil"/>
              <w:left w:val="nil"/>
              <w:bottom w:val="nil"/>
              <w:right w:val="nil"/>
            </w:tcBorders>
            <w:tcMar>
              <w:top w:w="0" w:type="dxa"/>
              <w:left w:w="62" w:type="dxa"/>
              <w:bottom w:w="0" w:type="dxa"/>
              <w:right w:w="62" w:type="dxa"/>
            </w:tcMar>
          </w:tcPr>
          <w:p w:rsidR="00000000" w:rsidRPr="007A104E" w:rsidP="007A104E">
            <w:pPr>
              <w:pStyle w:val="ListBullet"/>
            </w:pPr>
            <w:r w:rsidRPr="007A104E">
              <w:t>Trividha Pariksha (Threefold examination method)</w:t>
            </w:r>
          </w:p>
          <w:p w:rsidR="00000000" w:rsidRPr="007A104E" w:rsidP="007A104E">
            <w:pPr>
              <w:pStyle w:val="ListBullet2"/>
            </w:pPr>
            <w:r w:rsidRPr="007A104E">
              <w:t>Darshana (observation)</w:t>
            </w:r>
          </w:p>
          <w:p w:rsidR="00000000" w:rsidRPr="007A104E" w:rsidP="007A104E">
            <w:pPr>
              <w:pStyle w:val="ListBullet2"/>
            </w:pPr>
            <w:r w:rsidRPr="007A104E">
              <w:t>Prashna (questioning)</w:t>
            </w:r>
          </w:p>
          <w:p w:rsidR="00000000" w:rsidRPr="007A104E" w:rsidP="007A104E">
            <w:pPr>
              <w:pStyle w:val="ListBullet2"/>
            </w:pPr>
            <w:r w:rsidRPr="007A104E">
              <w:t>Sparshana (touch)</w:t>
            </w:r>
          </w:p>
          <w:p w:rsidR="00000000" w:rsidRPr="007A104E" w:rsidP="007A104E">
            <w:pPr>
              <w:pStyle w:val="ListBullet"/>
            </w:pPr>
            <w:r w:rsidRPr="007A104E">
              <w:t>Any other method in which the lifestyle consultant has been trained to a competent standard</w:t>
            </w:r>
          </w:p>
          <w:p w:rsidR="00000000" w:rsidP="007A104E">
            <w:pPr>
              <w:pStyle w:val="ListBullet"/>
              <w:rPr>
                <w:lang w:val="en-NZ"/>
              </w:rPr>
            </w:pPr>
            <w:r w:rsidRPr="007A104E">
              <w:t>Procedure which is conducted according to legislative and regulatory requirements</w:t>
            </w:r>
          </w:p>
        </w:tc>
      </w:tr>
      <w:tr w:rsidTr="00B319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104E">
            <w:pPr>
              <w:pStyle w:val="BodyText"/>
              <w:rPr>
                <w:lang w:val="en-NZ"/>
              </w:rPr>
            </w:pPr>
          </w:p>
        </w:tc>
      </w:tr>
      <w:tr w:rsidTr="00B319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104E">
            <w:pPr>
              <w:pStyle w:val="BodyText"/>
              <w:rPr>
                <w:lang w:val="en-NZ"/>
              </w:rPr>
            </w:pPr>
            <w:r w:rsidRPr="007A104E">
              <w:rPr>
                <w:rStyle w:val="Emphasis"/>
              </w:rPr>
              <w:t>Major areas of advice include</w:t>
            </w:r>
            <w:r w:rsidRPr="007A104E">
              <w:t>:</w:t>
            </w:r>
          </w:p>
        </w:tc>
        <w:tc>
          <w:tcPr>
            <w:tcW w:w="5670" w:type="dxa"/>
            <w:tcBorders>
              <w:top w:val="nil"/>
              <w:left w:val="nil"/>
              <w:bottom w:val="nil"/>
              <w:right w:val="nil"/>
            </w:tcBorders>
            <w:tcMar>
              <w:top w:w="0" w:type="dxa"/>
              <w:left w:w="62" w:type="dxa"/>
              <w:bottom w:w="0" w:type="dxa"/>
              <w:right w:w="62" w:type="dxa"/>
            </w:tcMar>
          </w:tcPr>
          <w:p w:rsidR="00000000" w:rsidRPr="007A104E" w:rsidP="007A104E">
            <w:pPr>
              <w:pStyle w:val="ListBullet"/>
            </w:pPr>
            <w:r w:rsidRPr="007A104E">
              <w:t xml:space="preserve">Advice on lifestyle </w:t>
            </w:r>
          </w:p>
          <w:p w:rsidR="00000000" w:rsidRPr="007A104E" w:rsidP="007A104E">
            <w:pPr>
              <w:pStyle w:val="ListBullet"/>
            </w:pPr>
            <w:r w:rsidRPr="007A104E">
              <w:t>Recommendation of basic meditation practices</w:t>
            </w:r>
          </w:p>
          <w:p w:rsidR="00000000" w:rsidRPr="007A104E" w:rsidP="007A104E">
            <w:pPr>
              <w:pStyle w:val="ListBullet"/>
            </w:pPr>
            <w:r w:rsidRPr="007A104E">
              <w:t>Recommendation of basic yoga practices</w:t>
            </w:r>
          </w:p>
          <w:p w:rsidR="00000000" w:rsidRPr="007A104E" w:rsidP="007A104E">
            <w:pPr>
              <w:pStyle w:val="ListBullet"/>
            </w:pPr>
            <w:r w:rsidRPr="007A104E">
              <w:t>Advice on self application of oil (abhyanga)</w:t>
            </w:r>
          </w:p>
          <w:p w:rsidR="00000000" w:rsidRPr="007A104E" w:rsidP="007A104E">
            <w:pPr>
              <w:pStyle w:val="ListBullet"/>
            </w:pPr>
            <w:r w:rsidRPr="007A104E">
              <w:t>Dietary advice</w:t>
            </w:r>
          </w:p>
          <w:p w:rsidR="00000000" w:rsidRPr="007A104E" w:rsidP="007A104E">
            <w:pPr>
              <w:pStyle w:val="ListBullet"/>
            </w:pPr>
            <w:r w:rsidRPr="007A104E">
              <w:t>Advice on ayurvedic cooking</w:t>
            </w:r>
          </w:p>
          <w:p w:rsidR="00000000" w:rsidP="007A104E">
            <w:pPr>
              <w:pStyle w:val="ListBullet"/>
              <w:rPr>
                <w:lang w:val="en-NZ"/>
              </w:rPr>
            </w:pPr>
            <w:r w:rsidRPr="007A104E">
              <w:t>Counselling within and ayurvedic framework</w:t>
            </w:r>
          </w:p>
        </w:tc>
      </w:tr>
      <w:tr w:rsidTr="00B319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104E">
            <w:pPr>
              <w:pStyle w:val="BodyText"/>
              <w:rPr>
                <w:lang w:val="en-NZ"/>
              </w:rPr>
            </w:pPr>
          </w:p>
        </w:tc>
      </w:tr>
      <w:tr w:rsidTr="00B319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104E">
            <w:pPr>
              <w:pStyle w:val="BodyText"/>
              <w:rPr>
                <w:lang w:val="en-NZ"/>
              </w:rPr>
            </w:pPr>
            <w:r w:rsidRPr="007A104E">
              <w:rPr>
                <w:rStyle w:val="Emphasis"/>
              </w:rPr>
              <w:t>Other complementary therapies may include</w:t>
            </w:r>
            <w:r w:rsidRPr="007A104E">
              <w:t>:</w:t>
            </w:r>
          </w:p>
        </w:tc>
        <w:tc>
          <w:tcPr>
            <w:tcW w:w="5670" w:type="dxa"/>
            <w:tcBorders>
              <w:top w:val="nil"/>
              <w:left w:val="nil"/>
              <w:bottom w:val="nil"/>
              <w:right w:val="nil"/>
            </w:tcBorders>
            <w:tcMar>
              <w:top w:w="0" w:type="dxa"/>
              <w:left w:w="62" w:type="dxa"/>
              <w:bottom w:w="0" w:type="dxa"/>
              <w:right w:w="62" w:type="dxa"/>
            </w:tcMar>
          </w:tcPr>
          <w:p w:rsidR="00000000" w:rsidP="007A104E">
            <w:pPr>
              <w:pStyle w:val="ListBullet"/>
              <w:rPr>
                <w:lang w:val="en-NZ"/>
              </w:rPr>
            </w:pPr>
            <w:r w:rsidRPr="007A104E">
              <w:t>Therapies in which the practitioner is trained</w:t>
            </w:r>
          </w:p>
        </w:tc>
      </w:tr>
      <w:tr w:rsidTr="00B319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104E">
            <w:pPr>
              <w:pStyle w:val="BodyText"/>
              <w:rPr>
                <w:lang w:val="en-NZ"/>
              </w:rPr>
            </w:pPr>
          </w:p>
        </w:tc>
      </w:tr>
      <w:tr w:rsidTr="00B319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104E">
            <w:pPr>
              <w:pStyle w:val="BodyText"/>
              <w:rPr>
                <w:lang w:val="en-NZ"/>
              </w:rPr>
            </w:pPr>
            <w:r w:rsidRPr="007A104E">
              <w:rPr>
                <w:rStyle w:val="Emphasis"/>
              </w:rPr>
              <w:t>Other healing systems my include</w:t>
            </w:r>
            <w:r w:rsidRPr="007A104E">
              <w:t>:</w:t>
            </w:r>
          </w:p>
        </w:tc>
        <w:tc>
          <w:tcPr>
            <w:tcW w:w="5670" w:type="dxa"/>
            <w:tcBorders>
              <w:top w:val="nil"/>
              <w:left w:val="nil"/>
              <w:bottom w:val="nil"/>
              <w:right w:val="nil"/>
            </w:tcBorders>
            <w:tcMar>
              <w:top w:w="0" w:type="dxa"/>
              <w:left w:w="62" w:type="dxa"/>
              <w:bottom w:w="0" w:type="dxa"/>
              <w:right w:w="62" w:type="dxa"/>
            </w:tcMar>
          </w:tcPr>
          <w:p w:rsidR="00000000" w:rsidRPr="007A104E" w:rsidP="007A104E">
            <w:pPr>
              <w:pStyle w:val="ListBullet"/>
            </w:pPr>
            <w:r w:rsidRPr="007A104E">
              <w:t>Traditional Chinese Medicine (TCM)</w:t>
            </w:r>
          </w:p>
          <w:p w:rsidR="00000000" w:rsidRPr="007A104E" w:rsidP="007A104E">
            <w:pPr>
              <w:pStyle w:val="ListBullet"/>
            </w:pPr>
            <w:r w:rsidRPr="007A104E">
              <w:t>Naturopathy</w:t>
            </w:r>
          </w:p>
          <w:p w:rsidR="00000000" w:rsidRPr="007A104E" w:rsidP="007A104E">
            <w:pPr>
              <w:pStyle w:val="ListBullet"/>
            </w:pPr>
            <w:r w:rsidRPr="007A104E">
              <w:t>Shiatsu</w:t>
            </w:r>
          </w:p>
          <w:p w:rsidR="00000000" w:rsidP="007A104E">
            <w:pPr>
              <w:pStyle w:val="ListBullet"/>
              <w:rPr>
                <w:lang w:val="en-NZ"/>
              </w:rPr>
            </w:pPr>
            <w:r w:rsidRPr="007A104E">
              <w:t>Yoga therapy</w:t>
            </w:r>
          </w:p>
        </w:tc>
      </w:tr>
      <w:tr w:rsidTr="00B319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104E">
            <w:pPr>
              <w:pStyle w:val="BodyText"/>
              <w:rPr>
                <w:lang w:val="en-NZ"/>
              </w:rPr>
            </w:pPr>
          </w:p>
        </w:tc>
      </w:tr>
      <w:tr w:rsidTr="00B319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104E">
            <w:pPr>
              <w:pStyle w:val="BodyText"/>
              <w:rPr>
                <w:lang w:val="en-NZ"/>
              </w:rPr>
            </w:pPr>
            <w:r w:rsidRPr="007A104E">
              <w:rPr>
                <w:rStyle w:val="Emphasis"/>
              </w:rPr>
              <w:t>Information on other complementary therapies may include</w:t>
            </w:r>
            <w:r w:rsidRPr="007A104E">
              <w:t>:</w:t>
            </w:r>
          </w:p>
        </w:tc>
        <w:tc>
          <w:tcPr>
            <w:tcW w:w="5670" w:type="dxa"/>
            <w:tcBorders>
              <w:top w:val="nil"/>
              <w:left w:val="nil"/>
              <w:bottom w:val="nil"/>
              <w:right w:val="nil"/>
            </w:tcBorders>
            <w:tcMar>
              <w:top w:w="0" w:type="dxa"/>
              <w:left w:w="62" w:type="dxa"/>
              <w:bottom w:w="0" w:type="dxa"/>
              <w:right w:w="62" w:type="dxa"/>
            </w:tcMar>
          </w:tcPr>
          <w:p w:rsidR="00000000" w:rsidRPr="007A104E" w:rsidP="007A104E">
            <w:pPr>
              <w:pStyle w:val="ListBullet"/>
            </w:pPr>
            <w:r w:rsidRPr="007A104E">
              <w:t>Historical development</w:t>
            </w:r>
          </w:p>
          <w:p w:rsidR="00000000" w:rsidRPr="007A104E" w:rsidP="007A104E">
            <w:pPr>
              <w:pStyle w:val="ListBullet"/>
            </w:pPr>
            <w:r w:rsidRPr="007A104E">
              <w:t>Current availability</w:t>
            </w:r>
          </w:p>
          <w:p w:rsidR="00000000" w:rsidRPr="007A104E" w:rsidP="007A104E">
            <w:pPr>
              <w:pStyle w:val="ListBullet"/>
            </w:pPr>
            <w:r w:rsidRPr="007A104E">
              <w:t>Tools and techniques</w:t>
            </w:r>
          </w:p>
          <w:p w:rsidR="00000000" w:rsidRPr="007A104E" w:rsidP="007A104E">
            <w:pPr>
              <w:pStyle w:val="ListBullet"/>
            </w:pPr>
            <w:r w:rsidRPr="007A104E">
              <w:t>Interactions between different therapies</w:t>
            </w:r>
          </w:p>
          <w:p w:rsidR="00000000" w:rsidRPr="007A104E" w:rsidP="007A104E">
            <w:pPr>
              <w:pStyle w:val="ListBullet"/>
            </w:pPr>
            <w:r w:rsidRPr="007A104E">
              <w:t>When therapies may be used</w:t>
            </w:r>
          </w:p>
          <w:p w:rsidR="00000000" w:rsidP="007A104E">
            <w:pPr>
              <w:pStyle w:val="ListBullet"/>
              <w:rPr>
                <w:lang w:val="en-NZ"/>
              </w:rPr>
            </w:pPr>
            <w:r w:rsidRPr="007A104E">
              <w:t>Underpinning philosophy</w:t>
            </w:r>
          </w:p>
        </w:tc>
      </w:tr>
      <w:tr w:rsidTr="00B319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104E">
            <w:pPr>
              <w:pStyle w:val="BodyText"/>
              <w:rPr>
                <w:lang w:val="en-NZ"/>
              </w:rPr>
            </w:pPr>
          </w:p>
        </w:tc>
      </w:tr>
      <w:tr w:rsidTr="00B319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104E">
            <w:pPr>
              <w:pStyle w:val="BodyText"/>
              <w:rPr>
                <w:lang w:val="en-NZ"/>
              </w:rPr>
            </w:pPr>
            <w:r w:rsidRPr="007A104E">
              <w:rPr>
                <w:rStyle w:val="Emphasis"/>
              </w:rPr>
              <w:t>Relationship between therapies may in</w:t>
            </w:r>
            <w:r w:rsidRPr="007A104E">
              <w:rPr>
                <w:rStyle w:val="Emphasis"/>
              </w:rPr>
              <w:t>clude</w:t>
            </w:r>
            <w:r w:rsidRPr="007A104E">
              <w:t>:</w:t>
            </w:r>
          </w:p>
        </w:tc>
        <w:tc>
          <w:tcPr>
            <w:tcW w:w="5670" w:type="dxa"/>
            <w:tcBorders>
              <w:top w:val="nil"/>
              <w:left w:val="nil"/>
              <w:bottom w:val="nil"/>
              <w:right w:val="nil"/>
            </w:tcBorders>
            <w:tcMar>
              <w:top w:w="0" w:type="dxa"/>
              <w:left w:w="62" w:type="dxa"/>
              <w:bottom w:w="0" w:type="dxa"/>
              <w:right w:w="62" w:type="dxa"/>
            </w:tcMar>
          </w:tcPr>
          <w:p w:rsidR="00000000" w:rsidRPr="007A104E" w:rsidP="007A104E">
            <w:pPr>
              <w:pStyle w:val="ListBullet"/>
            </w:pPr>
            <w:r w:rsidRPr="007A104E">
              <w:t>Contra-indications to treatment</w:t>
            </w:r>
          </w:p>
          <w:p w:rsidR="00000000" w:rsidRPr="007A104E" w:rsidP="007A104E">
            <w:pPr>
              <w:pStyle w:val="ListBullet"/>
            </w:pPr>
            <w:r w:rsidRPr="007A104E">
              <w:t>Effects of one treatment over or with another</w:t>
            </w:r>
          </w:p>
          <w:p w:rsidR="00000000" w:rsidP="007A104E">
            <w:pPr>
              <w:pStyle w:val="ListBullet"/>
              <w:rPr>
                <w:lang w:val="en-NZ"/>
              </w:rPr>
            </w:pPr>
            <w:r w:rsidRPr="007A104E">
              <w:t>Treatment according to stage of condition</w:t>
            </w:r>
          </w:p>
        </w:tc>
      </w:tr>
      <w:tr w:rsidTr="00B319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104E">
            <w:pPr>
              <w:pStyle w:val="BodyText"/>
              <w:rPr>
                <w:lang w:val="en-NZ"/>
              </w:rPr>
            </w:pPr>
          </w:p>
        </w:tc>
      </w:tr>
      <w:tr w:rsidTr="00B319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104E">
            <w:pPr>
              <w:pStyle w:val="BodyText"/>
              <w:rPr>
                <w:lang w:val="en-NZ"/>
              </w:rPr>
            </w:pPr>
            <w:r w:rsidRPr="007A104E">
              <w:rPr>
                <w:rStyle w:val="Emphasis"/>
              </w:rPr>
              <w:t>Enquiries may require explanation of</w:t>
            </w:r>
            <w:r w:rsidRPr="007A104E">
              <w:t>:</w:t>
            </w:r>
          </w:p>
        </w:tc>
        <w:tc>
          <w:tcPr>
            <w:tcW w:w="5670" w:type="dxa"/>
            <w:tcBorders>
              <w:top w:val="nil"/>
              <w:left w:val="nil"/>
              <w:bottom w:val="nil"/>
              <w:right w:val="nil"/>
            </w:tcBorders>
            <w:tcMar>
              <w:top w:w="0" w:type="dxa"/>
              <w:left w:w="62" w:type="dxa"/>
              <w:bottom w:w="0" w:type="dxa"/>
              <w:right w:w="62" w:type="dxa"/>
            </w:tcMar>
          </w:tcPr>
          <w:p w:rsidR="00000000" w:rsidRPr="007A104E" w:rsidP="007A104E">
            <w:pPr>
              <w:pStyle w:val="ListBullet"/>
            </w:pPr>
            <w:r w:rsidRPr="007A104E">
              <w:t>Duration of treatment</w:t>
            </w:r>
          </w:p>
          <w:p w:rsidR="00000000" w:rsidRPr="007A104E" w:rsidP="007A104E">
            <w:pPr>
              <w:pStyle w:val="ListBullet"/>
            </w:pPr>
            <w:r w:rsidRPr="007A104E">
              <w:t>Expected treatment outcomes</w:t>
            </w:r>
          </w:p>
          <w:p w:rsidR="00000000" w:rsidRPr="007A104E" w:rsidP="007A104E">
            <w:pPr>
              <w:pStyle w:val="ListBullet"/>
            </w:pPr>
            <w:r w:rsidRPr="007A104E">
              <w:t>Possible approaches to  treatment</w:t>
            </w:r>
          </w:p>
          <w:p w:rsidR="00000000" w:rsidRPr="007A104E" w:rsidP="007A104E">
            <w:pPr>
              <w:pStyle w:val="ListBullet"/>
            </w:pPr>
            <w:r w:rsidRPr="007A104E">
              <w:t>Estimated cost of treatment</w:t>
            </w:r>
          </w:p>
          <w:p w:rsidR="00000000" w:rsidRPr="007A104E" w:rsidP="007A104E">
            <w:pPr>
              <w:pStyle w:val="ListBullet"/>
            </w:pPr>
            <w:r w:rsidRPr="007A104E">
              <w:t>Availability of health fund rebates</w:t>
            </w:r>
          </w:p>
          <w:p w:rsidR="00000000" w:rsidRPr="007A104E" w:rsidP="007A104E">
            <w:pPr>
              <w:pStyle w:val="ListBullet"/>
            </w:pPr>
            <w:r w:rsidRPr="007A104E">
              <w:t>Work cover eligibility</w:t>
            </w:r>
          </w:p>
          <w:p w:rsidR="00000000" w:rsidRPr="007A104E" w:rsidP="007A104E">
            <w:pPr>
              <w:pStyle w:val="ListBullet"/>
            </w:pPr>
            <w:r w:rsidRPr="007A104E">
              <w:t>Professional status of practitioner</w:t>
            </w:r>
          </w:p>
          <w:p w:rsidR="00000000" w:rsidRPr="007A104E" w:rsidP="007A104E">
            <w:pPr>
              <w:pStyle w:val="ListBullet"/>
            </w:pPr>
            <w:r w:rsidRPr="007A104E">
              <w:t>Availability of home visits</w:t>
            </w:r>
          </w:p>
          <w:p w:rsidR="00000000" w:rsidRPr="007A104E" w:rsidP="007A104E">
            <w:pPr>
              <w:pStyle w:val="ListBullet"/>
            </w:pPr>
            <w:r w:rsidRPr="007A104E">
              <w:t>After hours service</w:t>
            </w:r>
          </w:p>
          <w:p w:rsidR="00000000" w:rsidP="007A104E">
            <w:pPr>
              <w:pStyle w:val="ListBullet"/>
              <w:rPr>
                <w:lang w:val="en-NZ"/>
              </w:rPr>
            </w:pPr>
            <w:r w:rsidRPr="007A104E">
              <w:t>Provision for hospital visits</w:t>
            </w:r>
          </w:p>
        </w:tc>
      </w:tr>
      <w:tr w:rsidTr="00B319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104E">
            <w:pPr>
              <w:pStyle w:val="BodyText"/>
              <w:rPr>
                <w:lang w:val="en-NZ"/>
              </w:rPr>
            </w:pPr>
          </w:p>
        </w:tc>
      </w:tr>
      <w:tr w:rsidTr="00B319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104E">
            <w:pPr>
              <w:pStyle w:val="BodyText"/>
              <w:rPr>
                <w:lang w:val="en-NZ"/>
              </w:rPr>
            </w:pPr>
            <w:r w:rsidRPr="007A104E">
              <w:rPr>
                <w:rStyle w:val="Emphasis"/>
              </w:rPr>
              <w:t>Appropriate information may include</w:t>
            </w:r>
            <w:r w:rsidRPr="007A104E">
              <w:t>:</w:t>
            </w:r>
          </w:p>
        </w:tc>
        <w:tc>
          <w:tcPr>
            <w:tcW w:w="5670" w:type="dxa"/>
            <w:tcBorders>
              <w:top w:val="nil"/>
              <w:left w:val="nil"/>
              <w:bottom w:val="nil"/>
              <w:right w:val="nil"/>
            </w:tcBorders>
            <w:tcMar>
              <w:top w:w="0" w:type="dxa"/>
              <w:left w:w="62" w:type="dxa"/>
              <w:bottom w:w="0" w:type="dxa"/>
              <w:right w:w="62" w:type="dxa"/>
            </w:tcMar>
          </w:tcPr>
          <w:p w:rsidR="00000000" w:rsidRPr="007A104E" w:rsidP="007A104E">
            <w:pPr>
              <w:pStyle w:val="ListBullet"/>
            </w:pPr>
            <w:r w:rsidRPr="007A104E">
              <w:t>Confirmation of appointment date and time</w:t>
            </w:r>
          </w:p>
          <w:p w:rsidR="00000000" w:rsidRPr="007A104E" w:rsidP="007A104E">
            <w:pPr>
              <w:pStyle w:val="ListBullet"/>
            </w:pPr>
            <w:r w:rsidRPr="007A104E">
              <w:t>Clinic location and directions</w:t>
            </w:r>
          </w:p>
          <w:p w:rsidR="00000000" w:rsidRPr="007A104E" w:rsidP="007A104E">
            <w:pPr>
              <w:pStyle w:val="ListBullet"/>
            </w:pPr>
            <w:r w:rsidRPr="007A104E">
              <w:t>Cost of initial consultation</w:t>
            </w:r>
          </w:p>
          <w:p w:rsidR="00000000" w:rsidP="007A104E">
            <w:pPr>
              <w:pStyle w:val="ListBullet"/>
              <w:rPr>
                <w:lang w:val="en-NZ"/>
              </w:rPr>
            </w:pPr>
            <w:r w:rsidRPr="007A104E">
              <w:t>Payment options</w:t>
            </w:r>
          </w:p>
        </w:tc>
      </w:tr>
      <w:tr w:rsidTr="00B319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104E">
            <w:pPr>
              <w:pStyle w:val="BodyText"/>
              <w:rPr>
                <w:lang w:val="en-NZ"/>
              </w:rPr>
            </w:pPr>
          </w:p>
        </w:tc>
      </w:tr>
      <w:tr w:rsidTr="00B319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104E">
            <w:pPr>
              <w:pStyle w:val="BodyText"/>
              <w:rPr>
                <w:lang w:val="en-NZ"/>
              </w:rPr>
            </w:pPr>
            <w:r w:rsidRPr="007A104E">
              <w:rPr>
                <w:rStyle w:val="Emphasis"/>
              </w:rPr>
              <w:t>Clinic guidelines may include</w:t>
            </w:r>
            <w:r w:rsidRPr="007A104E">
              <w:t>:</w:t>
            </w:r>
          </w:p>
        </w:tc>
        <w:tc>
          <w:tcPr>
            <w:tcW w:w="5670" w:type="dxa"/>
            <w:tcBorders>
              <w:top w:val="nil"/>
              <w:left w:val="nil"/>
              <w:bottom w:val="nil"/>
              <w:right w:val="nil"/>
            </w:tcBorders>
            <w:tcMar>
              <w:top w:w="0" w:type="dxa"/>
              <w:left w:w="62" w:type="dxa"/>
              <w:bottom w:w="0" w:type="dxa"/>
              <w:right w:w="62" w:type="dxa"/>
            </w:tcMar>
          </w:tcPr>
          <w:p w:rsidR="00000000" w:rsidRPr="007A104E" w:rsidP="007A104E">
            <w:pPr>
              <w:pStyle w:val="ListBullet"/>
            </w:pPr>
            <w:r w:rsidRPr="007A104E">
              <w:t>Procedures and guidelines</w:t>
            </w:r>
          </w:p>
          <w:p w:rsidR="00000000" w:rsidRPr="007A104E" w:rsidP="007A104E">
            <w:pPr>
              <w:pStyle w:val="ListBullet"/>
            </w:pPr>
            <w:r w:rsidRPr="007A104E">
              <w:t>Purpose or mission statement</w:t>
            </w:r>
          </w:p>
          <w:p w:rsidR="00000000" w:rsidRPr="007A104E" w:rsidP="007A104E">
            <w:pPr>
              <w:pStyle w:val="ListBullet"/>
            </w:pPr>
            <w:r w:rsidRPr="007A104E">
              <w:t>Code of ethics or practice</w:t>
            </w:r>
          </w:p>
          <w:p w:rsidR="00000000" w:rsidRPr="007A104E" w:rsidP="007A104E">
            <w:pPr>
              <w:pStyle w:val="ListBullet"/>
            </w:pPr>
            <w:r w:rsidRPr="007A104E">
              <w:t>Level of competency a</w:t>
            </w:r>
            <w:r w:rsidRPr="007A104E">
              <w:t>nd degree of supervision</w:t>
            </w:r>
          </w:p>
          <w:p w:rsidR="00000000" w:rsidP="007A104E">
            <w:pPr>
              <w:pStyle w:val="ListBullet"/>
              <w:rPr>
                <w:lang w:val="en-NZ"/>
              </w:rPr>
            </w:pPr>
            <w:r w:rsidRPr="007A104E">
              <w:t>Partnership/group decisions, agreed practice</w:t>
            </w:r>
          </w:p>
        </w:tc>
      </w:tr>
      <w:tr w:rsidTr="00B319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104E">
            <w:pPr>
              <w:pStyle w:val="BodyText"/>
              <w:rPr>
                <w:lang w:val="en-NZ"/>
              </w:rPr>
            </w:pPr>
          </w:p>
        </w:tc>
      </w:tr>
      <w:tr w:rsidTr="00B319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104E">
            <w:pPr>
              <w:pStyle w:val="BodyText"/>
              <w:rPr>
                <w:lang w:val="en-NZ"/>
              </w:rPr>
            </w:pPr>
            <w:r w:rsidRPr="007A104E">
              <w:rPr>
                <w:rStyle w:val="Emphasis"/>
              </w:rPr>
              <w:t>Legal and regulatory guidelines may include</w:t>
            </w:r>
            <w:r w:rsidRPr="007A104E">
              <w:t>:</w:t>
            </w:r>
          </w:p>
        </w:tc>
        <w:tc>
          <w:tcPr>
            <w:tcW w:w="5670" w:type="dxa"/>
            <w:tcBorders>
              <w:top w:val="nil"/>
              <w:left w:val="nil"/>
              <w:bottom w:val="nil"/>
              <w:right w:val="nil"/>
            </w:tcBorders>
            <w:tcMar>
              <w:top w:w="0" w:type="dxa"/>
              <w:left w:w="62" w:type="dxa"/>
              <w:bottom w:w="0" w:type="dxa"/>
              <w:right w:w="62" w:type="dxa"/>
            </w:tcMar>
          </w:tcPr>
          <w:p w:rsidR="00000000" w:rsidRPr="007A104E" w:rsidP="007A104E">
            <w:pPr>
              <w:pStyle w:val="ListBullet"/>
            </w:pPr>
            <w:r w:rsidRPr="007A104E">
              <w:t>OHS guidelines</w:t>
            </w:r>
          </w:p>
          <w:p w:rsidR="00000000" w:rsidRPr="007A104E" w:rsidP="007A104E">
            <w:pPr>
              <w:pStyle w:val="ListBullet"/>
            </w:pPr>
            <w:r w:rsidRPr="007A104E">
              <w:t>Anti-discrimination legislation</w:t>
            </w:r>
          </w:p>
          <w:p w:rsidR="00000000" w:rsidRPr="007A104E" w:rsidP="007A104E">
            <w:pPr>
              <w:pStyle w:val="ListBullet"/>
            </w:pPr>
            <w:r w:rsidRPr="007A104E">
              <w:t>Privacy Act</w:t>
            </w:r>
          </w:p>
          <w:p w:rsidR="00000000" w:rsidP="007A104E">
            <w:pPr>
              <w:pStyle w:val="ListBullet"/>
              <w:rPr>
                <w:lang w:val="en-NZ"/>
              </w:rPr>
            </w:pPr>
            <w:r w:rsidRPr="007A104E">
              <w:t>Infection control</w:t>
            </w:r>
          </w:p>
        </w:tc>
      </w:tr>
      <w:tr w:rsidTr="00B319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104E">
            <w:pPr>
              <w:pStyle w:val="BodyText"/>
              <w:rPr>
                <w:lang w:val="en-NZ"/>
              </w:rPr>
            </w:pPr>
          </w:p>
        </w:tc>
      </w:tr>
      <w:tr w:rsidTr="00B319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104E">
            <w:pPr>
              <w:pStyle w:val="BodyText"/>
              <w:rPr>
                <w:lang w:val="en-NZ"/>
              </w:rPr>
            </w:pPr>
            <w:r w:rsidRPr="007A104E">
              <w:rPr>
                <w:rStyle w:val="Emphasis"/>
              </w:rPr>
              <w:t>Relevant documentation may include</w:t>
            </w:r>
            <w:r w:rsidRPr="007A104E">
              <w:t>:</w:t>
            </w:r>
          </w:p>
        </w:tc>
        <w:tc>
          <w:tcPr>
            <w:tcW w:w="5670" w:type="dxa"/>
            <w:tcBorders>
              <w:top w:val="nil"/>
              <w:left w:val="nil"/>
              <w:bottom w:val="nil"/>
              <w:right w:val="nil"/>
            </w:tcBorders>
            <w:tcMar>
              <w:top w:w="0" w:type="dxa"/>
              <w:left w:w="62" w:type="dxa"/>
              <w:bottom w:w="0" w:type="dxa"/>
              <w:right w:w="62" w:type="dxa"/>
            </w:tcMar>
          </w:tcPr>
          <w:p w:rsidR="00000000" w:rsidRPr="007A104E" w:rsidP="007A104E">
            <w:pPr>
              <w:pStyle w:val="ListBullet"/>
            </w:pPr>
            <w:r w:rsidRPr="007A104E">
              <w:t>Nature of enquiry</w:t>
            </w:r>
          </w:p>
          <w:p w:rsidR="00000000" w:rsidRPr="007A104E" w:rsidP="007A104E">
            <w:pPr>
              <w:pStyle w:val="ListBullet"/>
            </w:pPr>
            <w:r w:rsidRPr="007A104E">
              <w:t>Client contact details</w:t>
            </w:r>
          </w:p>
          <w:p w:rsidR="00000000" w:rsidRPr="007A104E" w:rsidP="007A104E">
            <w:pPr>
              <w:pStyle w:val="ListBullet"/>
            </w:pPr>
            <w:r w:rsidRPr="007A104E">
              <w:t>Recording of incidents</w:t>
            </w:r>
          </w:p>
          <w:p w:rsidR="00000000" w:rsidP="007A104E">
            <w:pPr>
              <w:pStyle w:val="ListBullet"/>
              <w:rPr>
                <w:lang w:val="en-NZ"/>
              </w:rPr>
            </w:pPr>
            <w:r w:rsidRPr="007A104E">
              <w:t>Appointment details</w:t>
            </w:r>
          </w:p>
        </w:tc>
      </w:tr>
      <w:tr w:rsidTr="00B319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A104E" w:rsidP="007A104E">
            <w:pPr>
              <w:pStyle w:val="BodyText"/>
            </w:pPr>
          </w:p>
        </w:tc>
      </w:tr>
    </w:tbl>
    <w:p w:rsidR="00B3192A" w:rsidP="007A104E">
      <w:pPr>
        <w:pStyle w:val="BodyText"/>
      </w:pPr>
    </w:p>
    <w:p w:rsidR="00B3192A" w:rsidP="007A104E">
      <w:pPr>
        <w:pStyle w:val="BodyText"/>
      </w:pPr>
    </w:p>
    <w:p w:rsidR="00000000" w:rsidRPr="007A104E" w:rsidP="007A104E">
      <w:pPr>
        <w:pStyle w:val="Heading1"/>
      </w:pPr>
      <w:bookmarkStart w:id="12" w:name="O_294954"/>
      <w:bookmarkEnd w:id="12"/>
      <w:r w:rsidRPr="007A104E">
        <w:t>Unit Sector(s)</w:t>
      </w:r>
    </w:p>
    <w:p w:rsidR="00000000" w:rsidRPr="007A104E" w:rsidP="007A104E">
      <w:pPr>
        <w:pStyle w:val="BodyText"/>
      </w:pPr>
      <w:r w:rsidRPr="007A104E">
        <w:t>Not Applicable</w:t>
      </w:r>
    </w:p>
    <w:p w:rsidR="00000000" w:rsidRPr="007A104E" w:rsidP="007A104E"/>
    <w:sectPr w:rsidSect="007A10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0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192A" w:rsidP="00B3192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0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92A" w:rsidP="007A104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3192A" w:rsidP="007A10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3192A" w:rsidP="007A10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0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04E" w:rsidRPr="00B3192A" w:rsidP="00B3192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0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92A" w:rsidRPr="002D2AF8" w:rsidP="007A104E">
    <w:pPr>
      <w:pStyle w:val="Header"/>
      <w:framePr w:wrap="around"/>
    </w:pPr>
    <w:r>
      <w:fldChar w:fldCharType="begin"/>
    </w:r>
    <w:r>
      <w:instrText xml:space="preserve"> TITLE   \* MERGEFORMAT </w:instrText>
    </w:r>
    <w:r>
      <w:fldChar w:fldCharType="separate"/>
    </w:r>
    <w:r>
      <w:t>HLTAYV414C Work within an ayurvedic framework for lifestyle consultants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B3192A" w:rsidP="007A10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4E8D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3A75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4474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10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104E"/>
    <w:pPr>
      <w:spacing w:before="360" w:after="60"/>
      <w:outlineLvl w:val="0"/>
    </w:pPr>
    <w:rPr>
      <w:sz w:val="32"/>
    </w:rPr>
  </w:style>
  <w:style w:type="paragraph" w:styleId="Heading2">
    <w:name w:val="heading 2"/>
    <w:basedOn w:val="HeadingBase"/>
    <w:next w:val="BodyText"/>
    <w:link w:val="Heading2Char"/>
    <w:qFormat/>
    <w:rsid w:val="007A104E"/>
    <w:pPr>
      <w:keepLines/>
      <w:spacing w:before="240" w:after="120"/>
      <w:outlineLvl w:val="1"/>
    </w:pPr>
    <w:rPr>
      <w:sz w:val="28"/>
      <w:szCs w:val="40"/>
    </w:rPr>
  </w:style>
  <w:style w:type="paragraph" w:styleId="Heading3">
    <w:name w:val="heading 3"/>
    <w:basedOn w:val="HeadingBase"/>
    <w:next w:val="BodyText"/>
    <w:link w:val="Heading3Char"/>
    <w:qFormat/>
    <w:rsid w:val="007A104E"/>
    <w:pPr>
      <w:spacing w:before="180" w:after="120"/>
      <w:outlineLvl w:val="2"/>
    </w:pPr>
    <w:rPr>
      <w:spacing w:val="-10"/>
      <w:kern w:val="32"/>
    </w:rPr>
  </w:style>
  <w:style w:type="paragraph" w:styleId="Heading4">
    <w:name w:val="heading 4"/>
    <w:basedOn w:val="HeadingBase"/>
    <w:next w:val="BodyText"/>
    <w:link w:val="Heading4Char"/>
    <w:qFormat/>
    <w:rsid w:val="007A104E"/>
    <w:pPr>
      <w:spacing w:before="160" w:after="120"/>
      <w:outlineLvl w:val="3"/>
    </w:pPr>
    <w:rPr>
      <w:sz w:val="22"/>
    </w:rPr>
  </w:style>
  <w:style w:type="paragraph" w:styleId="Heading5">
    <w:name w:val="heading 5"/>
    <w:basedOn w:val="HeadingBase"/>
    <w:next w:val="Normal"/>
    <w:link w:val="Heading5Char"/>
    <w:qFormat/>
    <w:rsid w:val="007A104E"/>
    <w:pPr>
      <w:spacing w:before="80"/>
      <w:outlineLvl w:val="4"/>
    </w:pPr>
    <w:rPr>
      <w:color w:val="918585"/>
      <w:sz w:val="20"/>
    </w:rPr>
  </w:style>
  <w:style w:type="paragraph" w:styleId="Heading6">
    <w:name w:val="heading 6"/>
    <w:basedOn w:val="HeadingBase"/>
    <w:next w:val="Normal"/>
    <w:link w:val="Heading6Char"/>
    <w:qFormat/>
    <w:rsid w:val="007A104E"/>
    <w:pPr>
      <w:spacing w:before="60"/>
      <w:outlineLvl w:val="5"/>
    </w:pPr>
    <w:rPr>
      <w:color w:val="918585"/>
      <w:sz w:val="20"/>
    </w:rPr>
  </w:style>
  <w:style w:type="paragraph" w:styleId="Heading7">
    <w:name w:val="heading 7"/>
    <w:basedOn w:val="Normal"/>
    <w:next w:val="Normal"/>
    <w:link w:val="Heading7Char"/>
    <w:qFormat/>
    <w:rsid w:val="007A104E"/>
    <w:pPr>
      <w:ind w:left="720"/>
      <w:outlineLvl w:val="6"/>
    </w:pPr>
    <w:rPr>
      <w:i/>
    </w:rPr>
  </w:style>
  <w:style w:type="paragraph" w:styleId="Heading8">
    <w:name w:val="heading 8"/>
    <w:basedOn w:val="Normal"/>
    <w:next w:val="Normal"/>
    <w:link w:val="Heading8Char"/>
    <w:qFormat/>
    <w:rsid w:val="007A104E"/>
    <w:pPr>
      <w:ind w:left="720"/>
      <w:outlineLvl w:val="7"/>
    </w:pPr>
    <w:rPr>
      <w:i/>
    </w:rPr>
  </w:style>
  <w:style w:type="paragraph" w:styleId="Heading9">
    <w:name w:val="heading 9"/>
    <w:basedOn w:val="Normal"/>
    <w:next w:val="Normal"/>
    <w:link w:val="Heading9Char"/>
    <w:qFormat/>
    <w:rsid w:val="007A104E"/>
    <w:pPr>
      <w:ind w:left="720"/>
      <w:outlineLvl w:val="8"/>
    </w:pPr>
    <w:rPr>
      <w:i/>
    </w:rPr>
  </w:style>
  <w:style w:type="character" w:default="1" w:styleId="DefaultParagraphFont">
    <w:name w:val="Default Paragraph Font"/>
    <w:uiPriority w:val="1"/>
    <w:unhideWhenUsed/>
    <w:rsid w:val="007A10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104E"/>
  </w:style>
  <w:style w:type="character" w:customStyle="1" w:styleId="Heading1Char">
    <w:name w:val="Heading 1 Char"/>
    <w:basedOn w:val="DefaultParagraphFont"/>
    <w:link w:val="Heading1"/>
    <w:rsid w:val="007A104E"/>
    <w:rPr>
      <w:rFonts w:ascii="Times New Roman" w:eastAsia="Times New Roman" w:hAnsi="Times New Roman" w:cs="Times New Roman"/>
      <w:b/>
      <w:sz w:val="32"/>
      <w:szCs w:val="20"/>
      <w:lang w:eastAsia="en-US"/>
    </w:rPr>
  </w:style>
  <w:style w:type="paragraph" w:styleId="BodyText">
    <w:name w:val="Body Text"/>
    <w:basedOn w:val="Normal"/>
    <w:link w:val="BodyTextChar"/>
    <w:rsid w:val="007A10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104E"/>
    <w:rPr>
      <w:rFonts w:ascii="Times New Roman" w:eastAsia="Times New Roman" w:hAnsi="Times New Roman" w:cs="Times New Roman"/>
      <w:sz w:val="24"/>
      <w:lang w:eastAsia="en-US"/>
    </w:rPr>
  </w:style>
  <w:style w:type="paragraph" w:styleId="Footer">
    <w:name w:val="footer"/>
    <w:basedOn w:val="Normal"/>
    <w:link w:val="FooterChar"/>
    <w:rsid w:val="007A10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104E"/>
    <w:rPr>
      <w:rFonts w:ascii="Times New Roman" w:eastAsia="Times New Roman" w:hAnsi="Times New Roman" w:cs="Times New Roman"/>
      <w:sz w:val="16"/>
      <w:lang w:eastAsia="en-US"/>
    </w:rPr>
  </w:style>
  <w:style w:type="paragraph" w:styleId="List">
    <w:name w:val="List"/>
    <w:basedOn w:val="BodyText"/>
    <w:next w:val="BodyText"/>
    <w:rsid w:val="007A104E"/>
    <w:pPr>
      <w:tabs>
        <w:tab w:val="left" w:pos="340"/>
      </w:tabs>
      <w:spacing w:before="60" w:after="60"/>
      <w:ind w:left="340" w:hanging="340"/>
    </w:pPr>
  </w:style>
  <w:style w:type="paragraph" w:styleId="ListBullet">
    <w:name w:val="List Bullet"/>
    <w:basedOn w:val="List"/>
    <w:rsid w:val="007A104E"/>
    <w:pPr>
      <w:numPr>
        <w:numId w:val="13"/>
      </w:numPr>
      <w:tabs>
        <w:tab w:val="clear" w:pos="340"/>
      </w:tabs>
      <w:spacing w:before="40" w:after="40"/>
    </w:pPr>
  </w:style>
  <w:style w:type="character" w:customStyle="1" w:styleId="SpecialBold">
    <w:name w:val="Special Bold"/>
    <w:basedOn w:val="DefaultParagraphFont"/>
    <w:rsid w:val="007A104E"/>
    <w:rPr>
      <w:b/>
      <w:spacing w:val="0"/>
    </w:rPr>
  </w:style>
  <w:style w:type="paragraph" w:styleId="ListBullet2">
    <w:name w:val="List Bullet 2"/>
    <w:basedOn w:val="List2"/>
    <w:rsid w:val="007A104E"/>
    <w:pPr>
      <w:numPr>
        <w:numId w:val="14"/>
      </w:numPr>
      <w:tabs>
        <w:tab w:val="clear" w:pos="680"/>
      </w:tabs>
    </w:pPr>
  </w:style>
  <w:style w:type="character" w:styleId="Emphasis">
    <w:name w:val="Emphasis"/>
    <w:basedOn w:val="DefaultParagraphFont"/>
    <w:qFormat/>
    <w:rsid w:val="007A104E"/>
    <w:rPr>
      <w:i/>
    </w:rPr>
  </w:style>
  <w:style w:type="paragraph" w:customStyle="1" w:styleId="SuperHeading">
    <w:name w:val="SuperHeading"/>
    <w:basedOn w:val="Normal"/>
    <w:rsid w:val="007A104E"/>
    <w:pPr>
      <w:spacing w:before="240" w:after="120"/>
      <w:outlineLvl w:val="0"/>
    </w:pPr>
    <w:rPr>
      <w:rFonts w:ascii="Times New Roman" w:hAnsi="Times New Roman"/>
      <w:b/>
      <w:sz w:val="28"/>
    </w:rPr>
  </w:style>
  <w:style w:type="paragraph" w:customStyle="1" w:styleId="AllowPageBreak">
    <w:name w:val="AllowPageBreak"/>
    <w:rsid w:val="007A10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10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10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10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10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10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10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10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104E"/>
    <w:rPr>
      <w:rFonts w:ascii="Courier New" w:eastAsia="Times New Roman" w:hAnsi="Courier New" w:cs="Times New Roman"/>
      <w:i/>
      <w:szCs w:val="20"/>
      <w:lang w:eastAsia="en-US"/>
    </w:rPr>
  </w:style>
  <w:style w:type="paragraph" w:customStyle="1" w:styleId="HeadingBase">
    <w:name w:val="Heading Base"/>
    <w:rsid w:val="007A10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104E"/>
    <w:pPr>
      <w:tabs>
        <w:tab w:val="right" w:leader="dot" w:pos="9072"/>
      </w:tabs>
      <w:ind w:left="567"/>
    </w:pPr>
    <w:rPr>
      <w:szCs w:val="22"/>
    </w:rPr>
  </w:style>
  <w:style w:type="paragraph" w:customStyle="1" w:styleId="TOCBase">
    <w:name w:val="TOC Base"/>
    <w:rsid w:val="007A10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104E"/>
    <w:pPr>
      <w:tabs>
        <w:tab w:val="right" w:leader="dot" w:pos="9072"/>
      </w:tabs>
      <w:spacing w:before="40" w:after="40"/>
      <w:ind w:left="284"/>
    </w:pPr>
    <w:rPr>
      <w:rFonts w:ascii="Times New Roman" w:hAnsi="Times New Roman"/>
    </w:rPr>
  </w:style>
  <w:style w:type="paragraph" w:styleId="TOC1">
    <w:name w:val="toc 1"/>
    <w:basedOn w:val="TOCBase"/>
    <w:next w:val="Normal"/>
    <w:rsid w:val="007A10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104E"/>
    <w:pPr>
      <w:spacing w:before="5040"/>
      <w:jc w:val="center"/>
    </w:pPr>
    <w:rPr>
      <w:sz w:val="48"/>
      <w:szCs w:val="72"/>
      <w:lang w:val="en-US"/>
    </w:rPr>
  </w:style>
  <w:style w:type="character" w:customStyle="1" w:styleId="TitleChar">
    <w:name w:val="Title Char"/>
    <w:basedOn w:val="DefaultParagraphFont"/>
    <w:link w:val="Title"/>
    <w:rsid w:val="007A10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104E"/>
    <w:pPr>
      <w:tabs>
        <w:tab w:val="left" w:pos="3600"/>
        <w:tab w:val="left" w:pos="3958"/>
      </w:tabs>
    </w:pPr>
  </w:style>
  <w:style w:type="paragraph" w:customStyle="1" w:styleId="Note">
    <w:name w:val="Note"/>
    <w:basedOn w:val="BodyText"/>
    <w:rsid w:val="007A10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104E"/>
    <w:pPr>
      <w:framePr w:wrap="auto" w:hAnchor="text" w:y="6049"/>
    </w:pPr>
    <w:rPr>
      <w:color w:val="000000"/>
      <w:sz w:val="40"/>
    </w:rPr>
  </w:style>
  <w:style w:type="paragraph" w:customStyle="1" w:styleId="TOCTitle">
    <w:name w:val="TOCTitle"/>
    <w:basedOn w:val="Heading1"/>
    <w:rsid w:val="007A104E"/>
    <w:pPr>
      <w:spacing w:after="240"/>
      <w:jc w:val="center"/>
      <w:outlineLvl w:val="9"/>
    </w:pPr>
    <w:rPr>
      <w:caps/>
    </w:rPr>
  </w:style>
  <w:style w:type="paragraph" w:customStyle="1" w:styleId="Version">
    <w:name w:val="Version"/>
    <w:rsid w:val="007A10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104E"/>
    <w:pPr>
      <w:keepNext w:val="0"/>
      <w:tabs>
        <w:tab w:val="right" w:pos="4176"/>
      </w:tabs>
      <w:ind w:left="198" w:hanging="198"/>
    </w:pPr>
    <w:rPr>
      <w:rFonts w:ascii="Garamond" w:hAnsi="Garamond"/>
    </w:rPr>
  </w:style>
  <w:style w:type="paragraph" w:styleId="IndexHeading">
    <w:name w:val="index heading"/>
    <w:basedOn w:val="Normal"/>
    <w:next w:val="Index1"/>
    <w:semiHidden/>
    <w:rsid w:val="007A104E"/>
    <w:pPr>
      <w:spacing w:before="120" w:after="120"/>
    </w:pPr>
    <w:rPr>
      <w:rFonts w:ascii="Arial" w:hAnsi="Arial"/>
      <w:b/>
      <w:color w:val="918585"/>
      <w:sz w:val="24"/>
    </w:rPr>
  </w:style>
  <w:style w:type="paragraph" w:styleId="Header">
    <w:name w:val="header"/>
    <w:basedOn w:val="Normal"/>
    <w:link w:val="HeaderChar"/>
    <w:rsid w:val="007A10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104E"/>
    <w:rPr>
      <w:rFonts w:ascii="Times New Roman" w:eastAsia="Times New Roman" w:hAnsi="Times New Roman" w:cs="Times New Roman"/>
      <w:sz w:val="16"/>
      <w:szCs w:val="20"/>
      <w:lang w:val="en-GB" w:eastAsia="en-US"/>
    </w:rPr>
  </w:style>
  <w:style w:type="paragraph" w:customStyle="1" w:styleId="Chapter">
    <w:name w:val="Chapter"/>
    <w:basedOn w:val="Normal"/>
    <w:rsid w:val="007A104E"/>
    <w:pPr>
      <w:spacing w:before="240"/>
    </w:pPr>
    <w:rPr>
      <w:rFonts w:ascii="Times New Roman" w:hAnsi="Times New Roman"/>
      <w:smallCaps/>
      <w:spacing w:val="80"/>
      <w:sz w:val="28"/>
    </w:rPr>
  </w:style>
  <w:style w:type="paragraph" w:customStyle="1" w:styleId="InChapter">
    <w:name w:val="InChapter"/>
    <w:basedOn w:val="Heading3"/>
    <w:rsid w:val="007A104E"/>
    <w:pPr>
      <w:spacing w:after="240"/>
      <w:outlineLvl w:val="9"/>
    </w:pPr>
    <w:rPr>
      <w:noProof/>
    </w:rPr>
  </w:style>
  <w:style w:type="paragraph" w:styleId="Index2">
    <w:name w:val="index 2"/>
    <w:basedOn w:val="Normal"/>
    <w:next w:val="Normal"/>
    <w:semiHidden/>
    <w:rsid w:val="007A104E"/>
    <w:pPr>
      <w:tabs>
        <w:tab w:val="right" w:pos="4176"/>
      </w:tabs>
      <w:ind w:left="568" w:hanging="284"/>
    </w:pPr>
    <w:rPr>
      <w:rFonts w:ascii="Garamond" w:hAnsi="Garamond"/>
    </w:rPr>
  </w:style>
  <w:style w:type="paragraph" w:customStyle="1" w:styleId="Byline">
    <w:name w:val="Byline"/>
    <w:rsid w:val="007A10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104E"/>
    <w:pPr>
      <w:tabs>
        <w:tab w:val="clear" w:pos="3600"/>
        <w:tab w:val="clear" w:pos="3958"/>
      </w:tabs>
      <w:jc w:val="right"/>
    </w:pPr>
  </w:style>
  <w:style w:type="paragraph" w:styleId="Caption">
    <w:name w:val="caption"/>
    <w:basedOn w:val="BodyText"/>
    <w:next w:val="Normal"/>
    <w:qFormat/>
    <w:rsid w:val="007A104E"/>
    <w:pPr>
      <w:framePr w:w="2268" w:hSpace="181" w:vSpace="181" w:wrap="around" w:vAnchor="text" w:hAnchor="page" w:x="1135" w:y="285" w:anchorLock="1"/>
    </w:pPr>
    <w:rPr>
      <w:i/>
    </w:rPr>
  </w:style>
  <w:style w:type="paragraph" w:customStyle="1" w:styleId="MiniTOCTitle">
    <w:name w:val="MiniTOCTitle"/>
    <w:basedOn w:val="Heading4"/>
    <w:rsid w:val="007A104E"/>
    <w:pPr>
      <w:spacing w:before="240"/>
      <w:outlineLvl w:val="9"/>
    </w:pPr>
    <w:rPr>
      <w:noProof/>
      <w:sz w:val="24"/>
    </w:rPr>
  </w:style>
  <w:style w:type="paragraph" w:customStyle="1" w:styleId="MiniTOCItem">
    <w:name w:val="MiniTOCItem"/>
    <w:basedOn w:val="ListBullet"/>
    <w:rsid w:val="007A104E"/>
    <w:pPr>
      <w:numPr>
        <w:numId w:val="0"/>
      </w:numPr>
      <w:tabs>
        <w:tab w:val="right" w:leader="dot" w:pos="6521"/>
      </w:tabs>
      <w:spacing w:before="0" w:after="0"/>
    </w:pPr>
  </w:style>
  <w:style w:type="paragraph" w:customStyle="1" w:styleId="TOFTitle">
    <w:name w:val="TOFTitle"/>
    <w:basedOn w:val="TOCTitle"/>
    <w:rsid w:val="007A104E"/>
  </w:style>
  <w:style w:type="paragraph" w:styleId="TableofFigures">
    <w:name w:val="table of figures"/>
    <w:basedOn w:val="Normal"/>
    <w:next w:val="Normal"/>
    <w:semiHidden/>
    <w:rsid w:val="007A104E"/>
    <w:pPr>
      <w:tabs>
        <w:tab w:val="right" w:leader="dot" w:pos="9072"/>
      </w:tabs>
      <w:ind w:left="970" w:hanging="403"/>
    </w:pPr>
    <w:rPr>
      <w:rFonts w:ascii="Times New Roman" w:hAnsi="Times New Roman"/>
      <w:b/>
    </w:rPr>
  </w:style>
  <w:style w:type="paragraph" w:styleId="ListNumber">
    <w:name w:val="List Number"/>
    <w:basedOn w:val="List"/>
    <w:rsid w:val="007A104E"/>
    <w:pPr>
      <w:numPr>
        <w:numId w:val="11"/>
      </w:numPr>
    </w:pPr>
  </w:style>
  <w:style w:type="character" w:customStyle="1" w:styleId="WingdingSymbols">
    <w:name w:val="Wingding Symbols"/>
    <w:rsid w:val="007A104E"/>
    <w:rPr>
      <w:rFonts w:ascii="Wingdings" w:hAnsi="Wingdings"/>
    </w:rPr>
  </w:style>
  <w:style w:type="paragraph" w:customStyle="1" w:styleId="TableHeading">
    <w:name w:val="Table Heading"/>
    <w:basedOn w:val="HeadingBase"/>
    <w:rsid w:val="007A104E"/>
    <w:pPr>
      <w:keepLines/>
      <w:pBdr>
        <w:bottom w:val="single" w:sz="6" w:space="1" w:color="918585"/>
      </w:pBdr>
      <w:spacing w:before="240"/>
    </w:pPr>
  </w:style>
  <w:style w:type="character" w:customStyle="1" w:styleId="HotSpot">
    <w:name w:val="HotSpot"/>
    <w:rsid w:val="007A104E"/>
    <w:rPr>
      <w:color w:val="0033CC"/>
      <w:u w:val="none"/>
    </w:rPr>
  </w:style>
  <w:style w:type="paragraph" w:customStyle="1" w:styleId="BodyTextRight">
    <w:name w:val="Body Text Right"/>
    <w:basedOn w:val="BodyText"/>
    <w:rsid w:val="007A104E"/>
    <w:pPr>
      <w:spacing w:before="0" w:after="0"/>
      <w:jc w:val="right"/>
    </w:pPr>
  </w:style>
  <w:style w:type="paragraph" w:styleId="Index3">
    <w:name w:val="index 3"/>
    <w:basedOn w:val="ListNumber2"/>
    <w:next w:val="Normal"/>
    <w:semiHidden/>
    <w:rsid w:val="007A104E"/>
    <w:pPr>
      <w:numPr>
        <w:numId w:val="0"/>
      </w:numPr>
      <w:tabs>
        <w:tab w:val="right" w:leader="dot" w:pos="4176"/>
      </w:tabs>
    </w:pPr>
  </w:style>
  <w:style w:type="paragraph" w:styleId="ListNumber2">
    <w:name w:val="List Number 2"/>
    <w:basedOn w:val="List2"/>
    <w:rsid w:val="007A104E"/>
    <w:pPr>
      <w:numPr>
        <w:numId w:val="10"/>
      </w:numPr>
      <w:tabs>
        <w:tab w:val="clear" w:pos="1060"/>
      </w:tabs>
    </w:pPr>
  </w:style>
  <w:style w:type="paragraph" w:customStyle="1" w:styleId="MarginNote">
    <w:name w:val="Margin Note"/>
    <w:basedOn w:val="BodyText"/>
    <w:rsid w:val="007A10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10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10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104E"/>
    <w:rPr>
      <w:sz w:val="32"/>
    </w:rPr>
  </w:style>
  <w:style w:type="paragraph" w:customStyle="1" w:styleId="HeadingProcedure">
    <w:name w:val="Heading Procedure"/>
    <w:basedOn w:val="HeadingBase"/>
    <w:next w:val="Normal"/>
    <w:rsid w:val="007A104E"/>
    <w:pPr>
      <w:tabs>
        <w:tab w:val="left" w:pos="0"/>
      </w:tabs>
      <w:spacing w:before="120" w:after="60"/>
    </w:pPr>
    <w:rPr>
      <w:i/>
      <w:color w:val="918585"/>
      <w:sz w:val="22"/>
    </w:rPr>
  </w:style>
  <w:style w:type="paragraph" w:customStyle="1" w:styleId="TableBodyText">
    <w:name w:val="Table Body Text"/>
    <w:basedOn w:val="BodyText"/>
    <w:rsid w:val="007A104E"/>
    <w:pPr>
      <w:spacing w:before="60" w:after="60"/>
    </w:pPr>
  </w:style>
  <w:style w:type="paragraph" w:styleId="ListContinue">
    <w:name w:val="List Continue"/>
    <w:basedOn w:val="List"/>
    <w:rsid w:val="007A104E"/>
    <w:pPr>
      <w:ind w:firstLine="0"/>
    </w:pPr>
  </w:style>
  <w:style w:type="paragraph" w:customStyle="1" w:styleId="ListNote">
    <w:name w:val="List Note"/>
    <w:basedOn w:val="List"/>
    <w:rsid w:val="007A104E"/>
    <w:pPr>
      <w:pBdr>
        <w:top w:val="single" w:sz="6" w:space="2" w:color="918585"/>
        <w:bottom w:val="single" w:sz="6" w:space="2" w:color="918585"/>
      </w:pBdr>
      <w:tabs>
        <w:tab w:val="left" w:pos="1021"/>
      </w:tabs>
      <w:ind w:firstLine="0"/>
    </w:pPr>
  </w:style>
  <w:style w:type="paragraph" w:customStyle="1" w:styleId="Warning">
    <w:name w:val="Warning"/>
    <w:basedOn w:val="BodyText"/>
    <w:rsid w:val="007A104E"/>
    <w:pPr>
      <w:shd w:val="clear" w:color="auto" w:fill="D9D9D9"/>
      <w:tabs>
        <w:tab w:val="left" w:pos="992"/>
      </w:tabs>
      <w:ind w:left="119" w:right="119"/>
    </w:pPr>
    <w:rPr>
      <w:sz w:val="20"/>
    </w:rPr>
  </w:style>
  <w:style w:type="paragraph" w:customStyle="1" w:styleId="MarginIcons">
    <w:name w:val="Margin Icons"/>
    <w:basedOn w:val="BodyText"/>
    <w:rsid w:val="007A10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104E"/>
    <w:rPr>
      <w:rFonts w:ascii="Courier New" w:hAnsi="Courier New"/>
    </w:rPr>
  </w:style>
  <w:style w:type="paragraph" w:customStyle="1" w:styleId="NoteBullet">
    <w:name w:val="Note Bullet"/>
    <w:basedOn w:val="Note"/>
    <w:rsid w:val="007A104E"/>
    <w:pPr>
      <w:tabs>
        <w:tab w:val="clear" w:pos="680"/>
      </w:tabs>
      <w:spacing w:before="60" w:after="60"/>
    </w:pPr>
  </w:style>
  <w:style w:type="paragraph" w:customStyle="1" w:styleId="SubHeading2">
    <w:name w:val="SubHeading2"/>
    <w:basedOn w:val="HeadingBase"/>
    <w:rsid w:val="007A104E"/>
    <w:pPr>
      <w:spacing w:before="240" w:after="60"/>
    </w:pPr>
    <w:rPr>
      <w:sz w:val="20"/>
    </w:rPr>
  </w:style>
  <w:style w:type="paragraph" w:customStyle="1" w:styleId="SubHeading1">
    <w:name w:val="SubHeading1"/>
    <w:basedOn w:val="HeadingBase"/>
    <w:rsid w:val="007A104E"/>
    <w:pPr>
      <w:spacing w:before="240" w:after="60"/>
    </w:pPr>
    <w:rPr>
      <w:color w:val="918585"/>
      <w:sz w:val="22"/>
    </w:rPr>
  </w:style>
  <w:style w:type="paragraph" w:customStyle="1" w:styleId="SideHeading">
    <w:name w:val="Side Heading"/>
    <w:basedOn w:val="HeadingBase"/>
    <w:rsid w:val="007A10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104E"/>
    <w:pPr>
      <w:numPr>
        <w:numId w:val="12"/>
      </w:numPr>
    </w:pPr>
  </w:style>
  <w:style w:type="paragraph" w:styleId="PlainText">
    <w:name w:val="Plain Text"/>
    <w:basedOn w:val="Normal"/>
    <w:link w:val="PlainTextChar"/>
    <w:rsid w:val="007A104E"/>
    <w:rPr>
      <w:sz w:val="20"/>
    </w:rPr>
  </w:style>
  <w:style w:type="character" w:customStyle="1" w:styleId="PlainTextChar">
    <w:name w:val="Plain Text Char"/>
    <w:basedOn w:val="DefaultParagraphFont"/>
    <w:link w:val="PlainText"/>
    <w:rsid w:val="007A104E"/>
    <w:rPr>
      <w:rFonts w:ascii="Courier New" w:eastAsia="Times New Roman" w:hAnsi="Courier New" w:cs="Times New Roman"/>
      <w:sz w:val="20"/>
      <w:szCs w:val="20"/>
      <w:lang w:eastAsia="en-US"/>
    </w:rPr>
  </w:style>
  <w:style w:type="character" w:customStyle="1" w:styleId="MenuOption">
    <w:name w:val="Menu Option"/>
    <w:basedOn w:val="DefaultParagraphFont"/>
    <w:rsid w:val="007A104E"/>
    <w:rPr>
      <w:b/>
      <w:smallCaps/>
    </w:rPr>
  </w:style>
  <w:style w:type="paragraph" w:customStyle="1" w:styleId="TableListNumber">
    <w:name w:val="Table List Number"/>
    <w:basedOn w:val="ListNumber"/>
    <w:rsid w:val="007A104E"/>
    <w:pPr>
      <w:numPr>
        <w:numId w:val="0"/>
      </w:numPr>
    </w:pPr>
  </w:style>
  <w:style w:type="paragraph" w:styleId="TOC4">
    <w:name w:val="toc 4"/>
    <w:basedOn w:val="TOCBase"/>
    <w:next w:val="Normal"/>
    <w:semiHidden/>
    <w:rsid w:val="007A104E"/>
    <w:pPr>
      <w:tabs>
        <w:tab w:val="right" w:leader="dot" w:pos="9071"/>
      </w:tabs>
      <w:ind w:left="1701"/>
    </w:pPr>
  </w:style>
  <w:style w:type="paragraph" w:customStyle="1" w:styleId="ListAlpha">
    <w:name w:val="List Alpha"/>
    <w:basedOn w:val="List"/>
    <w:rsid w:val="007A104E"/>
    <w:pPr>
      <w:numPr>
        <w:numId w:val="9"/>
      </w:numPr>
    </w:pPr>
  </w:style>
  <w:style w:type="paragraph" w:customStyle="1" w:styleId="ListAlpha2">
    <w:name w:val="List Alpha 2"/>
    <w:basedOn w:val="List2"/>
    <w:rsid w:val="007A104E"/>
    <w:pPr>
      <w:numPr>
        <w:numId w:val="8"/>
      </w:numPr>
    </w:pPr>
  </w:style>
  <w:style w:type="paragraph" w:styleId="List2">
    <w:name w:val="List 2"/>
    <w:basedOn w:val="BodyText"/>
    <w:rsid w:val="007A104E"/>
    <w:pPr>
      <w:tabs>
        <w:tab w:val="left" w:pos="680"/>
      </w:tabs>
      <w:spacing w:before="60" w:after="60"/>
      <w:ind w:left="680" w:hanging="340"/>
    </w:pPr>
  </w:style>
  <w:style w:type="paragraph" w:styleId="List3">
    <w:name w:val="List 3"/>
    <w:basedOn w:val="BodyText"/>
    <w:rsid w:val="007A104E"/>
    <w:pPr>
      <w:tabs>
        <w:tab w:val="left" w:pos="1021"/>
      </w:tabs>
      <w:spacing w:before="60" w:after="60"/>
      <w:ind w:left="1020" w:hanging="340"/>
    </w:pPr>
  </w:style>
  <w:style w:type="paragraph" w:styleId="List4">
    <w:name w:val="List 4"/>
    <w:basedOn w:val="BodyText"/>
    <w:rsid w:val="007A104E"/>
    <w:pPr>
      <w:tabs>
        <w:tab w:val="left" w:pos="1361"/>
      </w:tabs>
      <w:spacing w:before="60" w:after="60"/>
      <w:ind w:left="1361" w:hanging="340"/>
    </w:pPr>
  </w:style>
  <w:style w:type="paragraph" w:styleId="List5">
    <w:name w:val="List 5"/>
    <w:basedOn w:val="BodyText"/>
    <w:rsid w:val="007A104E"/>
    <w:pPr>
      <w:tabs>
        <w:tab w:val="left" w:pos="1701"/>
      </w:tabs>
      <w:spacing w:before="60" w:after="60"/>
      <w:ind w:left="1701" w:hanging="340"/>
    </w:pPr>
  </w:style>
  <w:style w:type="paragraph" w:styleId="ListBullet3">
    <w:name w:val="List Bullet 3"/>
    <w:basedOn w:val="List3"/>
    <w:rsid w:val="007A104E"/>
    <w:pPr>
      <w:numPr>
        <w:numId w:val="15"/>
      </w:numPr>
      <w:tabs>
        <w:tab w:val="clear" w:pos="1021"/>
      </w:tabs>
      <w:ind w:left="1037" w:hanging="357"/>
    </w:pPr>
  </w:style>
  <w:style w:type="paragraph" w:styleId="ListBullet4">
    <w:name w:val="List Bullet 4"/>
    <w:basedOn w:val="List4"/>
    <w:rsid w:val="007A104E"/>
    <w:pPr>
      <w:numPr>
        <w:numId w:val="3"/>
      </w:numPr>
    </w:pPr>
  </w:style>
  <w:style w:type="paragraph" w:styleId="ListBullet5">
    <w:name w:val="List Bullet 5"/>
    <w:basedOn w:val="List5"/>
    <w:rsid w:val="007A104E"/>
    <w:pPr>
      <w:numPr>
        <w:numId w:val="4"/>
      </w:numPr>
    </w:pPr>
  </w:style>
  <w:style w:type="paragraph" w:styleId="ListContinue2">
    <w:name w:val="List Continue 2"/>
    <w:basedOn w:val="List2"/>
    <w:rsid w:val="007A104E"/>
    <w:pPr>
      <w:ind w:firstLine="0"/>
    </w:pPr>
  </w:style>
  <w:style w:type="paragraph" w:styleId="ListContinue3">
    <w:name w:val="List Continue 3"/>
    <w:basedOn w:val="List3"/>
    <w:rsid w:val="007A104E"/>
    <w:pPr>
      <w:ind w:left="1021" w:firstLine="0"/>
    </w:pPr>
  </w:style>
  <w:style w:type="paragraph" w:styleId="ListContinue4">
    <w:name w:val="List Continue 4"/>
    <w:basedOn w:val="List4"/>
    <w:rsid w:val="007A104E"/>
    <w:pPr>
      <w:ind w:firstLine="0"/>
    </w:pPr>
  </w:style>
  <w:style w:type="paragraph" w:styleId="ListContinue5">
    <w:name w:val="List Continue 5"/>
    <w:basedOn w:val="List5"/>
    <w:rsid w:val="007A104E"/>
    <w:pPr>
      <w:ind w:firstLine="0"/>
    </w:pPr>
  </w:style>
  <w:style w:type="paragraph" w:styleId="ListNumber3">
    <w:name w:val="List Number 3"/>
    <w:basedOn w:val="List3"/>
    <w:rsid w:val="007A104E"/>
    <w:pPr>
      <w:numPr>
        <w:numId w:val="5"/>
      </w:numPr>
    </w:pPr>
  </w:style>
  <w:style w:type="paragraph" w:styleId="ListNumber4">
    <w:name w:val="List Number 4"/>
    <w:basedOn w:val="List4"/>
    <w:rsid w:val="007A104E"/>
    <w:pPr>
      <w:numPr>
        <w:numId w:val="6"/>
      </w:numPr>
    </w:pPr>
  </w:style>
  <w:style w:type="paragraph" w:styleId="ListNumber5">
    <w:name w:val="List Number 5"/>
    <w:basedOn w:val="List5"/>
    <w:rsid w:val="007A104E"/>
    <w:pPr>
      <w:numPr>
        <w:numId w:val="7"/>
      </w:numPr>
    </w:pPr>
  </w:style>
  <w:style w:type="paragraph" w:styleId="BlockText">
    <w:name w:val="Block Text"/>
    <w:basedOn w:val="Normal"/>
    <w:rsid w:val="007A104E"/>
    <w:pPr>
      <w:spacing w:after="120"/>
      <w:ind w:left="1440" w:right="1440"/>
    </w:pPr>
  </w:style>
  <w:style w:type="character" w:customStyle="1" w:styleId="Subscript">
    <w:name w:val="Subscript"/>
    <w:basedOn w:val="DefaultParagraphFont"/>
    <w:rsid w:val="007A104E"/>
    <w:rPr>
      <w:sz w:val="16"/>
      <w:vertAlign w:val="subscript"/>
    </w:rPr>
  </w:style>
  <w:style w:type="character" w:customStyle="1" w:styleId="Superscript">
    <w:name w:val="Superscript"/>
    <w:basedOn w:val="DefaultParagraphFont"/>
    <w:rsid w:val="007A104E"/>
    <w:rPr>
      <w:sz w:val="16"/>
      <w:vertAlign w:val="superscript"/>
    </w:rPr>
  </w:style>
  <w:style w:type="character" w:customStyle="1" w:styleId="Symbols">
    <w:name w:val="Symbols"/>
    <w:basedOn w:val="DefaultParagraphFont"/>
    <w:rsid w:val="007A104E"/>
    <w:rPr>
      <w:rFonts w:ascii="Symbol" w:hAnsi="Symbol"/>
    </w:rPr>
  </w:style>
  <w:style w:type="character" w:customStyle="1" w:styleId="MenuOptions">
    <w:name w:val="Menu Options"/>
    <w:basedOn w:val="DefaultParagraphFont"/>
    <w:rsid w:val="007A104E"/>
    <w:rPr>
      <w:rFonts w:ascii="Arial Narrow" w:hAnsi="Arial Narrow"/>
      <w:smallCaps/>
    </w:rPr>
  </w:style>
  <w:style w:type="character" w:customStyle="1" w:styleId="Buttons">
    <w:name w:val="Buttons"/>
    <w:basedOn w:val="DefaultParagraphFont"/>
    <w:rsid w:val="007A104E"/>
    <w:rPr>
      <w:b/>
    </w:rPr>
  </w:style>
  <w:style w:type="character" w:customStyle="1" w:styleId="Underlined">
    <w:name w:val="Underlined"/>
    <w:basedOn w:val="DefaultParagraphFont"/>
    <w:rsid w:val="007A104E"/>
    <w:rPr>
      <w:u w:val="single"/>
    </w:rPr>
  </w:style>
  <w:style w:type="paragraph" w:customStyle="1" w:styleId="TableBodyTextRight">
    <w:name w:val="Table Body Text Right"/>
    <w:basedOn w:val="TableBodyText"/>
    <w:rsid w:val="007A104E"/>
    <w:pPr>
      <w:widowControl w:val="0"/>
      <w:autoSpaceDE w:val="0"/>
      <w:autoSpaceDN w:val="0"/>
      <w:adjustRightInd w:val="0"/>
      <w:jc w:val="right"/>
    </w:pPr>
    <w:rPr>
      <w:rFonts w:cs="Arial"/>
      <w:szCs w:val="18"/>
    </w:rPr>
  </w:style>
  <w:style w:type="paragraph" w:customStyle="1" w:styleId="CopyrightText">
    <w:name w:val="Copyright Text"/>
    <w:basedOn w:val="BodyText"/>
    <w:rsid w:val="007A104E"/>
    <w:rPr>
      <w:sz w:val="18"/>
    </w:rPr>
  </w:style>
  <w:style w:type="paragraph" w:customStyle="1" w:styleId="BodySmallRight">
    <w:name w:val="Body Small Right"/>
    <w:basedOn w:val="BodyTextRight"/>
    <w:rsid w:val="007A104E"/>
    <w:rPr>
      <w:sz w:val="18"/>
      <w:szCs w:val="18"/>
    </w:rPr>
  </w:style>
  <w:style w:type="paragraph" w:customStyle="1" w:styleId="MarginEdition">
    <w:name w:val="Margin Edition"/>
    <w:basedOn w:val="MarginNote"/>
    <w:rsid w:val="007A104E"/>
    <w:pPr>
      <w:spacing w:before="0" w:after="0"/>
    </w:pPr>
    <w:rPr>
      <w:rFonts w:ascii="Times New Roman" w:hAnsi="Times New Roman"/>
      <w:color w:val="999999"/>
    </w:rPr>
  </w:style>
  <w:style w:type="paragraph" w:customStyle="1" w:styleId="Spacer">
    <w:name w:val="Spacer"/>
    <w:basedOn w:val="Normal"/>
    <w:rsid w:val="007A104E"/>
    <w:rPr>
      <w:sz w:val="2"/>
      <w:szCs w:val="2"/>
    </w:rPr>
  </w:style>
  <w:style w:type="character" w:customStyle="1" w:styleId="Small">
    <w:name w:val="Small"/>
    <w:basedOn w:val="DefaultParagraphFont"/>
    <w:rsid w:val="007A104E"/>
    <w:rPr>
      <w:sz w:val="16"/>
    </w:rPr>
  </w:style>
  <w:style w:type="paragraph" w:customStyle="1" w:styleId="WideTable">
    <w:name w:val="Wide Table"/>
    <w:basedOn w:val="Normal"/>
    <w:rsid w:val="007A104E"/>
    <w:pPr>
      <w:ind w:left="-1418"/>
    </w:pPr>
    <w:rPr>
      <w:sz w:val="2"/>
      <w:szCs w:val="2"/>
    </w:rPr>
  </w:style>
  <w:style w:type="character" w:styleId="PageNumber">
    <w:name w:val="page number"/>
    <w:basedOn w:val="DefaultParagraphFont"/>
    <w:rsid w:val="007A104E"/>
  </w:style>
  <w:style w:type="paragraph" w:styleId="Quote">
    <w:name w:val="Quote"/>
    <w:basedOn w:val="Heading1"/>
    <w:link w:val="QuoteChar"/>
    <w:qFormat/>
    <w:rsid w:val="007A104E"/>
    <w:rPr>
      <w:b w:val="0"/>
      <w:sz w:val="72"/>
      <w:szCs w:val="72"/>
      <w:lang w:val="en-NZ"/>
    </w:rPr>
  </w:style>
  <w:style w:type="character" w:customStyle="1" w:styleId="QuoteChar">
    <w:name w:val="Quote Char"/>
    <w:basedOn w:val="DefaultParagraphFont"/>
    <w:link w:val="Quote"/>
    <w:rsid w:val="007A10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104E"/>
    <w:pPr>
      <w:pageBreakBefore/>
    </w:pPr>
  </w:style>
  <w:style w:type="paragraph" w:customStyle="1" w:styleId="Border">
    <w:name w:val="Border"/>
    <w:basedOn w:val="Normal"/>
    <w:qFormat/>
    <w:rsid w:val="007A10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104E"/>
    <w:rPr>
      <w:b/>
      <w:bCs/>
      <w:i/>
      <w:iCs/>
      <w:color w:val="auto"/>
    </w:rPr>
  </w:style>
  <w:style w:type="paragraph" w:styleId="IntenseQuote">
    <w:name w:val="Intense Quote"/>
    <w:basedOn w:val="Normal"/>
    <w:next w:val="Normal"/>
    <w:link w:val="IntenseQuoteChar"/>
    <w:uiPriority w:val="30"/>
    <w:qFormat/>
    <w:rsid w:val="007A10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10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104E"/>
    <w:rPr>
      <w:smallCaps/>
      <w:color w:val="auto"/>
      <w:u w:val="single"/>
    </w:rPr>
  </w:style>
  <w:style w:type="character" w:styleId="IntenseReference">
    <w:name w:val="Intense Reference"/>
    <w:basedOn w:val="DefaultParagraphFont"/>
    <w:uiPriority w:val="32"/>
    <w:qFormat/>
    <w:rsid w:val="007A104E"/>
    <w:rPr>
      <w:b/>
      <w:bCs/>
      <w:smallCaps/>
      <w:color w:val="auto"/>
      <w:spacing w:val="5"/>
      <w:u w:val="single"/>
    </w:rPr>
  </w:style>
  <w:style w:type="paragraph" w:customStyle="1" w:styleId="2ColumnHeading">
    <w:name w:val="2Column Heading"/>
    <w:basedOn w:val="BodyText"/>
    <w:qFormat/>
    <w:rsid w:val="007A104E"/>
    <w:pPr>
      <w:spacing w:after="60"/>
      <w:ind w:left="-2268"/>
    </w:pPr>
    <w:rPr>
      <w:b/>
    </w:rPr>
  </w:style>
  <w:style w:type="paragraph" w:customStyle="1" w:styleId="Heading1TOC">
    <w:name w:val="Heading1 TOC"/>
    <w:basedOn w:val="Normal"/>
    <w:qFormat/>
    <w:rsid w:val="007A104E"/>
    <w:pPr>
      <w:spacing w:before="240" w:after="120"/>
    </w:pPr>
    <w:rPr>
      <w:rFonts w:ascii="Times New Roman" w:hAnsi="Times New Roman"/>
      <w:b/>
      <w:sz w:val="32"/>
    </w:rPr>
  </w:style>
  <w:style w:type="paragraph" w:customStyle="1" w:styleId="Heading2TOC">
    <w:name w:val="Heading2 TOC"/>
    <w:basedOn w:val="Normal"/>
    <w:qFormat/>
    <w:rsid w:val="007A104E"/>
    <w:pPr>
      <w:spacing w:before="240" w:after="60"/>
    </w:pPr>
    <w:rPr>
      <w:rFonts w:ascii="Times New Roman" w:hAnsi="Times New Roman"/>
      <w:b/>
      <w:sz w:val="28"/>
    </w:rPr>
  </w:style>
  <w:style w:type="character" w:customStyle="1" w:styleId="Underline">
    <w:name w:val="Underline"/>
    <w:basedOn w:val="DefaultParagraphFont"/>
    <w:qFormat/>
    <w:rsid w:val="007A104E"/>
    <w:rPr>
      <w:u w:val="single"/>
    </w:rPr>
  </w:style>
  <w:style w:type="character" w:customStyle="1" w:styleId="BoldandItalics">
    <w:name w:val="Bold and Italics"/>
    <w:qFormat/>
    <w:rsid w:val="007A104E"/>
    <w:rPr>
      <w:b/>
      <w:i/>
      <w:u w:val="none"/>
    </w:rPr>
  </w:style>
  <w:style w:type="paragraph" w:styleId="BalloonText">
    <w:name w:val="Balloon Text"/>
    <w:basedOn w:val="Normal"/>
    <w:link w:val="BalloonTextChar"/>
    <w:rsid w:val="007A104E"/>
    <w:rPr>
      <w:rFonts w:ascii="Tahoma" w:hAnsi="Tahoma" w:cs="Tahoma"/>
      <w:sz w:val="16"/>
      <w:szCs w:val="16"/>
    </w:rPr>
  </w:style>
  <w:style w:type="character" w:customStyle="1" w:styleId="BalloonTextChar">
    <w:name w:val="Balloon Text Char"/>
    <w:basedOn w:val="DefaultParagraphFont"/>
    <w:link w:val="BalloonText"/>
    <w:rsid w:val="007A10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10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10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104E"/>
    <w:rPr>
      <w:b/>
      <w:color w:val="660033"/>
      <w:spacing w:val="0"/>
    </w:rPr>
  </w:style>
  <w:style w:type="paragraph" w:customStyle="1" w:styleId="Nameditemlist">
    <w:name w:val="Named item list"/>
    <w:basedOn w:val="BodyText"/>
    <w:qFormat/>
    <w:rsid w:val="007A104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1574</Words>
  <Characters>9996</Characters>
  <Application>Microsoft Office Word</Application>
  <DocSecurity>0</DocSecurity>
  <Lines>388</Lines>
  <Paragraphs>204</Paragraphs>
  <ScaleCrop>false</ScaleCrop>
  <Company>Author-it Software Corporation Ltd.</Company>
  <LinksUpToDate>false</LinksUpToDate>
  <CharactersWithSpaces>11509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HLTAYV414C Work within an ayurvedic framework for lifestyle consultants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2012-10-05T14:23:00Z</dcterms:created>
  <dcterms:modified xsi:type="dcterms:W3CDTF">2012-10-05T14:23:00Z</dcterms:modified>
</cp:coreProperties>
</file>