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4EA0" w:rsidP="00834EA0">
      <w:pPr>
        <w:pStyle w:val="Title"/>
      </w:pPr>
      <w:r>
        <w:fldChar w:fldCharType="begin"/>
      </w:r>
      <w:r>
        <w:instrText xml:space="preserve"> TITLE   \* MERGEFORMAT </w:instrText>
      </w:r>
      <w:r>
        <w:fldChar w:fldCharType="separate"/>
      </w:r>
      <w:r>
        <w:t>HLTART406C Modify and maintain wheelchairs</w:t>
      </w:r>
      <w:r>
        <w:fldChar w:fldCharType="end"/>
      </w:r>
    </w:p>
    <w:p w:rsidR="00834EA0" w:rsidP="00834EA0">
      <w:pPr>
        <w:pStyle w:val="Version"/>
        <w:sectPr w:rsidSect="000A76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76DC" w:rsidP="000A76DC">
      <w:pPr>
        <w:pStyle w:val="SuperHeading"/>
      </w:pPr>
      <w:r w:rsidRPr="000A76DC">
        <w:t>HLTART406C Modify and maintain wheelchairs</w:t>
      </w:r>
    </w:p>
    <w:p w:rsidR="00000000" w:rsidRPr="000A76DC" w:rsidP="000A76DC">
      <w:pPr>
        <w:pStyle w:val="Heading1"/>
      </w:pPr>
      <w:bookmarkStart w:id="1" w:name="O_428995"/>
      <w:bookmarkEnd w:id="1"/>
      <w:r w:rsidRPr="000A76DC">
        <w:t>Modification History</w:t>
      </w:r>
    </w:p>
    <w:tbl>
      <w:tblPr>
        <w:tblW w:w="0" w:type="auto"/>
        <w:tblCellMar>
          <w:left w:w="62" w:type="dxa"/>
          <w:right w:w="62" w:type="dxa"/>
        </w:tblCellMar>
        <w:tblLook w:val="0000"/>
      </w:tblPr>
      <w:tblGrid>
        <w:gridCol w:w="3007"/>
        <w:gridCol w:w="3095"/>
        <w:gridCol w:w="3094"/>
      </w:tblGrid>
      <w:tr w:rsidTr="00834EA0">
        <w:tblPrEx>
          <w:tblW w:w="0" w:type="auto"/>
          <w:tblCellMar>
            <w:left w:w="62" w:type="dxa"/>
            <w:right w:w="62" w:type="dxa"/>
          </w:tblCellMar>
          <w:tblLook w:val="0000"/>
        </w:tblPrEx>
        <w:trPr>
          <w:trHeight w:val="43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6DC">
            <w:pPr>
              <w:pStyle w:val="BodyText"/>
              <w:rPr>
                <w:lang w:val="en-NZ"/>
              </w:rPr>
            </w:pPr>
            <w:r w:rsidRPr="000A76DC">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6DC">
            <w:pPr>
              <w:pStyle w:val="BodyText"/>
              <w:rPr>
                <w:lang w:val="en-NZ"/>
              </w:rPr>
            </w:pPr>
            <w:r w:rsidRPr="000A76DC">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6DC">
            <w:pPr>
              <w:pStyle w:val="BodyText"/>
              <w:rPr>
                <w:lang w:val="en-NZ"/>
              </w:rPr>
            </w:pPr>
            <w:r w:rsidRPr="000A76DC">
              <w:t>Comments</w:t>
            </w:r>
          </w:p>
        </w:tc>
      </w:tr>
      <w:tr w:rsidTr="00834EA0">
        <w:tblPrEx>
          <w:tblW w:w="0" w:type="auto"/>
          <w:tblCellMar>
            <w:left w:w="62" w:type="dxa"/>
            <w:right w:w="62" w:type="dxa"/>
          </w:tblCellMar>
          <w:tblLook w:val="0000"/>
        </w:tblPrEx>
        <w:trPr>
          <w:trHeight w:val="45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6DC">
            <w:pPr>
              <w:pStyle w:val="BodyText"/>
              <w:rPr>
                <w:lang w:val="en-NZ"/>
              </w:rPr>
            </w:pPr>
            <w:r w:rsidRPr="000A76DC">
              <w:t>HLTART406B Modify and maintain wheelchairs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6DC">
            <w:pPr>
              <w:pStyle w:val="BodyText"/>
              <w:rPr>
                <w:lang w:val="en-NZ"/>
              </w:rPr>
            </w:pPr>
            <w:r w:rsidRPr="000A76DC">
              <w:t>HLTART406C - Modify and maintain wheelchairs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6DC" w:rsidP="000A76DC">
            <w:pPr>
              <w:pStyle w:val="BodyText"/>
            </w:pPr>
            <w:r w:rsidRPr="000A76DC">
              <w:t>Unit updated in V5.</w:t>
            </w:r>
          </w:p>
          <w:p w:rsidR="00000000" w:rsidRPr="000A76DC" w:rsidP="000A76DC">
            <w:pPr>
              <w:pStyle w:val="BodyText"/>
            </w:pPr>
            <w:r w:rsidRPr="000A76DC">
              <w:t>ISC upgrade changes to remove references to old OHS legislation and replace with references to new WHS legislation. No change to competency outcome.</w:t>
            </w:r>
          </w:p>
        </w:tc>
      </w:tr>
    </w:tbl>
    <w:p w:rsidR="00000000" w:rsidRPr="000A76DC" w:rsidP="000A76DC">
      <w:pPr>
        <w:pStyle w:val="BodyText"/>
      </w:pPr>
    </w:p>
    <w:p w:rsidR="00000000" w:rsidRPr="000A76DC" w:rsidP="000A76DC">
      <w:pPr>
        <w:pStyle w:val="AllowPageBreak"/>
      </w:pPr>
    </w:p>
    <w:p w:rsidR="00000000" w:rsidRPr="000A76DC" w:rsidP="000A76DC">
      <w:pPr>
        <w:pStyle w:val="Heading1"/>
      </w:pPr>
      <w:bookmarkStart w:id="2" w:name="O_428993"/>
      <w:bookmarkEnd w:id="2"/>
      <w:r w:rsidRPr="000A76DC">
        <w:t>Unit Descriptor</w:t>
      </w:r>
    </w:p>
    <w:tbl>
      <w:tblPr>
        <w:tblW w:w="0" w:type="auto"/>
        <w:tblLayout w:type="fixed"/>
        <w:tblCellMar>
          <w:left w:w="62" w:type="dxa"/>
          <w:right w:w="62" w:type="dxa"/>
        </w:tblCellMar>
        <w:tblLook w:val="0000"/>
      </w:tblPr>
      <w:tblGrid>
        <w:gridCol w:w="3339"/>
        <w:gridCol w:w="5217"/>
      </w:tblGrid>
      <w:tr w:rsidTr="00834EA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A76DC">
            <w:pPr>
              <w:pStyle w:val="BodyText"/>
              <w:rPr>
                <w:lang w:val="en-NZ"/>
              </w:rPr>
            </w:pPr>
            <w:r w:rsidRPr="000A76D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A76DC" w:rsidP="000A76DC">
            <w:pPr>
              <w:pStyle w:val="BodyText"/>
            </w:pPr>
            <w:r w:rsidRPr="000A76DC">
              <w:t>This unit of competency describes the skills and knowledge re</w:t>
            </w:r>
            <w:r w:rsidRPr="000A76DC">
              <w:t>quired to modify and maintain wheelchairs</w:t>
            </w:r>
          </w:p>
        </w:tc>
      </w:tr>
    </w:tbl>
    <w:p w:rsidR="00834EA0" w:rsidP="000A76DC">
      <w:pPr>
        <w:pStyle w:val="BodyText"/>
      </w:pPr>
    </w:p>
    <w:p w:rsidR="00834EA0" w:rsidP="000A76DC">
      <w:pPr>
        <w:pStyle w:val="BodyText"/>
      </w:pPr>
    </w:p>
    <w:p w:rsidR="00000000" w:rsidRPr="000A76DC" w:rsidP="000A76DC">
      <w:pPr>
        <w:pStyle w:val="Heading1"/>
      </w:pPr>
      <w:bookmarkStart w:id="3" w:name="O_428983"/>
      <w:bookmarkEnd w:id="3"/>
      <w:r w:rsidRPr="000A76DC">
        <w:t>Application of the Unit</w:t>
      </w:r>
    </w:p>
    <w:tbl>
      <w:tblPr>
        <w:tblW w:w="0" w:type="auto"/>
        <w:tblLayout w:type="fixed"/>
        <w:tblCellMar>
          <w:left w:w="62" w:type="dxa"/>
          <w:right w:w="62" w:type="dxa"/>
        </w:tblCellMar>
        <w:tblLook w:val="0000"/>
      </w:tblPr>
      <w:tblGrid>
        <w:gridCol w:w="3349"/>
        <w:gridCol w:w="5207"/>
      </w:tblGrid>
      <w:tr w:rsidTr="00834EA0">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0A76DC">
            <w:pPr>
              <w:pStyle w:val="BodyText"/>
              <w:rPr>
                <w:lang w:val="en-NZ"/>
              </w:rPr>
            </w:pPr>
            <w:r w:rsidRPr="000A76D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0A76DC" w:rsidP="000A76DC">
            <w:pPr>
              <w:pStyle w:val="BodyText"/>
            </w:pPr>
            <w:r w:rsidRPr="000A76DC">
              <w:t xml:space="preserve">This unit applies to workers within a rehabilitative environment requiring a broad knowledge base in assistive technology and the ability to </w:t>
            </w:r>
            <w:r w:rsidRPr="000A76DC">
              <w:t>apply solutions to a defined range of typical problems</w:t>
            </w:r>
          </w:p>
        </w:tc>
      </w:tr>
    </w:tbl>
    <w:p w:rsidR="00834EA0" w:rsidP="000A76DC">
      <w:pPr>
        <w:pStyle w:val="BodyText"/>
      </w:pPr>
    </w:p>
    <w:p w:rsidR="00834EA0" w:rsidP="000A76DC">
      <w:pPr>
        <w:pStyle w:val="BodyText"/>
      </w:pPr>
    </w:p>
    <w:p w:rsidR="00000000" w:rsidRPr="000A76DC" w:rsidP="000A76DC">
      <w:pPr>
        <w:pStyle w:val="Heading1"/>
      </w:pPr>
      <w:bookmarkStart w:id="4" w:name="O_428989"/>
      <w:bookmarkEnd w:id="4"/>
      <w:r w:rsidRPr="000A76DC">
        <w:t>Licensing/Regulatory Information</w:t>
      </w:r>
    </w:p>
    <w:p w:rsidR="00000000" w:rsidRPr="000A76DC" w:rsidP="000A76DC">
      <w:pPr>
        <w:pStyle w:val="BodyText"/>
      </w:pPr>
      <w:r w:rsidRPr="000A76DC">
        <w:t>Not Applicable</w:t>
      </w:r>
    </w:p>
    <w:p w:rsidR="00000000" w:rsidRPr="000A76DC" w:rsidP="000A76DC">
      <w:pPr>
        <w:pStyle w:val="AllowPageBreak"/>
      </w:pPr>
    </w:p>
    <w:p w:rsidR="00000000" w:rsidRPr="000A76DC" w:rsidP="000A76DC">
      <w:pPr>
        <w:pStyle w:val="Heading1"/>
      </w:pPr>
      <w:bookmarkStart w:id="5" w:name="O_428990"/>
      <w:bookmarkEnd w:id="5"/>
      <w:r w:rsidRPr="000A76DC">
        <w:t>Pre-Requisites</w:t>
      </w:r>
    </w:p>
    <w:p w:rsidR="00000000" w:rsidRPr="000A76DC" w:rsidP="000A76DC">
      <w:pPr>
        <w:pStyle w:val="BodyText"/>
      </w:pPr>
      <w:r w:rsidRPr="000A76DC">
        <w:t>Not Applicable</w:t>
      </w:r>
    </w:p>
    <w:p w:rsidR="00000000" w:rsidRPr="000A76DC" w:rsidP="000A76DC">
      <w:pPr>
        <w:pStyle w:val="AllowPageBreak"/>
      </w:pPr>
    </w:p>
    <w:p w:rsidR="00000000" w:rsidRPr="000A76DC" w:rsidP="000A76DC">
      <w:pPr>
        <w:pStyle w:val="Heading1"/>
      </w:pPr>
      <w:bookmarkStart w:id="6" w:name="O_428986"/>
      <w:bookmarkEnd w:id="6"/>
      <w:r w:rsidRPr="000A76DC">
        <w:t>Employability Skills Information</w:t>
      </w:r>
    </w:p>
    <w:tbl>
      <w:tblPr>
        <w:tblW w:w="0" w:type="auto"/>
        <w:tblLayout w:type="fixed"/>
        <w:tblCellMar>
          <w:left w:w="62" w:type="dxa"/>
          <w:right w:w="62" w:type="dxa"/>
        </w:tblCellMar>
        <w:tblLook w:val="0000"/>
      </w:tblPr>
      <w:tblGrid>
        <w:gridCol w:w="3320"/>
        <w:gridCol w:w="5236"/>
      </w:tblGrid>
      <w:tr w:rsidTr="00834EA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A76DC">
            <w:pPr>
              <w:pStyle w:val="BodyText"/>
              <w:rPr>
                <w:lang w:val="en-NZ"/>
              </w:rPr>
            </w:pPr>
            <w:r w:rsidRPr="000A76D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A76DC" w:rsidP="000A76DC">
            <w:pPr>
              <w:pStyle w:val="BodyText"/>
            </w:pPr>
            <w:r w:rsidRPr="000A76DC">
              <w:t>This unit contains Employability Skills</w:t>
            </w:r>
          </w:p>
        </w:tc>
      </w:tr>
    </w:tbl>
    <w:p w:rsidR="00834EA0" w:rsidP="000A76DC">
      <w:pPr>
        <w:pStyle w:val="BodyText"/>
      </w:pPr>
    </w:p>
    <w:p w:rsidR="00834EA0" w:rsidP="000A76DC">
      <w:pPr>
        <w:pStyle w:val="BodyText"/>
      </w:pPr>
    </w:p>
    <w:p w:rsidR="00000000" w:rsidRPr="000A76DC" w:rsidP="000A76DC">
      <w:pPr>
        <w:pStyle w:val="Heading1"/>
      </w:pPr>
      <w:bookmarkStart w:id="7" w:name="O_428985"/>
      <w:bookmarkEnd w:id="7"/>
      <w:r w:rsidRPr="000A76DC">
        <w:t>Elements and Performance Criteria Pre-Content</w:t>
      </w:r>
    </w:p>
    <w:tbl>
      <w:tblPr>
        <w:tblW w:w="0" w:type="auto"/>
        <w:tblLayout w:type="fixed"/>
        <w:tblCellMar>
          <w:left w:w="62" w:type="dxa"/>
          <w:right w:w="62" w:type="dxa"/>
        </w:tblCellMar>
        <w:tblLook w:val="0000"/>
      </w:tblPr>
      <w:tblGrid>
        <w:gridCol w:w="3369"/>
        <w:gridCol w:w="5702"/>
      </w:tblGrid>
      <w:tr w:rsidTr="00834E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76DC">
            <w:pPr>
              <w:pStyle w:val="BodyText"/>
              <w:rPr>
                <w:lang w:val="en-NZ"/>
              </w:rPr>
            </w:pPr>
            <w:r w:rsidRPr="000A76D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A76DC" w:rsidP="000A76DC">
            <w:pPr>
              <w:pStyle w:val="BodyText"/>
            </w:pPr>
            <w:r w:rsidRPr="000A76DC">
              <w:t>The Performance Criteria specify the level of performance required to demonstrate achi</w:t>
            </w:r>
            <w:r w:rsidRPr="000A76DC">
              <w:t xml:space="preserve">evement of the Element. Terms in italics are elaborated in the Range Statement. </w:t>
            </w:r>
          </w:p>
        </w:tc>
      </w:tr>
    </w:tbl>
    <w:p w:rsidR="00000000" w:rsidRPr="000A76DC" w:rsidP="000A76DC">
      <w:pPr>
        <w:pStyle w:val="BodyText"/>
      </w:pPr>
    </w:p>
    <w:p w:rsidR="00000000" w:rsidRPr="000A76DC" w:rsidP="000A76DC">
      <w:pPr>
        <w:pStyle w:val="AllowPageBreak"/>
      </w:pPr>
    </w:p>
    <w:p w:rsidR="00000000" w:rsidRPr="000A76DC" w:rsidP="000A76DC">
      <w:pPr>
        <w:pStyle w:val="Heading1"/>
      </w:pPr>
      <w:bookmarkStart w:id="8" w:name="O_428984"/>
      <w:bookmarkEnd w:id="8"/>
      <w:r w:rsidRPr="000A76DC">
        <w:t>Elements and Performance Criteria</w:t>
      </w:r>
    </w:p>
    <w:tbl>
      <w:tblPr>
        <w:tblW w:w="0" w:type="auto"/>
        <w:tblLayout w:type="fixed"/>
        <w:tblCellMar>
          <w:left w:w="62" w:type="dxa"/>
          <w:right w:w="62" w:type="dxa"/>
        </w:tblCellMar>
        <w:tblLook w:val="0000"/>
      </w:tblPr>
      <w:tblGrid>
        <w:gridCol w:w="3369"/>
        <w:gridCol w:w="5702"/>
      </w:tblGrid>
      <w:tr w:rsidTr="00834EA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A76DC" w:rsidP="000A76DC">
            <w:pPr>
              <w:pStyle w:val="BodyText"/>
            </w:pPr>
            <w:r w:rsidRPr="000A76D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A76DC">
            <w:pPr>
              <w:pStyle w:val="BodyText"/>
              <w:rPr>
                <w:lang w:val="en-NZ"/>
              </w:rPr>
            </w:pPr>
            <w:r w:rsidRPr="000A76DC">
              <w:rPr>
                <w:rStyle w:val="SpecialBold"/>
              </w:rPr>
              <w:t>PERFORMANCE CRITERIA</w:t>
            </w:r>
          </w:p>
        </w:tc>
      </w:tr>
      <w:tr w:rsidTr="00834E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76DC">
            <w:pPr>
              <w:pStyle w:val="List"/>
              <w:rPr>
                <w:lang w:val="en-NZ"/>
              </w:rPr>
            </w:pPr>
            <w:r w:rsidRPr="000A76DC">
              <w:t>1.</w:t>
            </w:r>
            <w:r w:rsidRPr="000A76DC">
              <w:tab/>
              <w:t>Determine client requirements</w:t>
            </w:r>
          </w:p>
        </w:tc>
        <w:tc>
          <w:tcPr>
            <w:tcW w:w="5702" w:type="dxa"/>
            <w:tcBorders>
              <w:top w:val="nil"/>
              <w:left w:val="nil"/>
              <w:bottom w:val="nil"/>
              <w:right w:val="nil"/>
            </w:tcBorders>
            <w:tcMar>
              <w:top w:w="0" w:type="dxa"/>
              <w:left w:w="62" w:type="dxa"/>
              <w:bottom w:w="0" w:type="dxa"/>
              <w:right w:w="62" w:type="dxa"/>
            </w:tcMar>
          </w:tcPr>
          <w:p w:rsidR="00000000" w:rsidRPr="000A76DC" w:rsidP="000A76DC">
            <w:pPr>
              <w:pStyle w:val="BodyText"/>
            </w:pPr>
            <w:r w:rsidRPr="000A76DC">
              <w:t>1.1</w:t>
            </w:r>
            <w:r w:rsidRPr="000A76DC">
              <w:tab/>
            </w:r>
            <w:r w:rsidRPr="000A76DC">
              <w:t>Review prescriptions from relevant health professionals to confirm that required information has been provided</w:t>
            </w:r>
          </w:p>
          <w:p w:rsidR="00000000" w:rsidRPr="000A76DC" w:rsidP="000A76DC">
            <w:pPr>
              <w:pStyle w:val="BodyText"/>
            </w:pPr>
            <w:r w:rsidRPr="000A76DC">
              <w:t>1.2</w:t>
            </w:r>
            <w:r w:rsidRPr="000A76DC">
              <w:tab/>
              <w:t xml:space="preserve">Discuss and agree upon requirements with clients and </w:t>
            </w:r>
            <w:r w:rsidRPr="000A76DC">
              <w:rPr>
                <w:rStyle w:val="Emphasis"/>
              </w:rPr>
              <w:t>relevant health professional</w:t>
            </w:r>
            <w:r w:rsidRPr="000A76DC">
              <w:t xml:space="preserve"> </w:t>
            </w:r>
          </w:p>
          <w:p w:rsidR="00000000" w:rsidP="000A76DC">
            <w:pPr>
              <w:pStyle w:val="BodyText"/>
              <w:rPr>
                <w:lang w:val="en-NZ"/>
              </w:rPr>
            </w:pPr>
            <w:r w:rsidRPr="000A76DC">
              <w:t>1.3</w:t>
            </w:r>
            <w:r w:rsidRPr="000A76DC">
              <w:tab/>
              <w:t xml:space="preserve">Specify </w:t>
            </w:r>
            <w:r w:rsidRPr="000A76DC">
              <w:rPr>
                <w:rStyle w:val="Emphasis"/>
              </w:rPr>
              <w:t>wheelchair</w:t>
            </w:r>
            <w:r w:rsidRPr="000A76DC">
              <w:t xml:space="preserve"> type, size and options to meet clie</w:t>
            </w:r>
            <w:r w:rsidRPr="000A76DC">
              <w:t>nt requirements</w:t>
            </w:r>
          </w:p>
        </w:tc>
      </w:tr>
      <w:tr w:rsidTr="00834E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76DC">
            <w:pPr>
              <w:pStyle w:val="BodyText"/>
              <w:rPr>
                <w:lang w:val="en-NZ"/>
              </w:rPr>
            </w:pPr>
          </w:p>
        </w:tc>
      </w:tr>
      <w:tr w:rsidTr="00834E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76DC">
            <w:pPr>
              <w:pStyle w:val="List"/>
              <w:rPr>
                <w:lang w:val="en-NZ"/>
              </w:rPr>
            </w:pPr>
            <w:r w:rsidRPr="000A76DC">
              <w:t>2.</w:t>
            </w:r>
            <w:r w:rsidRPr="000A76DC">
              <w:tab/>
              <w:t>Select wheelchair</w:t>
            </w:r>
          </w:p>
        </w:tc>
        <w:tc>
          <w:tcPr>
            <w:tcW w:w="5702" w:type="dxa"/>
            <w:tcBorders>
              <w:top w:val="nil"/>
              <w:left w:val="nil"/>
              <w:bottom w:val="nil"/>
              <w:right w:val="nil"/>
            </w:tcBorders>
            <w:tcMar>
              <w:top w:w="0" w:type="dxa"/>
              <w:left w:w="62" w:type="dxa"/>
              <w:bottom w:w="0" w:type="dxa"/>
              <w:right w:w="62" w:type="dxa"/>
            </w:tcMar>
          </w:tcPr>
          <w:p w:rsidR="00000000" w:rsidRPr="000A76DC" w:rsidP="000A76DC">
            <w:pPr>
              <w:pStyle w:val="BodyText"/>
            </w:pPr>
            <w:r w:rsidRPr="000A76DC">
              <w:t>2.1</w:t>
            </w:r>
            <w:r w:rsidRPr="000A76DC">
              <w:tab/>
              <w:t>Assess wheelchairs for suitability in relation to mechanical, dimensional, environmental and maintenance factors</w:t>
            </w:r>
          </w:p>
          <w:p w:rsidR="00000000" w:rsidRPr="000A76DC" w:rsidP="000A76DC">
            <w:pPr>
              <w:pStyle w:val="BodyText"/>
            </w:pPr>
            <w:r w:rsidRPr="000A76DC">
              <w:t>2.2</w:t>
            </w:r>
            <w:r w:rsidRPr="000A76DC">
              <w:tab/>
            </w:r>
            <w:r w:rsidRPr="000A76DC">
              <w:rPr>
                <w:rStyle w:val="Emphasis"/>
              </w:rPr>
              <w:t>Select</w:t>
            </w:r>
            <w:r w:rsidRPr="000A76DC">
              <w:t xml:space="preserve"> wheelchair to meet client requirements</w:t>
            </w:r>
          </w:p>
          <w:p w:rsidR="00000000" w:rsidP="000A76DC">
            <w:pPr>
              <w:pStyle w:val="BodyText"/>
              <w:rPr>
                <w:lang w:val="en-NZ"/>
              </w:rPr>
            </w:pPr>
            <w:r w:rsidRPr="000A76DC">
              <w:t>2.3</w:t>
            </w:r>
            <w:r w:rsidRPr="000A76DC">
              <w:tab/>
              <w:t xml:space="preserve">Document specifications for </w:t>
            </w:r>
            <w:r w:rsidRPr="000A76DC">
              <w:rPr>
                <w:rStyle w:val="Emphasis"/>
              </w:rPr>
              <w:t>modification</w:t>
            </w:r>
            <w:r w:rsidRPr="000A76DC">
              <w:t xml:space="preserve"> in accordance with organisation policies and procedures</w:t>
            </w:r>
          </w:p>
        </w:tc>
      </w:tr>
      <w:tr w:rsidTr="00834E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76DC">
            <w:pPr>
              <w:pStyle w:val="BodyText"/>
              <w:rPr>
                <w:lang w:val="en-NZ"/>
              </w:rPr>
            </w:pPr>
          </w:p>
        </w:tc>
      </w:tr>
      <w:tr w:rsidTr="00834E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76DC">
            <w:pPr>
              <w:pStyle w:val="List"/>
              <w:rPr>
                <w:lang w:val="en-NZ"/>
              </w:rPr>
            </w:pPr>
            <w:r w:rsidRPr="000A76DC">
              <w:t>3.</w:t>
            </w:r>
            <w:r w:rsidRPr="000A76DC">
              <w:tab/>
              <w:t>Modify and fit wheelchair</w:t>
            </w:r>
          </w:p>
        </w:tc>
        <w:tc>
          <w:tcPr>
            <w:tcW w:w="5702" w:type="dxa"/>
            <w:tcBorders>
              <w:top w:val="nil"/>
              <w:left w:val="nil"/>
              <w:bottom w:val="nil"/>
              <w:right w:val="nil"/>
            </w:tcBorders>
            <w:tcMar>
              <w:top w:w="0" w:type="dxa"/>
              <w:left w:w="62" w:type="dxa"/>
              <w:bottom w:w="0" w:type="dxa"/>
              <w:right w:w="62" w:type="dxa"/>
            </w:tcMar>
          </w:tcPr>
          <w:p w:rsidR="00000000" w:rsidRPr="000A76DC" w:rsidP="000A76DC">
            <w:pPr>
              <w:pStyle w:val="BodyText"/>
            </w:pPr>
            <w:r w:rsidRPr="000A76DC">
              <w:t>3.1</w:t>
            </w:r>
            <w:r w:rsidRPr="000A76DC">
              <w:tab/>
              <w:t>Select appropriate materials to modify wheelchair</w:t>
            </w:r>
          </w:p>
          <w:p w:rsidR="00000000" w:rsidRPr="000A76DC" w:rsidP="000A76DC">
            <w:pPr>
              <w:pStyle w:val="BodyText"/>
            </w:pPr>
            <w:r w:rsidRPr="000A76DC">
              <w:t>3.2</w:t>
            </w:r>
            <w:r w:rsidRPr="000A76DC">
              <w:tab/>
              <w:t xml:space="preserve">Modify wheelchair using </w:t>
            </w:r>
            <w:r w:rsidRPr="000A76DC">
              <w:rPr>
                <w:rStyle w:val="Emphasis"/>
              </w:rPr>
              <w:t>hand tools</w:t>
            </w:r>
            <w:r w:rsidRPr="000A76DC">
              <w:t xml:space="preserve"> and/or machinery in accordance with WHS requirements, relevant standards </w:t>
            </w:r>
            <w:r w:rsidRPr="000A76DC">
              <w:t>and manufacturer's requirements</w:t>
            </w:r>
          </w:p>
          <w:p w:rsidR="00000000" w:rsidRPr="000A76DC" w:rsidP="000A76DC">
            <w:pPr>
              <w:pStyle w:val="BodyText"/>
            </w:pPr>
            <w:r w:rsidRPr="000A76DC">
              <w:t>3.3</w:t>
            </w:r>
            <w:r w:rsidRPr="000A76DC">
              <w:tab/>
              <w:t>Arrange to fit modified wheelchair with client in accordance with organisation policies and procedures</w:t>
            </w:r>
          </w:p>
          <w:p w:rsidR="00000000" w:rsidRPr="000A76DC" w:rsidP="000A76DC">
            <w:pPr>
              <w:pStyle w:val="BodyText"/>
            </w:pPr>
            <w:r w:rsidRPr="000A76DC">
              <w:t>3.4</w:t>
            </w:r>
            <w:r w:rsidRPr="000A76DC">
              <w:tab/>
              <w:t xml:space="preserve">Program electric wheelchairs to client requirements   </w:t>
            </w:r>
          </w:p>
          <w:p w:rsidR="00000000" w:rsidRPr="000A76DC" w:rsidP="000A76DC">
            <w:pPr>
              <w:pStyle w:val="BodyText"/>
            </w:pPr>
            <w:r w:rsidRPr="000A76DC">
              <w:t>3.5</w:t>
            </w:r>
            <w:r w:rsidRPr="000A76DC">
              <w:tab/>
              <w:t>Give the client clear and precise information about pr</w:t>
            </w:r>
            <w:r w:rsidRPr="000A76DC">
              <w:t>oper use, maintenance and function of the wheelchair and/or its modifications</w:t>
            </w:r>
          </w:p>
          <w:p w:rsidR="00000000" w:rsidP="000A76DC">
            <w:pPr>
              <w:pStyle w:val="BodyText"/>
              <w:rPr>
                <w:lang w:val="en-NZ"/>
              </w:rPr>
            </w:pPr>
            <w:r w:rsidRPr="000A76DC">
              <w:t>3.6</w:t>
            </w:r>
            <w:r w:rsidRPr="000A76DC">
              <w:tab/>
              <w:t>Ensure prescribed seating and positioning devices are safe and secure</w:t>
            </w:r>
          </w:p>
        </w:tc>
      </w:tr>
      <w:tr w:rsidTr="00834E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76DC">
            <w:pPr>
              <w:pStyle w:val="BodyText"/>
              <w:rPr>
                <w:lang w:val="en-NZ"/>
              </w:rPr>
            </w:pPr>
          </w:p>
        </w:tc>
      </w:tr>
      <w:tr w:rsidTr="00834E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76DC">
            <w:pPr>
              <w:pStyle w:val="List"/>
              <w:rPr>
                <w:lang w:val="en-NZ"/>
              </w:rPr>
            </w:pPr>
            <w:r w:rsidRPr="000A76DC">
              <w:t>4.</w:t>
            </w:r>
            <w:r w:rsidRPr="000A76DC">
              <w:tab/>
              <w:t>Undertake wheelchair repairs and maintenance</w:t>
            </w:r>
          </w:p>
        </w:tc>
        <w:tc>
          <w:tcPr>
            <w:tcW w:w="5702" w:type="dxa"/>
            <w:tcBorders>
              <w:top w:val="nil"/>
              <w:left w:val="nil"/>
              <w:bottom w:val="nil"/>
              <w:right w:val="nil"/>
            </w:tcBorders>
            <w:tcMar>
              <w:top w:w="0" w:type="dxa"/>
              <w:left w:w="62" w:type="dxa"/>
              <w:bottom w:w="0" w:type="dxa"/>
              <w:right w:w="62" w:type="dxa"/>
            </w:tcMar>
          </w:tcPr>
          <w:p w:rsidR="00000000" w:rsidRPr="000A76DC" w:rsidP="000A76DC">
            <w:pPr>
              <w:pStyle w:val="BodyText"/>
            </w:pPr>
            <w:r w:rsidRPr="000A76DC">
              <w:t>4.1</w:t>
            </w:r>
            <w:r w:rsidRPr="000A76DC">
              <w:tab/>
            </w:r>
            <w:r w:rsidRPr="000A76DC">
              <w:t>Obtain clear and precise information about problems with the wheelchair</w:t>
            </w:r>
          </w:p>
          <w:p w:rsidR="00000000" w:rsidRPr="000A76DC" w:rsidP="000A76DC">
            <w:pPr>
              <w:pStyle w:val="BodyText"/>
            </w:pPr>
            <w:r w:rsidRPr="000A76DC">
              <w:t>4.2</w:t>
            </w:r>
            <w:r w:rsidRPr="000A76DC">
              <w:tab/>
              <w:t>Change wheelchair tyres</w:t>
            </w:r>
          </w:p>
          <w:p w:rsidR="00000000" w:rsidRPr="000A76DC" w:rsidP="000A76DC">
            <w:pPr>
              <w:pStyle w:val="BodyText"/>
            </w:pPr>
            <w:r w:rsidRPr="000A76DC">
              <w:t>4.3</w:t>
            </w:r>
            <w:r w:rsidRPr="000A76DC">
              <w:tab/>
              <w:t>Respoke and true spoked wheelchair wheels</w:t>
            </w:r>
          </w:p>
          <w:p w:rsidR="00000000" w:rsidRPr="000A76DC" w:rsidP="000A76DC">
            <w:pPr>
              <w:pStyle w:val="BodyText"/>
            </w:pPr>
            <w:r w:rsidRPr="000A76DC">
              <w:t>4.4</w:t>
            </w:r>
            <w:r w:rsidRPr="000A76DC">
              <w:tab/>
              <w:t>Diagnose electrical wheelchair faults</w:t>
            </w:r>
          </w:p>
          <w:p w:rsidR="00000000" w:rsidRPr="000A76DC" w:rsidP="000A76DC">
            <w:pPr>
              <w:pStyle w:val="BodyText"/>
            </w:pPr>
            <w:r w:rsidRPr="000A76DC">
              <w:t>4.5</w:t>
            </w:r>
            <w:r w:rsidRPr="000A76DC">
              <w:tab/>
              <w:t>Recondition electric DC motors</w:t>
            </w:r>
          </w:p>
          <w:p w:rsidR="00000000" w:rsidRPr="000A76DC" w:rsidP="000A76DC">
            <w:pPr>
              <w:pStyle w:val="BodyText"/>
            </w:pPr>
            <w:r w:rsidRPr="000A76DC">
              <w:t>4.6</w:t>
            </w:r>
            <w:r w:rsidRPr="000A76DC">
              <w:tab/>
              <w:t xml:space="preserve">Repair wheelchair upholstery </w:t>
            </w:r>
            <w:r w:rsidRPr="000A76DC">
              <w:t>using appropriate upholstering tools</w:t>
            </w:r>
          </w:p>
          <w:p w:rsidR="00000000" w:rsidRPr="000A76DC" w:rsidP="000A76DC">
            <w:pPr>
              <w:pStyle w:val="BodyText"/>
            </w:pPr>
            <w:r w:rsidRPr="000A76DC">
              <w:t>4.7</w:t>
            </w:r>
            <w:r w:rsidRPr="000A76DC">
              <w:tab/>
              <w:t>Diagnose controller and systemic wheelchair faults using appropriate diagnostic tools</w:t>
            </w:r>
          </w:p>
          <w:p w:rsidR="00000000" w:rsidRPr="000A76DC" w:rsidP="000A76DC">
            <w:pPr>
              <w:pStyle w:val="BodyText"/>
            </w:pPr>
            <w:r w:rsidRPr="000A76DC">
              <w:t>4.8</w:t>
            </w:r>
            <w:r w:rsidRPr="000A76DC">
              <w:tab/>
              <w:t>Maintain and replace ball and roller bearings</w:t>
            </w:r>
          </w:p>
          <w:p w:rsidR="00000000" w:rsidP="000A76DC">
            <w:pPr>
              <w:pStyle w:val="BodyText"/>
              <w:rPr>
                <w:lang w:val="en-NZ"/>
              </w:rPr>
            </w:pPr>
            <w:r w:rsidRPr="000A76DC">
              <w:t>4.9</w:t>
            </w:r>
            <w:r w:rsidRPr="000A76DC">
              <w:tab/>
              <w:t>Dismantle and assemble wheelchairs and wheelchair components</w:t>
            </w:r>
          </w:p>
        </w:tc>
      </w:tr>
      <w:tr w:rsidTr="00834E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76DC">
            <w:pPr>
              <w:pStyle w:val="BodyText"/>
              <w:rPr>
                <w:lang w:val="en-NZ"/>
              </w:rPr>
            </w:pPr>
          </w:p>
        </w:tc>
      </w:tr>
      <w:tr w:rsidTr="00834E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76DC">
            <w:pPr>
              <w:pStyle w:val="List"/>
              <w:rPr>
                <w:lang w:val="en-NZ"/>
              </w:rPr>
            </w:pPr>
            <w:r w:rsidRPr="000A76DC">
              <w:t>5.</w:t>
            </w:r>
            <w:r w:rsidRPr="000A76DC">
              <w:tab/>
              <w:t>Keep ac</w:t>
            </w:r>
            <w:r w:rsidRPr="000A76DC">
              <w:t>curate records</w:t>
            </w:r>
          </w:p>
        </w:tc>
        <w:tc>
          <w:tcPr>
            <w:tcW w:w="5702" w:type="dxa"/>
            <w:tcBorders>
              <w:top w:val="nil"/>
              <w:left w:val="nil"/>
              <w:bottom w:val="nil"/>
              <w:right w:val="nil"/>
            </w:tcBorders>
            <w:tcMar>
              <w:top w:w="0" w:type="dxa"/>
              <w:left w:w="62" w:type="dxa"/>
              <w:bottom w:w="0" w:type="dxa"/>
              <w:right w:w="62" w:type="dxa"/>
            </w:tcMar>
          </w:tcPr>
          <w:p w:rsidR="00000000" w:rsidRPr="000A76DC" w:rsidP="000A76DC">
            <w:pPr>
              <w:pStyle w:val="BodyText"/>
            </w:pPr>
            <w:r w:rsidRPr="000A76DC">
              <w:t>5.1</w:t>
            </w:r>
            <w:r w:rsidRPr="000A76DC">
              <w:tab/>
              <w:t>Establish and maintain records in accordance with  organisation policies and procedures</w:t>
            </w:r>
          </w:p>
          <w:p w:rsidR="00000000" w:rsidRPr="000A76DC" w:rsidP="000A76DC">
            <w:pPr>
              <w:pStyle w:val="BodyText"/>
            </w:pPr>
            <w:r w:rsidRPr="000A76DC">
              <w:t>5.2</w:t>
            </w:r>
            <w:r w:rsidRPr="000A76DC">
              <w:tab/>
              <w:t>Store records in line with organisation policies and procedures</w:t>
            </w:r>
          </w:p>
        </w:tc>
      </w:tr>
    </w:tbl>
    <w:p w:rsidR="00834EA0" w:rsidP="000A76DC">
      <w:pPr>
        <w:pStyle w:val="BodyText"/>
      </w:pPr>
    </w:p>
    <w:p w:rsidR="00834EA0" w:rsidP="000A76DC">
      <w:pPr>
        <w:pStyle w:val="BodyText"/>
      </w:pPr>
    </w:p>
    <w:p w:rsidR="00000000" w:rsidRPr="000A76DC" w:rsidP="000A76DC">
      <w:pPr>
        <w:pStyle w:val="Heading1"/>
      </w:pPr>
      <w:bookmarkStart w:id="9" w:name="O_428992"/>
      <w:bookmarkEnd w:id="9"/>
      <w:r w:rsidRPr="000A76DC">
        <w:t>Required Skills and Knowledge</w:t>
      </w:r>
    </w:p>
    <w:tbl>
      <w:tblPr>
        <w:tblW w:w="0" w:type="auto"/>
        <w:tblLayout w:type="fixed"/>
        <w:tblCellMar>
          <w:left w:w="62" w:type="dxa"/>
          <w:right w:w="62" w:type="dxa"/>
        </w:tblCellMar>
        <w:tblLook w:val="0000"/>
      </w:tblPr>
      <w:tblGrid>
        <w:gridCol w:w="9072"/>
      </w:tblGrid>
      <w:tr w:rsidTr="00834EA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A76DC">
            <w:pPr>
              <w:pStyle w:val="BodyText"/>
              <w:rPr>
                <w:lang w:val="en-NZ"/>
              </w:rPr>
            </w:pPr>
            <w:r w:rsidRPr="000A76DC">
              <w:rPr>
                <w:rStyle w:val="SpecialBold"/>
              </w:rPr>
              <w:t>REQUIRED SKILLS AND KNOWLEDGE</w:t>
            </w:r>
          </w:p>
        </w:tc>
      </w:tr>
      <w:tr w:rsidTr="00834E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76DC">
            <w:pPr>
              <w:pStyle w:val="BodyText"/>
              <w:rPr>
                <w:lang w:val="en-NZ"/>
              </w:rPr>
            </w:pPr>
          </w:p>
        </w:tc>
      </w:tr>
      <w:tr w:rsidTr="00834E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76DC">
            <w:pPr>
              <w:pStyle w:val="BodyText"/>
              <w:rPr>
                <w:lang w:val="en-NZ"/>
              </w:rPr>
            </w:pPr>
            <w:r w:rsidRPr="000A76DC">
              <w:t>This describes the essential skills and knowledge and their level required for this unit.</w:t>
            </w:r>
          </w:p>
        </w:tc>
      </w:tr>
      <w:tr w:rsidTr="00834E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76DC">
            <w:pPr>
              <w:pStyle w:val="BodyText"/>
              <w:rPr>
                <w:lang w:val="en-NZ"/>
              </w:rPr>
            </w:pPr>
          </w:p>
        </w:tc>
      </w:tr>
      <w:tr w:rsidTr="00834E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A76DC" w:rsidP="000A76DC">
            <w:pPr>
              <w:pStyle w:val="BodyText"/>
            </w:pPr>
            <w:r w:rsidRPr="000A76DC">
              <w:rPr>
                <w:rStyle w:val="Emphasis"/>
              </w:rPr>
              <w:t>Essential knowledge</w:t>
            </w:r>
            <w:r w:rsidRPr="000A76DC">
              <w:t>:</w:t>
            </w:r>
          </w:p>
          <w:p w:rsidR="00000000" w:rsidRPr="000A76DC" w:rsidP="000A76DC">
            <w:pPr>
              <w:pStyle w:val="BodyText"/>
            </w:pPr>
            <w:r w:rsidRPr="000A76DC">
              <w:t>The candidate must be able to demonstrate essential knowledge required to effectively do the task outlined in elements and performance cri</w:t>
            </w:r>
            <w:r w:rsidRPr="000A76DC">
              <w:t>teria of this unit, manage the task and manage contingencies in the context of the identified work role</w:t>
            </w:r>
          </w:p>
          <w:p w:rsidR="00000000" w:rsidRPr="000A76DC" w:rsidP="000A76DC">
            <w:pPr>
              <w:pStyle w:val="BodyText"/>
            </w:pPr>
            <w:r w:rsidRPr="000A76DC">
              <w:t>This includes:</w:t>
            </w:r>
          </w:p>
          <w:p w:rsidR="00000000" w:rsidRPr="000A76DC" w:rsidP="000A76DC">
            <w:pPr>
              <w:pStyle w:val="ListBullet"/>
            </w:pPr>
            <w:r w:rsidRPr="000A76DC">
              <w:t>Awareness of the safety and environmental aspects of relevant organisation activities</w:t>
            </w:r>
          </w:p>
          <w:p w:rsidR="00000000" w:rsidRPr="000A76DC" w:rsidP="000A76DC">
            <w:pPr>
              <w:pStyle w:val="ListBullet"/>
            </w:pPr>
            <w:r w:rsidRPr="000A76DC">
              <w:t>Awareness of workplace procedures including:</w:t>
            </w:r>
          </w:p>
          <w:p w:rsidR="00000000" w:rsidRPr="000A76DC" w:rsidP="000A76DC">
            <w:pPr>
              <w:pStyle w:val="ListBullet2"/>
            </w:pPr>
            <w:r w:rsidRPr="000A76DC">
              <w:t>recording/documentation processes/techniques</w:t>
            </w:r>
          </w:p>
          <w:p w:rsidR="00000000" w:rsidRPr="000A76DC" w:rsidP="000A76DC">
            <w:pPr>
              <w:pStyle w:val="ListBullet2"/>
            </w:pPr>
            <w:r w:rsidRPr="000A76DC">
              <w:t>relevant WHS standards/legislation</w:t>
            </w:r>
          </w:p>
          <w:p w:rsidR="00000000" w:rsidRPr="000A76DC" w:rsidP="000A76DC">
            <w:pPr>
              <w:pStyle w:val="ListBullet2"/>
            </w:pPr>
            <w:r w:rsidRPr="000A76DC">
              <w:t>regulatory requirements</w:t>
            </w:r>
          </w:p>
          <w:p w:rsidR="00000000" w:rsidRPr="000A76DC" w:rsidP="000A76DC">
            <w:pPr>
              <w:pStyle w:val="ListBullet2"/>
            </w:pPr>
            <w:r w:rsidRPr="000A76DC">
              <w:t>health funds/policies</w:t>
            </w:r>
          </w:p>
          <w:p w:rsidR="00000000" w:rsidRPr="000A76DC" w:rsidP="000A76DC">
            <w:pPr>
              <w:pStyle w:val="ListBullet2"/>
            </w:pPr>
            <w:r w:rsidRPr="000A76DC">
              <w:t>codes of practice</w:t>
            </w:r>
          </w:p>
          <w:p w:rsidR="00000000" w:rsidRPr="000A76DC" w:rsidP="000A76DC">
            <w:pPr>
              <w:pStyle w:val="ListBullet"/>
            </w:pPr>
            <w:r w:rsidRPr="000A76DC">
              <w:t>Awareness of the range and characteristics of commercially available wheelchairs and how they can be used to me</w:t>
            </w:r>
            <w:r w:rsidRPr="000A76DC">
              <w:t>et specified client requirements</w:t>
            </w:r>
          </w:p>
          <w:p w:rsidR="00000000" w:rsidRPr="000A76DC" w:rsidP="000A76DC">
            <w:pPr>
              <w:pStyle w:val="ListBullet"/>
            </w:pPr>
            <w:r w:rsidRPr="000A76DC">
              <w:t>Awareness of the relative clinical, practical and other advantages/disadvantages of commercially available wheelchairs</w:t>
            </w:r>
          </w:p>
          <w:p w:rsidR="00000000" w:rsidRPr="000A76DC" w:rsidP="000A76DC">
            <w:pPr>
              <w:pStyle w:val="ListBullet"/>
            </w:pPr>
            <w:r w:rsidRPr="000A76DC">
              <w:t>Awareness of wheelchair construction and standards including</w:t>
            </w:r>
          </w:p>
          <w:p w:rsidR="00000000" w:rsidRPr="000A76DC" w:rsidP="000A76DC">
            <w:pPr>
              <w:pStyle w:val="ListBullet2"/>
            </w:pPr>
            <w:r w:rsidRPr="000A76DC">
              <w:t>terminology</w:t>
            </w:r>
          </w:p>
          <w:p w:rsidR="00000000" w:rsidRPr="000A76DC" w:rsidP="000A76DC">
            <w:pPr>
              <w:pStyle w:val="ListBullet2"/>
            </w:pPr>
            <w:r w:rsidRPr="000A76DC">
              <w:t>wheelchair test and performanc</w:t>
            </w:r>
            <w:r w:rsidRPr="000A76DC">
              <w:t>e requirements</w:t>
            </w:r>
          </w:p>
          <w:p w:rsidR="00000000" w:rsidRPr="000A76DC" w:rsidP="000A76DC">
            <w:pPr>
              <w:pStyle w:val="ListBullet2"/>
            </w:pPr>
            <w:r w:rsidRPr="000A76DC">
              <w:t>diagnostic and definitive construction</w:t>
            </w:r>
          </w:p>
          <w:p w:rsidR="00000000" w:rsidRPr="000A76DC" w:rsidP="000A76DC">
            <w:pPr>
              <w:pStyle w:val="ListBullet2"/>
            </w:pPr>
            <w:r w:rsidRPr="000A76DC">
              <w:t>modification processes</w:t>
            </w:r>
          </w:p>
          <w:p w:rsidR="00000000" w:rsidRPr="000A76DC" w:rsidP="000A76DC">
            <w:pPr>
              <w:pStyle w:val="ListBullet2"/>
            </w:pPr>
            <w:r w:rsidRPr="000A76DC">
              <w:t>materials</w:t>
            </w:r>
          </w:p>
          <w:p w:rsidR="00000000" w:rsidRPr="000A76DC" w:rsidP="000A76DC">
            <w:pPr>
              <w:pStyle w:val="ListBullet2"/>
            </w:pPr>
            <w:r w:rsidRPr="000A76DC">
              <w:t>tools and equipment used</w:t>
            </w:r>
          </w:p>
          <w:p w:rsidR="00000000" w:rsidRPr="000A76DC" w:rsidP="000A76DC">
            <w:pPr>
              <w:pStyle w:val="ListBullet"/>
            </w:pPr>
            <w:r w:rsidRPr="000A76DC">
              <w:t>Awareness of procedures involved in adjusting off the shelf wheelchairs</w:t>
            </w:r>
          </w:p>
          <w:p w:rsidR="00000000" w:rsidRPr="000A76DC" w:rsidP="000A76DC">
            <w:pPr>
              <w:pStyle w:val="ListBullet"/>
            </w:pPr>
            <w:r w:rsidRPr="000A76DC">
              <w:t xml:space="preserve">Awareness of procedures involved in maintaining and repairing commercially available wheelchairs </w:t>
            </w:r>
          </w:p>
          <w:p w:rsidR="00000000" w:rsidRPr="000A76DC" w:rsidP="000A76DC">
            <w:pPr>
              <w:pStyle w:val="ListBullet"/>
            </w:pPr>
            <w:r w:rsidRPr="000A76DC">
              <w:t>Awareness of other practitioners in the field and in related fields including their roles, capabilities and limitations</w:t>
            </w:r>
          </w:p>
          <w:p w:rsidR="00000000" w:rsidRPr="000A76DC" w:rsidP="000A76DC">
            <w:pPr>
              <w:pStyle w:val="ListBullet"/>
            </w:pPr>
            <w:r w:rsidRPr="000A76DC">
              <w:t>Awareness of safety implications of us</w:t>
            </w:r>
            <w:r w:rsidRPr="000A76DC">
              <w:t xml:space="preserve">e of wheelchairs as seats in motor vehicle </w:t>
            </w:r>
          </w:p>
          <w:p w:rsidR="00000000" w:rsidRPr="000A76DC" w:rsidP="000A76DC">
            <w:pPr>
              <w:pStyle w:val="ListBullet"/>
            </w:pPr>
            <w:r w:rsidRPr="000A76DC">
              <w:t>Awareness of risks of electrical fires in powered wheelchairs</w:t>
            </w:r>
          </w:p>
          <w:p w:rsidR="00000000" w:rsidRPr="000A76DC" w:rsidP="000A76DC">
            <w:pPr>
              <w:pStyle w:val="ListBullet"/>
            </w:pPr>
            <w:r w:rsidRPr="000A76DC">
              <w:t>Knowledge of the organisation policies in relation to the scope of the role of the rehabilitation technician</w:t>
            </w:r>
          </w:p>
          <w:p w:rsidR="00000000" w:rsidP="000A76DC">
            <w:pPr>
              <w:pStyle w:val="ListBullet"/>
              <w:rPr>
                <w:lang w:val="en-NZ"/>
              </w:rPr>
            </w:pPr>
            <w:r w:rsidRPr="000A76DC">
              <w:t>Knowledge of prevention of electrical ove</w:t>
            </w:r>
            <w:r w:rsidRPr="000A76DC">
              <w:t>rload in powered wheelchair circuitry</w:t>
            </w:r>
          </w:p>
        </w:tc>
      </w:tr>
      <w:tr w:rsidTr="00834E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76DC">
            <w:pPr>
              <w:pStyle w:val="BodyText"/>
              <w:rPr>
                <w:lang w:val="en-NZ"/>
              </w:rPr>
            </w:pPr>
          </w:p>
        </w:tc>
      </w:tr>
      <w:tr w:rsidTr="00834E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A76DC" w:rsidP="000A76DC">
            <w:pPr>
              <w:pStyle w:val="BodyText"/>
            </w:pPr>
            <w:r w:rsidRPr="000A76DC">
              <w:rPr>
                <w:rStyle w:val="Emphasis"/>
              </w:rPr>
              <w:t>Essential skills</w:t>
            </w:r>
            <w:r w:rsidRPr="000A76DC">
              <w:t>:</w:t>
            </w:r>
          </w:p>
          <w:p w:rsidR="00000000" w:rsidRPr="000A76DC" w:rsidP="000A76DC">
            <w:pPr>
              <w:pStyle w:val="BodyText"/>
            </w:pPr>
            <w:r w:rsidRPr="000A76DC">
              <w:t>It is critical that the candidate demonstrate the ability to:</w:t>
            </w:r>
          </w:p>
          <w:p w:rsidR="00000000" w:rsidRPr="000A76DC" w:rsidP="000A76DC">
            <w:pPr>
              <w:pStyle w:val="ListBullet"/>
            </w:pPr>
            <w:r w:rsidRPr="000A76DC">
              <w:t>Assess integrity of wheelchair frame and structural components</w:t>
            </w:r>
          </w:p>
          <w:p w:rsidR="00000000" w:rsidRPr="000A76DC" w:rsidP="000A76DC">
            <w:pPr>
              <w:pStyle w:val="ListBullet"/>
            </w:pPr>
            <w:r w:rsidRPr="000A76DC">
              <w:t>Communicate effectively with clients and relevant others</w:t>
            </w:r>
          </w:p>
          <w:p w:rsidR="00000000" w:rsidRPr="000A76DC" w:rsidP="000A76DC">
            <w:pPr>
              <w:pStyle w:val="ListBullet"/>
            </w:pPr>
            <w:r w:rsidRPr="000A76DC">
              <w:t>Conduct fittings</w:t>
            </w:r>
          </w:p>
          <w:p w:rsidR="00000000" w:rsidRPr="000A76DC" w:rsidP="000A76DC">
            <w:pPr>
              <w:pStyle w:val="ListBullet"/>
            </w:pPr>
            <w:r w:rsidRPr="000A76DC">
              <w:t>Evaluate, problem solve and address a variety of commercially available wheelchair problems</w:t>
            </w:r>
          </w:p>
          <w:p w:rsidR="00000000" w:rsidRPr="000A76DC" w:rsidP="000A76DC">
            <w:pPr>
              <w:pStyle w:val="ListBullet"/>
            </w:pPr>
            <w:r w:rsidRPr="000A76DC">
              <w:t>Fit and modify wheelchairs to meet client requirements</w:t>
            </w:r>
          </w:p>
          <w:p w:rsidR="00000000" w:rsidRPr="000A76DC" w:rsidP="000A76DC">
            <w:pPr>
              <w:pStyle w:val="ListBullet"/>
            </w:pPr>
            <w:r w:rsidRPr="000A76DC">
              <w:t>Identify design problems and bring them to the attention of the appropriate person</w:t>
            </w:r>
          </w:p>
          <w:p w:rsidR="00000000" w:rsidRPr="000A76DC" w:rsidP="000A76DC">
            <w:pPr>
              <w:pStyle w:val="ListBullet"/>
            </w:pPr>
            <w:r w:rsidRPr="000A76DC">
              <w:t xml:space="preserve">Identify </w:t>
            </w:r>
            <w:r w:rsidRPr="000A76DC">
              <w:t>powered wheelchair control requirements and program the controller accordingly</w:t>
            </w:r>
          </w:p>
          <w:p w:rsidR="00000000" w:rsidRPr="000A76DC" w:rsidP="000A76DC">
            <w:pPr>
              <w:pStyle w:val="ListBullet"/>
            </w:pPr>
            <w:r w:rsidRPr="000A76DC">
              <w:t>Maintain records</w:t>
            </w:r>
          </w:p>
          <w:p w:rsidR="00000000" w:rsidRPr="000A76DC" w:rsidP="000A76DC">
            <w:pPr>
              <w:pStyle w:val="ListBullet"/>
            </w:pPr>
            <w:r w:rsidRPr="000A76DC">
              <w:t>Make wheelchair adjustments</w:t>
            </w:r>
          </w:p>
          <w:p w:rsidR="00000000" w:rsidRPr="000A76DC" w:rsidP="000A76DC">
            <w:pPr>
              <w:pStyle w:val="ListBullet"/>
            </w:pPr>
            <w:r w:rsidRPr="000A76DC">
              <w:t>Measure fundamental angles, masses and lengths</w:t>
            </w:r>
          </w:p>
          <w:p w:rsidR="00000000" w:rsidRPr="000A76DC" w:rsidP="000A76DC">
            <w:pPr>
              <w:pStyle w:val="ListBullet"/>
            </w:pPr>
            <w:r w:rsidRPr="000A76DC">
              <w:t>Select appropriate materials and techniques</w:t>
            </w:r>
          </w:p>
          <w:p w:rsidR="00000000" w:rsidRPr="000A76DC" w:rsidP="000A76DC">
            <w:pPr>
              <w:pStyle w:val="ListBullet"/>
            </w:pPr>
            <w:r w:rsidRPr="000A76DC">
              <w:t>Use hand tools and machinery to undertake adjustments and modification as required</w:t>
            </w:r>
          </w:p>
          <w:p w:rsidR="00000000" w:rsidRPr="000A76DC" w:rsidP="000A76DC">
            <w:pPr>
              <w:pStyle w:val="BodyText"/>
            </w:pPr>
          </w:p>
          <w:p w:rsidR="00000000" w:rsidRPr="000A76DC" w:rsidP="000A76DC">
            <w:pPr>
              <w:pStyle w:val="BodyText"/>
            </w:pPr>
            <w:r w:rsidRPr="000A76DC">
              <w:t>In addition, the candidate must be able to effectively do the task outlined in elements and performance criteria of this unit, manage the task and manage contingencies in t</w:t>
            </w:r>
            <w:r w:rsidRPr="000A76DC">
              <w:t>he context of the identified work role</w:t>
            </w:r>
          </w:p>
          <w:p w:rsidR="00000000" w:rsidRPr="000A76DC" w:rsidP="000A76DC">
            <w:pPr>
              <w:pStyle w:val="BodyText"/>
            </w:pPr>
            <w:r w:rsidRPr="000A76DC">
              <w:t>This includes the ability to:</w:t>
            </w:r>
          </w:p>
          <w:p w:rsidR="00000000" w:rsidRPr="000A76DC" w:rsidP="000A76DC">
            <w:pPr>
              <w:pStyle w:val="ListBullet"/>
            </w:pPr>
            <w:r w:rsidRPr="000A76DC">
              <w:t>Apply procedures and processes including reporting requirements</w:t>
            </w:r>
          </w:p>
          <w:p w:rsidR="00000000" w:rsidRPr="000A76DC" w:rsidP="000A76DC">
            <w:pPr>
              <w:pStyle w:val="ListBullet"/>
            </w:pPr>
            <w:r w:rsidRPr="000A76DC">
              <w:t>Communicate effectively with the client to obtain clear and precise information about problems with the wheelchair</w:t>
            </w:r>
          </w:p>
          <w:p w:rsidR="00000000" w:rsidRPr="000A76DC" w:rsidP="000A76DC">
            <w:pPr>
              <w:pStyle w:val="ListBullet"/>
            </w:pPr>
            <w:r w:rsidRPr="000A76DC">
              <w:t>Communi</w:t>
            </w:r>
            <w:r w:rsidRPr="000A76DC">
              <w:t>cate effectively with the client to give clear and precise information about proper use, maintenance and function of the wheelchair and/or its modifications</w:t>
            </w:r>
          </w:p>
          <w:p w:rsidR="00000000" w:rsidRPr="000A76DC" w:rsidP="000A76DC">
            <w:pPr>
              <w:pStyle w:val="ListBullet"/>
            </w:pPr>
            <w:r w:rsidRPr="000A76DC">
              <w:t>Communicate with work colleagues, associates and clients including</w:t>
            </w:r>
          </w:p>
          <w:p w:rsidR="00000000" w:rsidRPr="000A76DC" w:rsidP="000A76DC">
            <w:pPr>
              <w:pStyle w:val="ListBullet2"/>
            </w:pPr>
            <w:r w:rsidRPr="000A76DC">
              <w:t>teamwork</w:t>
            </w:r>
          </w:p>
          <w:p w:rsidR="00000000" w:rsidRPr="000A76DC" w:rsidP="000A76DC">
            <w:pPr>
              <w:pStyle w:val="ListBullet2"/>
            </w:pPr>
            <w:r w:rsidRPr="000A76DC">
              <w:t>client confidentiality</w:t>
            </w:r>
          </w:p>
          <w:p w:rsidR="00000000" w:rsidRPr="000A76DC" w:rsidP="000A76DC">
            <w:pPr>
              <w:pStyle w:val="ListBullet2"/>
            </w:pPr>
            <w:r w:rsidRPr="000A76DC">
              <w:t>interpersonal skills</w:t>
            </w:r>
          </w:p>
          <w:p w:rsidR="00000000" w:rsidRPr="000A76DC" w:rsidP="000A76DC">
            <w:pPr>
              <w:pStyle w:val="ListBullet"/>
            </w:pPr>
            <w:r w:rsidRPr="000A76DC">
              <w:t>Manage time and workload</w:t>
            </w:r>
          </w:p>
          <w:p w:rsidR="00000000" w:rsidRPr="000A76DC" w:rsidP="000A76DC">
            <w:pPr>
              <w:pStyle w:val="ListBullet"/>
            </w:pPr>
            <w:r w:rsidRPr="000A76DC">
              <w:t>Read and make engineering drawings or sketches</w:t>
            </w:r>
          </w:p>
          <w:p w:rsidR="00000000" w:rsidRPr="000A76DC" w:rsidP="000A76DC">
            <w:pPr>
              <w:pStyle w:val="ListBullet"/>
            </w:pPr>
            <w:r w:rsidRPr="000A76DC">
              <w:t>Use literacy skills required to fulfil job role in a safe manner</w:t>
            </w:r>
          </w:p>
          <w:p w:rsidR="00000000" w:rsidRPr="000A76DC" w:rsidP="000A76DC">
            <w:pPr>
              <w:pStyle w:val="ListBullet"/>
            </w:pPr>
            <w:r w:rsidRPr="000A76DC">
              <w:t>Use numeracy skills required to fulfil job role</w:t>
            </w:r>
          </w:p>
        </w:tc>
      </w:tr>
    </w:tbl>
    <w:p w:rsidR="00834EA0" w:rsidP="000A76DC">
      <w:pPr>
        <w:pStyle w:val="BodyText"/>
      </w:pPr>
    </w:p>
    <w:p w:rsidR="00834EA0" w:rsidP="000A76DC">
      <w:pPr>
        <w:pStyle w:val="BodyText"/>
      </w:pPr>
    </w:p>
    <w:p w:rsidR="00000000" w:rsidRPr="000A76DC" w:rsidP="000A76DC">
      <w:pPr>
        <w:pStyle w:val="Heading1"/>
      </w:pPr>
      <w:bookmarkStart w:id="10" w:name="O_428987"/>
      <w:bookmarkEnd w:id="10"/>
      <w:r w:rsidRPr="000A76DC">
        <w:t>Evidence Guide</w:t>
      </w:r>
    </w:p>
    <w:tbl>
      <w:tblPr>
        <w:tblW w:w="0" w:type="auto"/>
        <w:tblLayout w:type="fixed"/>
        <w:tblCellMar>
          <w:left w:w="62" w:type="dxa"/>
          <w:right w:w="62" w:type="dxa"/>
        </w:tblCellMar>
        <w:tblLook w:val="0000"/>
      </w:tblPr>
      <w:tblGrid>
        <w:gridCol w:w="3402"/>
        <w:gridCol w:w="5670"/>
      </w:tblGrid>
      <w:tr w:rsidTr="00834EA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A76DC">
            <w:pPr>
              <w:pStyle w:val="BodyText"/>
              <w:rPr>
                <w:lang w:val="en-NZ"/>
              </w:rPr>
            </w:pPr>
            <w:r w:rsidRPr="000A76DC">
              <w:rPr>
                <w:rStyle w:val="SpecialBold"/>
              </w:rPr>
              <w:t>EVIDENCE GUIDE</w:t>
            </w:r>
          </w:p>
        </w:tc>
      </w:tr>
      <w:tr w:rsidTr="00834E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76DC">
            <w:pPr>
              <w:pStyle w:val="BodyText"/>
              <w:rPr>
                <w:lang w:val="en-NZ"/>
              </w:rPr>
            </w:pPr>
          </w:p>
        </w:tc>
      </w:tr>
      <w:tr w:rsidTr="00834E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76DC">
            <w:pPr>
              <w:pStyle w:val="BodyText"/>
              <w:rPr>
                <w:lang w:val="en-NZ"/>
              </w:rPr>
            </w:pPr>
            <w:r w:rsidRPr="000A76DC">
              <w:t>The evidence guide provides advice on assessment and must be read in conjunction with the Performance Criteria, Required Skills and Knowledge, the Range Statement and the Assessment Guidelines for this Training Package.</w:t>
            </w:r>
          </w:p>
        </w:tc>
      </w:tr>
      <w:tr w:rsidTr="00834E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76DC">
            <w:pPr>
              <w:pStyle w:val="BodyText"/>
              <w:rPr>
                <w:lang w:val="en-NZ"/>
              </w:rPr>
            </w:pPr>
          </w:p>
        </w:tc>
      </w:tr>
      <w:tr w:rsidTr="00834E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76DC">
            <w:pPr>
              <w:pStyle w:val="BodyText"/>
              <w:rPr>
                <w:lang w:val="en-NZ"/>
              </w:rPr>
            </w:pPr>
            <w:r w:rsidRPr="000A76DC">
              <w:rPr>
                <w:rStyle w:val="Emphasis"/>
              </w:rPr>
              <w:t>Critical aspects for assessment and evidence required to demonstrate this competency unit</w:t>
            </w:r>
            <w:r w:rsidRPr="000A76DC">
              <w:t xml:space="preserve">: </w:t>
            </w:r>
            <w:r w:rsidRPr="000A76DC">
              <w:br/>
            </w:r>
          </w:p>
        </w:tc>
        <w:tc>
          <w:tcPr>
            <w:tcW w:w="5670" w:type="dxa"/>
            <w:tcBorders>
              <w:top w:val="nil"/>
              <w:left w:val="nil"/>
              <w:bottom w:val="nil"/>
              <w:right w:val="nil"/>
            </w:tcBorders>
            <w:tcMar>
              <w:top w:w="0" w:type="dxa"/>
              <w:left w:w="62" w:type="dxa"/>
              <w:bottom w:w="0" w:type="dxa"/>
              <w:right w:w="62" w:type="dxa"/>
            </w:tcMar>
          </w:tcPr>
          <w:p w:rsidR="00000000" w:rsidRPr="000A76DC" w:rsidP="000A76DC">
            <w:pPr>
              <w:pStyle w:val="ListBullet"/>
            </w:pPr>
            <w:r w:rsidRPr="000A76DC">
              <w:t>The individual being assessed must provide evidence of specified essential knowledge as well as skills</w:t>
            </w:r>
          </w:p>
          <w:p w:rsidR="00000000" w:rsidRPr="000A76DC" w:rsidP="000A76DC">
            <w:pPr>
              <w:pStyle w:val="ListBullet"/>
            </w:pPr>
            <w:r w:rsidRPr="000A76DC">
              <w:t>Observation of workplace performance is essential for assessment of this unit</w:t>
            </w:r>
          </w:p>
          <w:p w:rsidR="00000000" w:rsidRPr="000A76DC" w:rsidP="000A76DC">
            <w:pPr>
              <w:pStyle w:val="ListBullet"/>
            </w:pPr>
            <w:r w:rsidRPr="000A76DC">
              <w:t>Consistency of performance should be demonstrated over a period of time and a range of workplace situations</w:t>
            </w:r>
          </w:p>
          <w:p w:rsidR="00000000" w:rsidP="000A76DC">
            <w:pPr>
              <w:pStyle w:val="ListBullet"/>
              <w:rPr>
                <w:lang w:val="en-NZ"/>
              </w:rPr>
            </w:pPr>
            <w:r w:rsidRPr="000A76DC">
              <w:t>Where, for reasons of safety, space, or access to equipment and resour</w:t>
            </w:r>
            <w:r w:rsidRPr="000A76DC">
              <w:t>ces, assessment takes place away from the workplace, the assessment environment should represent workplace conditions as closely as possible</w:t>
            </w:r>
          </w:p>
        </w:tc>
      </w:tr>
      <w:tr w:rsidTr="00834E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76DC">
            <w:pPr>
              <w:pStyle w:val="BodyText"/>
              <w:rPr>
                <w:lang w:val="en-NZ"/>
              </w:rPr>
            </w:pPr>
          </w:p>
        </w:tc>
      </w:tr>
      <w:tr w:rsidTr="00834E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76DC">
            <w:pPr>
              <w:pStyle w:val="BodyText"/>
              <w:rPr>
                <w:lang w:val="en-NZ"/>
              </w:rPr>
            </w:pPr>
            <w:r w:rsidRPr="000A76DC">
              <w:rPr>
                <w:rStyle w:val="Emphasis"/>
              </w:rPr>
              <w:t>Access and equity considerations</w:t>
            </w:r>
            <w:r w:rsidRPr="000A76DC">
              <w:t>:</w:t>
            </w:r>
          </w:p>
        </w:tc>
        <w:tc>
          <w:tcPr>
            <w:tcW w:w="5670" w:type="dxa"/>
            <w:tcBorders>
              <w:top w:val="nil"/>
              <w:left w:val="nil"/>
              <w:bottom w:val="nil"/>
              <w:right w:val="nil"/>
            </w:tcBorders>
            <w:tcMar>
              <w:top w:w="0" w:type="dxa"/>
              <w:left w:w="62" w:type="dxa"/>
              <w:bottom w:w="0" w:type="dxa"/>
              <w:right w:w="62" w:type="dxa"/>
            </w:tcMar>
          </w:tcPr>
          <w:p w:rsidR="00000000" w:rsidRPr="000A76DC" w:rsidP="000A76DC">
            <w:pPr>
              <w:pStyle w:val="ListBullet"/>
            </w:pPr>
            <w:r w:rsidRPr="000A76DC">
              <w:t>All workers in the health industry should be aware of access and equity issu</w:t>
            </w:r>
            <w:r w:rsidRPr="000A76DC">
              <w:t>es in relation to their own area of work</w:t>
            </w:r>
          </w:p>
          <w:p w:rsidR="00000000" w:rsidRPr="000A76DC" w:rsidP="000A76DC">
            <w:pPr>
              <w:pStyle w:val="ListBullet"/>
            </w:pPr>
            <w:r w:rsidRPr="000A76DC">
              <w:t xml:space="preserve">All workers should develop their ability to work in a culturally diverse environment </w:t>
            </w:r>
          </w:p>
          <w:p w:rsidR="00000000" w:rsidRPr="000A76DC" w:rsidP="000A76DC">
            <w:pPr>
              <w:pStyle w:val="ListBullet"/>
            </w:pPr>
            <w:r w:rsidRPr="000A76DC">
              <w:t>In recognition of particular health issues facing Aboriginal and Torres Strait Islander communities, workers should be aware of c</w:t>
            </w:r>
            <w:r w:rsidRPr="000A76DC">
              <w:t>ultural, historical and current issues impacting on health of Aboriginal and Torres Strait Islander people</w:t>
            </w:r>
          </w:p>
          <w:p w:rsidR="00000000" w:rsidP="000A76DC">
            <w:pPr>
              <w:pStyle w:val="ListBullet"/>
              <w:rPr>
                <w:lang w:val="en-NZ"/>
              </w:rPr>
            </w:pPr>
            <w:r w:rsidRPr="000A76DC">
              <w:t xml:space="preserve">Assessors and trainers must take into account relevant access and equity issues, in particular relating to factors impacting on health of Aboriginal </w:t>
            </w:r>
            <w:r w:rsidRPr="000A76DC">
              <w:t>and/or Torres Strait Islander clients and communities</w:t>
            </w:r>
          </w:p>
        </w:tc>
      </w:tr>
      <w:tr w:rsidTr="00834E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76DC">
            <w:pPr>
              <w:pStyle w:val="BodyText"/>
              <w:rPr>
                <w:lang w:val="en-NZ"/>
              </w:rPr>
            </w:pPr>
          </w:p>
        </w:tc>
      </w:tr>
      <w:tr w:rsidTr="00834E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76DC">
            <w:pPr>
              <w:pStyle w:val="BodyText"/>
              <w:rPr>
                <w:lang w:val="en-NZ"/>
              </w:rPr>
            </w:pPr>
            <w:r w:rsidRPr="000A76DC">
              <w:rPr>
                <w:rStyle w:val="Emphasis"/>
              </w:rPr>
              <w:t>Context of and specific resources for assessment</w:t>
            </w:r>
            <w:r w:rsidRPr="000A76DC">
              <w:t xml:space="preserve">: </w:t>
            </w:r>
            <w:r w:rsidRPr="000A76DC">
              <w:br/>
            </w:r>
          </w:p>
        </w:tc>
        <w:tc>
          <w:tcPr>
            <w:tcW w:w="5670" w:type="dxa"/>
            <w:tcBorders>
              <w:top w:val="nil"/>
              <w:left w:val="nil"/>
              <w:bottom w:val="nil"/>
              <w:right w:val="nil"/>
            </w:tcBorders>
            <w:tcMar>
              <w:top w:w="0" w:type="dxa"/>
              <w:left w:w="62" w:type="dxa"/>
              <w:bottom w:w="0" w:type="dxa"/>
              <w:right w:w="62" w:type="dxa"/>
            </w:tcMar>
          </w:tcPr>
          <w:p w:rsidR="00000000" w:rsidRPr="000A76DC" w:rsidP="000A76DC">
            <w:pPr>
              <w:pStyle w:val="ListBullet"/>
            </w:pPr>
            <w:r w:rsidRPr="000A76DC">
              <w:t xml:space="preserve">Assessment should replicate workplace conditions as far as possible. </w:t>
            </w:r>
          </w:p>
          <w:p w:rsidR="00000000" w:rsidRPr="000A76DC" w:rsidP="000A76DC">
            <w:pPr>
              <w:pStyle w:val="ListBullet"/>
            </w:pPr>
            <w:r w:rsidRPr="000A76DC">
              <w:t>Simulations ma</w:t>
            </w:r>
            <w:r w:rsidRPr="000A76DC">
              <w:t xml:space="preserve">y be used to represent workplace conditions as closely as possible. </w:t>
            </w:r>
          </w:p>
          <w:p w:rsidR="00000000" w:rsidRPr="000A76DC" w:rsidP="000A76DC">
            <w:pPr>
              <w:pStyle w:val="ListBullet"/>
            </w:pPr>
            <w:r w:rsidRPr="000A76DC">
              <w:t xml:space="preserve">Where, for reasons of safety, access to equipment and resources and space, assessment takes place away from the workplace, simulations should be used to represent workplace conditions as </w:t>
            </w:r>
            <w:r w:rsidRPr="000A76DC">
              <w:t>closely as possible.</w:t>
            </w:r>
          </w:p>
          <w:p w:rsidR="00000000" w:rsidRPr="000A76DC" w:rsidP="000A76DC">
            <w:pPr>
              <w:pStyle w:val="ListBullet"/>
            </w:pPr>
            <w:r w:rsidRPr="000A76DC">
              <w:t>Resources essential for assessment include:</w:t>
            </w:r>
          </w:p>
          <w:p w:rsidR="00000000" w:rsidP="000A76DC">
            <w:pPr>
              <w:pStyle w:val="ListBullet2"/>
              <w:rPr>
                <w:lang w:val="en-NZ"/>
              </w:rPr>
            </w:pPr>
            <w:r w:rsidRPr="000A76DC">
              <w:t>access to an appropriate workplace where assessment can take place</w:t>
            </w:r>
          </w:p>
        </w:tc>
      </w:tr>
      <w:tr w:rsidTr="00834E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76DC">
            <w:pPr>
              <w:pStyle w:val="BodyText"/>
              <w:rPr>
                <w:lang w:val="en-NZ"/>
              </w:rPr>
            </w:pPr>
          </w:p>
        </w:tc>
      </w:tr>
      <w:tr w:rsidTr="00834E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76DC">
            <w:pPr>
              <w:pStyle w:val="BodyText"/>
              <w:rPr>
                <w:lang w:val="en-NZ"/>
              </w:rPr>
            </w:pPr>
            <w:r w:rsidRPr="000A76DC">
              <w:rPr>
                <w:rStyle w:val="Emphasis"/>
              </w:rPr>
              <w:t>Method of assessment</w:t>
            </w:r>
            <w:r w:rsidRPr="000A76DC">
              <w:t xml:space="preserve"> </w:t>
            </w:r>
          </w:p>
        </w:tc>
        <w:tc>
          <w:tcPr>
            <w:tcW w:w="5670" w:type="dxa"/>
            <w:tcBorders>
              <w:top w:val="nil"/>
              <w:left w:val="nil"/>
              <w:bottom w:val="nil"/>
              <w:right w:val="nil"/>
            </w:tcBorders>
            <w:tcMar>
              <w:top w:w="0" w:type="dxa"/>
              <w:left w:w="62" w:type="dxa"/>
              <w:bottom w:w="0" w:type="dxa"/>
              <w:right w:w="62" w:type="dxa"/>
            </w:tcMar>
          </w:tcPr>
          <w:p w:rsidR="00000000" w:rsidRPr="000A76DC" w:rsidP="000A76DC">
            <w:pPr>
              <w:pStyle w:val="ListBullet"/>
            </w:pPr>
            <w:r w:rsidRPr="000A76DC">
              <w:t>Observation in the work place</w:t>
            </w:r>
          </w:p>
          <w:p w:rsidR="00000000" w:rsidRPr="000A76DC" w:rsidP="000A76DC">
            <w:pPr>
              <w:pStyle w:val="ListBullet"/>
            </w:pPr>
            <w:r w:rsidRPr="000A76DC">
              <w:t>Written assignments/projects</w:t>
            </w:r>
          </w:p>
          <w:p w:rsidR="00000000" w:rsidRPr="000A76DC" w:rsidP="000A76DC">
            <w:pPr>
              <w:pStyle w:val="ListBullet"/>
            </w:pPr>
            <w:r w:rsidRPr="000A76DC">
              <w:t>Case study and scenario as a basis for discussion of issues and strategies to contribute to best practice.</w:t>
            </w:r>
          </w:p>
          <w:p w:rsidR="00000000" w:rsidRPr="000A76DC" w:rsidP="000A76DC">
            <w:pPr>
              <w:pStyle w:val="ListBullet"/>
            </w:pPr>
            <w:r w:rsidRPr="000A76DC">
              <w:t>Questioning</w:t>
            </w:r>
          </w:p>
          <w:p w:rsidR="00000000" w:rsidP="000A76DC">
            <w:pPr>
              <w:pStyle w:val="ListBullet"/>
              <w:rPr>
                <w:lang w:val="en-NZ"/>
              </w:rPr>
            </w:pPr>
            <w:r w:rsidRPr="000A76DC">
              <w:t>Role play simulation</w:t>
            </w:r>
          </w:p>
        </w:tc>
      </w:tr>
      <w:tr w:rsidTr="00834E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76DC">
            <w:pPr>
              <w:pStyle w:val="BodyText"/>
              <w:rPr>
                <w:lang w:val="en-NZ"/>
              </w:rPr>
            </w:pPr>
          </w:p>
        </w:tc>
      </w:tr>
      <w:tr w:rsidTr="00834E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76DC">
            <w:pPr>
              <w:pStyle w:val="BodyText"/>
              <w:rPr>
                <w:lang w:val="en-NZ"/>
              </w:rPr>
            </w:pPr>
            <w:r w:rsidRPr="000A76DC">
              <w:rPr>
                <w:rStyle w:val="Emphasis"/>
              </w:rPr>
              <w:t>Related units</w:t>
            </w:r>
            <w:r w:rsidRPr="000A76DC">
              <w:t>:</w:t>
            </w:r>
          </w:p>
        </w:tc>
        <w:tc>
          <w:tcPr>
            <w:tcW w:w="5670" w:type="dxa"/>
            <w:tcBorders>
              <w:top w:val="nil"/>
              <w:left w:val="nil"/>
              <w:bottom w:val="nil"/>
              <w:right w:val="nil"/>
            </w:tcBorders>
            <w:tcMar>
              <w:top w:w="0" w:type="dxa"/>
              <w:left w:w="62" w:type="dxa"/>
              <w:bottom w:w="0" w:type="dxa"/>
              <w:right w:w="62" w:type="dxa"/>
            </w:tcMar>
          </w:tcPr>
          <w:p w:rsidR="00000000" w:rsidRPr="000A76DC" w:rsidP="000A76DC">
            <w:pPr>
              <w:pStyle w:val="BodyText"/>
            </w:pPr>
            <w:r w:rsidRPr="000A76DC">
              <w:t>The following units should be undertaken before or in conjunction with this unit:</w:t>
            </w:r>
          </w:p>
          <w:p w:rsidR="00000000" w:rsidRPr="000A76DC" w:rsidP="000A76DC">
            <w:pPr>
              <w:pStyle w:val="ListBullet"/>
            </w:pPr>
            <w:r w:rsidRPr="000A76DC">
              <w:t>MEM10002B Term</w:t>
            </w:r>
            <w:r w:rsidRPr="000A76DC">
              <w:t>inate and connect electrical wiring</w:t>
            </w:r>
          </w:p>
          <w:p w:rsidR="00000000" w:rsidRPr="000A76DC" w:rsidP="000A76DC">
            <w:pPr>
              <w:pStyle w:val="ListBullet"/>
            </w:pPr>
            <w:r w:rsidRPr="000A76DC">
              <w:t>MEM18030B Diagnose and rectify low voltage electrical systems</w:t>
            </w:r>
          </w:p>
          <w:p w:rsidR="00000000" w:rsidRPr="000A76DC" w:rsidP="000A76DC">
            <w:pPr>
              <w:pStyle w:val="ListBullet"/>
            </w:pPr>
            <w:r w:rsidRPr="000A76DC">
              <w:t>MEM18004B Maintain and overhaul mechanical equipment</w:t>
            </w:r>
          </w:p>
          <w:p w:rsidR="00000000" w:rsidP="000A76DC">
            <w:pPr>
              <w:pStyle w:val="ListBullet"/>
              <w:rPr>
                <w:lang w:val="en-NZ"/>
              </w:rPr>
            </w:pPr>
            <w:r w:rsidRPr="000A76DC">
              <w:t>MEM18006C Repair and fit engineering components</w:t>
            </w:r>
          </w:p>
        </w:tc>
      </w:tr>
      <w:tr w:rsidTr="00834E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A76DC" w:rsidP="000A76DC">
            <w:pPr>
              <w:pStyle w:val="BodyText"/>
            </w:pPr>
          </w:p>
        </w:tc>
      </w:tr>
    </w:tbl>
    <w:p w:rsidR="00834EA0" w:rsidP="000A76DC">
      <w:pPr>
        <w:pStyle w:val="BodyText"/>
      </w:pPr>
    </w:p>
    <w:p w:rsidR="00834EA0" w:rsidP="000A76DC">
      <w:pPr>
        <w:pStyle w:val="BodyText"/>
      </w:pPr>
    </w:p>
    <w:p w:rsidR="00000000" w:rsidRPr="000A76DC" w:rsidP="000A76DC">
      <w:pPr>
        <w:pStyle w:val="Heading1"/>
      </w:pPr>
      <w:bookmarkStart w:id="11" w:name="O_428991"/>
      <w:bookmarkEnd w:id="11"/>
      <w:r w:rsidRPr="000A76DC">
        <w:t>Range Statement</w:t>
      </w:r>
    </w:p>
    <w:tbl>
      <w:tblPr>
        <w:tblW w:w="0" w:type="auto"/>
        <w:tblLayout w:type="fixed"/>
        <w:tblCellMar>
          <w:left w:w="62" w:type="dxa"/>
          <w:right w:w="62" w:type="dxa"/>
        </w:tblCellMar>
        <w:tblLook w:val="0000"/>
      </w:tblPr>
      <w:tblGrid>
        <w:gridCol w:w="3402"/>
        <w:gridCol w:w="5670"/>
      </w:tblGrid>
      <w:tr w:rsidTr="00834EA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A76DC">
            <w:pPr>
              <w:pStyle w:val="BodyText"/>
              <w:rPr>
                <w:lang w:val="en-NZ"/>
              </w:rPr>
            </w:pPr>
            <w:r w:rsidRPr="000A76DC">
              <w:rPr>
                <w:rStyle w:val="SpecialBold"/>
              </w:rPr>
              <w:t>RANGE STATEMENT</w:t>
            </w:r>
          </w:p>
        </w:tc>
      </w:tr>
      <w:tr w:rsidTr="00834E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76DC">
            <w:pPr>
              <w:pStyle w:val="BodyText"/>
              <w:rPr>
                <w:lang w:val="en-NZ"/>
              </w:rPr>
            </w:pPr>
          </w:p>
        </w:tc>
      </w:tr>
      <w:tr w:rsidTr="00834E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76DC">
            <w:pPr>
              <w:pStyle w:val="BodyText"/>
              <w:rPr>
                <w:lang w:val="en-NZ"/>
              </w:rPr>
            </w:pPr>
            <w:r w:rsidRPr="000A76DC">
              <w:t xml:space="preserve">The Range Statement relates to the unit of competency as a whole.  It allows for different work environments and situations that may affect </w:t>
            </w:r>
            <w:r w:rsidRPr="000A76DC">
              <w:t>performance.  Add any essential operating conditions that may be present with training and assessment depending on the work situation, needs of the candidate, accessibility of the item, and local industry and regional contexts.</w:t>
            </w:r>
          </w:p>
        </w:tc>
      </w:tr>
      <w:tr w:rsidTr="00834E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76DC">
            <w:pPr>
              <w:pStyle w:val="BodyText"/>
              <w:rPr>
                <w:lang w:val="en-NZ"/>
              </w:rPr>
            </w:pPr>
          </w:p>
        </w:tc>
      </w:tr>
      <w:tr w:rsidTr="00834E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76DC">
            <w:pPr>
              <w:pStyle w:val="BodyText"/>
              <w:rPr>
                <w:lang w:val="en-NZ"/>
              </w:rPr>
            </w:pPr>
            <w:r w:rsidRPr="000A76DC">
              <w:rPr>
                <w:rStyle w:val="Emphasis"/>
              </w:rPr>
              <w:t>Wheelchairs may include</w:t>
            </w:r>
            <w:r w:rsidRPr="000A76DC">
              <w:t>:</w:t>
            </w:r>
          </w:p>
        </w:tc>
        <w:tc>
          <w:tcPr>
            <w:tcW w:w="5670" w:type="dxa"/>
            <w:tcBorders>
              <w:top w:val="nil"/>
              <w:left w:val="nil"/>
              <w:bottom w:val="nil"/>
              <w:right w:val="nil"/>
            </w:tcBorders>
            <w:tcMar>
              <w:top w:w="0" w:type="dxa"/>
              <w:left w:w="62" w:type="dxa"/>
              <w:bottom w:w="0" w:type="dxa"/>
              <w:right w:w="62" w:type="dxa"/>
            </w:tcMar>
          </w:tcPr>
          <w:p w:rsidR="00000000" w:rsidRPr="000A76DC" w:rsidP="000A76DC">
            <w:pPr>
              <w:pStyle w:val="ListBullet"/>
            </w:pPr>
            <w:r w:rsidRPr="000A76DC">
              <w:t>Manual wheelchairs</w:t>
            </w:r>
          </w:p>
          <w:p w:rsidR="00000000" w:rsidRPr="000A76DC" w:rsidP="000A76DC">
            <w:pPr>
              <w:pStyle w:val="ListBullet"/>
            </w:pPr>
            <w:r w:rsidRPr="000A76DC">
              <w:t>Powered wheelchairs</w:t>
            </w:r>
          </w:p>
          <w:p w:rsidR="00000000" w:rsidRPr="000A76DC" w:rsidP="000A76DC">
            <w:pPr>
              <w:pStyle w:val="ListBullet"/>
            </w:pPr>
            <w:r w:rsidRPr="000A76DC">
              <w:t>Mobile standers</w:t>
            </w:r>
          </w:p>
          <w:p w:rsidR="00000000" w:rsidRPr="000A76DC" w:rsidP="000A76DC">
            <w:pPr>
              <w:pStyle w:val="ListBullet"/>
            </w:pPr>
            <w:r w:rsidRPr="000A76DC">
              <w:t>Powered scooters</w:t>
            </w:r>
          </w:p>
          <w:p w:rsidR="00000000" w:rsidRPr="000A76DC" w:rsidP="000A76DC">
            <w:pPr>
              <w:pStyle w:val="ListBullet"/>
            </w:pPr>
            <w:r w:rsidRPr="000A76DC">
              <w:t>Powered tricycles and quad bikes</w:t>
            </w:r>
          </w:p>
          <w:p w:rsidR="00000000" w:rsidP="000A76DC">
            <w:pPr>
              <w:pStyle w:val="ListBullet"/>
              <w:rPr>
                <w:lang w:val="en-NZ"/>
              </w:rPr>
            </w:pPr>
            <w:r w:rsidRPr="000A76DC">
              <w:t>Custom made mobility devices</w:t>
            </w:r>
          </w:p>
        </w:tc>
      </w:tr>
      <w:tr w:rsidTr="00834E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76DC">
            <w:pPr>
              <w:pStyle w:val="BodyText"/>
              <w:rPr>
                <w:lang w:val="en-NZ"/>
              </w:rPr>
            </w:pPr>
          </w:p>
        </w:tc>
      </w:tr>
      <w:tr w:rsidTr="00834E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76DC">
            <w:pPr>
              <w:pStyle w:val="BodyText"/>
              <w:rPr>
                <w:lang w:val="en-NZ"/>
              </w:rPr>
            </w:pPr>
            <w:r w:rsidRPr="000A76DC">
              <w:rPr>
                <w:rStyle w:val="Emphasis"/>
              </w:rPr>
              <w:t>Relevant health professional may include</w:t>
            </w:r>
            <w:r w:rsidRPr="000A76DC">
              <w:t>:</w:t>
            </w:r>
          </w:p>
        </w:tc>
        <w:tc>
          <w:tcPr>
            <w:tcW w:w="5670" w:type="dxa"/>
            <w:tcBorders>
              <w:top w:val="nil"/>
              <w:left w:val="nil"/>
              <w:bottom w:val="nil"/>
              <w:right w:val="nil"/>
            </w:tcBorders>
            <w:tcMar>
              <w:top w:w="0" w:type="dxa"/>
              <w:left w:w="62" w:type="dxa"/>
              <w:bottom w:w="0" w:type="dxa"/>
              <w:right w:w="62" w:type="dxa"/>
            </w:tcMar>
          </w:tcPr>
          <w:p w:rsidR="00000000" w:rsidRPr="000A76DC" w:rsidP="000A76DC">
            <w:pPr>
              <w:pStyle w:val="ListBullet"/>
            </w:pPr>
            <w:r w:rsidRPr="000A76DC">
              <w:t>Rehabilitation engineer</w:t>
            </w:r>
          </w:p>
          <w:p w:rsidR="00000000" w:rsidRPr="000A76DC" w:rsidP="000A76DC">
            <w:pPr>
              <w:pStyle w:val="ListBullet"/>
            </w:pPr>
            <w:r w:rsidRPr="000A76DC">
              <w:t>Medical practitioner</w:t>
            </w:r>
          </w:p>
          <w:p w:rsidR="00000000" w:rsidRPr="000A76DC" w:rsidP="000A76DC">
            <w:pPr>
              <w:pStyle w:val="ListBullet"/>
            </w:pPr>
            <w:r w:rsidRPr="000A76DC">
              <w:t>Occupational therapist</w:t>
            </w:r>
          </w:p>
          <w:p w:rsidR="00000000" w:rsidRPr="000A76DC" w:rsidP="000A76DC">
            <w:pPr>
              <w:pStyle w:val="ListBullet"/>
            </w:pPr>
            <w:r w:rsidRPr="000A76DC">
              <w:t>Physiotherapist</w:t>
            </w:r>
          </w:p>
          <w:p w:rsidR="00000000" w:rsidP="000A76DC">
            <w:pPr>
              <w:pStyle w:val="ListBullet"/>
              <w:rPr>
                <w:lang w:val="en-NZ"/>
              </w:rPr>
            </w:pPr>
            <w:r w:rsidRPr="000A76DC">
              <w:t>Orthotist</w:t>
            </w:r>
          </w:p>
        </w:tc>
      </w:tr>
      <w:tr w:rsidTr="00834E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76DC">
            <w:pPr>
              <w:pStyle w:val="BodyText"/>
              <w:rPr>
                <w:lang w:val="en-NZ"/>
              </w:rPr>
            </w:pPr>
          </w:p>
        </w:tc>
      </w:tr>
      <w:tr w:rsidTr="00834E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76DC">
            <w:pPr>
              <w:pStyle w:val="BodyText"/>
              <w:rPr>
                <w:lang w:val="en-NZ"/>
              </w:rPr>
            </w:pPr>
            <w:r w:rsidRPr="000A76DC">
              <w:rPr>
                <w:rStyle w:val="Emphasis"/>
              </w:rPr>
              <w:t>Selection may include</w:t>
            </w:r>
          </w:p>
        </w:tc>
        <w:tc>
          <w:tcPr>
            <w:tcW w:w="5670" w:type="dxa"/>
            <w:tcBorders>
              <w:top w:val="nil"/>
              <w:left w:val="nil"/>
              <w:bottom w:val="nil"/>
              <w:right w:val="nil"/>
            </w:tcBorders>
            <w:tcMar>
              <w:top w:w="0" w:type="dxa"/>
              <w:left w:w="62" w:type="dxa"/>
              <w:bottom w:w="0" w:type="dxa"/>
              <w:right w:w="62" w:type="dxa"/>
            </w:tcMar>
          </w:tcPr>
          <w:p w:rsidR="00000000" w:rsidRPr="000A76DC" w:rsidP="000A76DC">
            <w:pPr>
              <w:pStyle w:val="ListBullet"/>
            </w:pPr>
            <w:r w:rsidRPr="000A76DC">
              <w:t>Environmental considerations for the wheelchair</w:t>
            </w:r>
          </w:p>
          <w:p w:rsidR="00000000" w:rsidRPr="000A76DC" w:rsidP="000A76DC">
            <w:pPr>
              <w:pStyle w:val="ListBullet"/>
            </w:pPr>
            <w:r w:rsidRPr="000A76DC">
              <w:t>Service life of the wheelchair</w:t>
            </w:r>
          </w:p>
          <w:p w:rsidR="00000000" w:rsidRPr="000A76DC" w:rsidP="000A76DC">
            <w:pPr>
              <w:pStyle w:val="ListBullet"/>
            </w:pPr>
            <w:r w:rsidRPr="000A76DC">
              <w:t>Wheelchair cost benefit</w:t>
            </w:r>
          </w:p>
          <w:p w:rsidR="00000000" w:rsidRPr="000A76DC" w:rsidP="000A76DC">
            <w:pPr>
              <w:pStyle w:val="ListBullet"/>
            </w:pPr>
            <w:r w:rsidRPr="000A76DC">
              <w:t>Ability to service and maintain the wheelchair</w:t>
            </w:r>
          </w:p>
          <w:p w:rsidR="00000000" w:rsidRPr="000A76DC" w:rsidP="000A76DC">
            <w:pPr>
              <w:pStyle w:val="ListBullet"/>
            </w:pPr>
            <w:r w:rsidRPr="000A76DC">
              <w:t>Local wheelchair availability</w:t>
            </w:r>
          </w:p>
          <w:p w:rsidR="00000000" w:rsidP="000A76DC">
            <w:pPr>
              <w:pStyle w:val="ListBullet"/>
              <w:rPr>
                <w:lang w:val="en-NZ"/>
              </w:rPr>
            </w:pPr>
            <w:r w:rsidRPr="000A76DC">
              <w:t>User abilities and safety</w:t>
            </w:r>
          </w:p>
        </w:tc>
      </w:tr>
      <w:tr w:rsidTr="00834E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76DC">
            <w:pPr>
              <w:pStyle w:val="BodyText"/>
              <w:rPr>
                <w:lang w:val="en-NZ"/>
              </w:rPr>
            </w:pPr>
          </w:p>
        </w:tc>
      </w:tr>
      <w:tr w:rsidTr="00834E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76DC">
            <w:pPr>
              <w:pStyle w:val="BodyText"/>
              <w:rPr>
                <w:lang w:val="en-NZ"/>
              </w:rPr>
            </w:pPr>
            <w:r w:rsidRPr="000A76DC">
              <w:rPr>
                <w:rStyle w:val="Emphasis"/>
              </w:rPr>
              <w:t>Modification may include</w:t>
            </w:r>
            <w:r w:rsidRPr="000A76DC">
              <w:t>:</w:t>
            </w:r>
          </w:p>
        </w:tc>
        <w:tc>
          <w:tcPr>
            <w:tcW w:w="5670" w:type="dxa"/>
            <w:tcBorders>
              <w:top w:val="nil"/>
              <w:left w:val="nil"/>
              <w:bottom w:val="nil"/>
              <w:right w:val="nil"/>
            </w:tcBorders>
            <w:tcMar>
              <w:top w:w="0" w:type="dxa"/>
              <w:left w:w="62" w:type="dxa"/>
              <w:bottom w:w="0" w:type="dxa"/>
              <w:right w:w="62" w:type="dxa"/>
            </w:tcMar>
          </w:tcPr>
          <w:p w:rsidR="00000000" w:rsidRPr="000A76DC" w:rsidP="000A76DC">
            <w:pPr>
              <w:pStyle w:val="ListBullet"/>
            </w:pPr>
            <w:r w:rsidRPr="000A76DC">
              <w:t>Adaptation of commercially available therapeutic components for use on the wheelchair</w:t>
            </w:r>
          </w:p>
          <w:p w:rsidR="00000000" w:rsidRPr="000A76DC" w:rsidP="000A76DC">
            <w:pPr>
              <w:pStyle w:val="ListBullet"/>
            </w:pPr>
            <w:r w:rsidRPr="000A76DC">
              <w:t>Design and manufacture of unique components and/or devices for use on the wheelchair</w:t>
            </w:r>
          </w:p>
          <w:p w:rsidR="00000000" w:rsidP="000A76DC">
            <w:pPr>
              <w:pStyle w:val="ListBullet"/>
              <w:rPr>
                <w:lang w:val="en-NZ"/>
              </w:rPr>
            </w:pPr>
            <w:r w:rsidRPr="000A76DC">
              <w:t>Adaptation of alternative manufacturer's components to the wheelchair</w:t>
            </w:r>
          </w:p>
        </w:tc>
      </w:tr>
      <w:tr w:rsidTr="00834E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76DC">
            <w:pPr>
              <w:pStyle w:val="BodyText"/>
              <w:rPr>
                <w:lang w:val="en-NZ"/>
              </w:rPr>
            </w:pPr>
          </w:p>
        </w:tc>
      </w:tr>
      <w:tr w:rsidTr="00834E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76DC">
            <w:pPr>
              <w:pStyle w:val="BodyText"/>
              <w:rPr>
                <w:lang w:val="en-NZ"/>
              </w:rPr>
            </w:pPr>
            <w:r w:rsidRPr="000A76DC">
              <w:rPr>
                <w:rStyle w:val="Emphasis"/>
              </w:rPr>
              <w:t>Hand tools and machinery may include</w:t>
            </w:r>
            <w:r w:rsidRPr="000A76DC">
              <w:t>:</w:t>
            </w:r>
          </w:p>
        </w:tc>
        <w:tc>
          <w:tcPr>
            <w:tcW w:w="5670" w:type="dxa"/>
            <w:tcBorders>
              <w:top w:val="nil"/>
              <w:left w:val="nil"/>
              <w:bottom w:val="nil"/>
              <w:right w:val="nil"/>
            </w:tcBorders>
            <w:tcMar>
              <w:top w:w="0" w:type="dxa"/>
              <w:left w:w="62" w:type="dxa"/>
              <w:bottom w:w="0" w:type="dxa"/>
              <w:right w:w="62" w:type="dxa"/>
            </w:tcMar>
          </w:tcPr>
          <w:p w:rsidR="00000000" w:rsidRPr="000A76DC" w:rsidP="000A76DC">
            <w:pPr>
              <w:pStyle w:val="ListBullet"/>
            </w:pPr>
            <w:r w:rsidRPr="000A76DC">
              <w:t>Hand tools</w:t>
            </w:r>
          </w:p>
          <w:p w:rsidR="00000000" w:rsidRPr="000A76DC" w:rsidP="000A76DC">
            <w:pPr>
              <w:pStyle w:val="ListBullet2"/>
            </w:pPr>
            <w:r w:rsidRPr="000A76DC">
              <w:t xml:space="preserve">general maintenance tools, </w:t>
            </w:r>
          </w:p>
          <w:p w:rsidR="00000000" w:rsidRPr="000A76DC" w:rsidP="000A76DC">
            <w:pPr>
              <w:pStyle w:val="ListBullet2"/>
            </w:pPr>
            <w:r w:rsidRPr="000A76DC">
              <w:t xml:space="preserve">general metal and plastic cutting tools, </w:t>
            </w:r>
          </w:p>
          <w:p w:rsidR="00000000" w:rsidRPr="000A76DC" w:rsidP="000A76DC">
            <w:pPr>
              <w:pStyle w:val="ListBullet2"/>
            </w:pPr>
            <w:r w:rsidRPr="000A76DC">
              <w:t xml:space="preserve">general metal and plastic forming tools, </w:t>
            </w:r>
          </w:p>
          <w:p w:rsidR="00000000" w:rsidRPr="000A76DC" w:rsidP="000A76DC">
            <w:pPr>
              <w:pStyle w:val="ListBullet2"/>
            </w:pPr>
            <w:r w:rsidRPr="000A76DC">
              <w:t>general soldering tools machinery</w:t>
            </w:r>
          </w:p>
          <w:p w:rsidR="00000000" w:rsidRPr="000A76DC" w:rsidP="000A76DC">
            <w:pPr>
              <w:pStyle w:val="ListBullet"/>
            </w:pPr>
            <w:r w:rsidRPr="000A76DC">
              <w:t>sewing machines</w:t>
            </w:r>
          </w:p>
          <w:p w:rsidR="00000000" w:rsidRPr="000A76DC" w:rsidP="000A76DC">
            <w:pPr>
              <w:pStyle w:val="ListBullet"/>
            </w:pPr>
            <w:r w:rsidRPr="000A76DC">
              <w:t>pneumatic tools</w:t>
            </w:r>
          </w:p>
          <w:p w:rsidR="00000000" w:rsidRPr="000A76DC" w:rsidP="000A76DC">
            <w:pPr>
              <w:pStyle w:val="ListBullet"/>
            </w:pPr>
            <w:r w:rsidRPr="000A76DC">
              <w:t>lathes</w:t>
            </w:r>
          </w:p>
          <w:p w:rsidR="00000000" w:rsidRPr="000A76DC" w:rsidP="000A76DC">
            <w:pPr>
              <w:pStyle w:val="ListBullet"/>
            </w:pPr>
            <w:r w:rsidRPr="000A76DC">
              <w:t>milling machines</w:t>
            </w:r>
          </w:p>
          <w:p w:rsidR="00000000" w:rsidRPr="000A76DC" w:rsidP="000A76DC">
            <w:pPr>
              <w:pStyle w:val="ListBullet"/>
            </w:pPr>
            <w:r w:rsidRPr="000A76DC">
              <w:t>grinders</w:t>
            </w:r>
          </w:p>
          <w:p w:rsidR="00000000" w:rsidRPr="000A76DC" w:rsidP="000A76DC">
            <w:pPr>
              <w:pStyle w:val="ListBullet"/>
            </w:pPr>
            <w:r w:rsidRPr="000A76DC">
              <w:t>welders</w:t>
            </w:r>
          </w:p>
          <w:p w:rsidR="00000000" w:rsidRPr="000A76DC" w:rsidP="000A76DC">
            <w:pPr>
              <w:pStyle w:val="ListBullet"/>
            </w:pPr>
            <w:r w:rsidRPr="000A76DC">
              <w:t>saws</w:t>
            </w:r>
          </w:p>
          <w:p w:rsidR="00000000" w:rsidRPr="000A76DC" w:rsidP="000A76DC">
            <w:pPr>
              <w:pStyle w:val="ListBullet"/>
            </w:pPr>
            <w:r w:rsidRPr="000A76DC">
              <w:t>knives</w:t>
            </w:r>
          </w:p>
          <w:p w:rsidR="00000000" w:rsidRPr="000A76DC" w:rsidP="000A76DC">
            <w:pPr>
              <w:pStyle w:val="ListBullet"/>
            </w:pPr>
            <w:r w:rsidRPr="000A76DC">
              <w:t>Power tools</w:t>
            </w:r>
          </w:p>
          <w:p w:rsidR="00000000" w:rsidRPr="000A76DC" w:rsidP="000A76DC">
            <w:pPr>
              <w:pStyle w:val="ListBullet2"/>
            </w:pPr>
            <w:r w:rsidRPr="000A76DC">
              <w:t>drill</w:t>
            </w:r>
          </w:p>
          <w:p w:rsidR="00000000" w:rsidRPr="000A76DC" w:rsidP="000A76DC">
            <w:pPr>
              <w:pStyle w:val="ListBullet2"/>
            </w:pPr>
            <w:r w:rsidRPr="000A76DC">
              <w:t>angle grinder</w:t>
            </w:r>
          </w:p>
          <w:p w:rsidR="00000000" w:rsidRPr="000A76DC" w:rsidP="000A76DC">
            <w:pPr>
              <w:pStyle w:val="ListBullet2"/>
            </w:pPr>
            <w:r w:rsidRPr="000A76DC">
              <w:t>jig saw</w:t>
            </w:r>
          </w:p>
          <w:p w:rsidR="00000000" w:rsidRPr="000A76DC" w:rsidP="000A76DC">
            <w:pPr>
              <w:pStyle w:val="ListBullet2"/>
            </w:pPr>
            <w:r w:rsidRPr="000A76DC">
              <w:t>linisher</w:t>
            </w:r>
          </w:p>
          <w:p w:rsidR="00000000" w:rsidRPr="000A76DC" w:rsidP="000A76DC">
            <w:pPr>
              <w:pStyle w:val="ListBullet2"/>
            </w:pPr>
            <w:r w:rsidRPr="000A76DC">
              <w:t>grinder</w:t>
            </w:r>
          </w:p>
          <w:p w:rsidR="00000000" w:rsidRPr="000A76DC" w:rsidP="000A76DC">
            <w:pPr>
              <w:pStyle w:val="ListBullet2"/>
            </w:pPr>
            <w:r w:rsidRPr="000A76DC">
              <w:t>guillotine</w:t>
            </w:r>
          </w:p>
          <w:p w:rsidR="00000000" w:rsidRPr="000A76DC" w:rsidP="000A76DC">
            <w:pPr>
              <w:pStyle w:val="ListBullet2"/>
            </w:pPr>
            <w:r w:rsidRPr="000A76DC">
              <w:t>lathe</w:t>
            </w:r>
          </w:p>
          <w:p w:rsidR="00000000" w:rsidRPr="000A76DC" w:rsidP="000A76DC">
            <w:pPr>
              <w:pStyle w:val="ListBullet2"/>
            </w:pPr>
            <w:r w:rsidRPr="000A76DC">
              <w:t>drill/mill</w:t>
            </w:r>
          </w:p>
          <w:p w:rsidR="00000000" w:rsidRPr="000A76DC" w:rsidP="000A76DC">
            <w:pPr>
              <w:pStyle w:val="ListBullet2"/>
            </w:pPr>
            <w:r w:rsidRPr="000A76DC">
              <w:t>power hacksaw</w:t>
            </w:r>
          </w:p>
          <w:p w:rsidR="00000000" w:rsidRPr="000A76DC" w:rsidP="000A76DC">
            <w:pPr>
              <w:pStyle w:val="ListBullet2"/>
            </w:pPr>
            <w:r w:rsidRPr="000A76DC">
              <w:t>bandsaw</w:t>
            </w:r>
          </w:p>
          <w:p w:rsidR="00000000" w:rsidRPr="000A76DC" w:rsidP="000A76DC">
            <w:pPr>
              <w:pStyle w:val="ListBullet2"/>
            </w:pPr>
            <w:r w:rsidRPr="000A76DC">
              <w:t>router</w:t>
            </w:r>
          </w:p>
          <w:p w:rsidR="00000000" w:rsidRPr="000A76DC" w:rsidP="000A76DC">
            <w:pPr>
              <w:pStyle w:val="ListBullet2"/>
            </w:pPr>
            <w:r w:rsidRPr="000A76DC">
              <w:t>planner</w:t>
            </w:r>
          </w:p>
          <w:p w:rsidR="00000000" w:rsidP="000A76DC">
            <w:pPr>
              <w:pStyle w:val="ListBullet2"/>
              <w:rPr>
                <w:lang w:val="en-NZ"/>
              </w:rPr>
            </w:pPr>
            <w:r w:rsidRPr="000A76DC">
              <w:t>power saw</w:t>
            </w:r>
          </w:p>
        </w:tc>
      </w:tr>
      <w:tr w:rsidTr="00834E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A76DC" w:rsidP="000A76DC">
            <w:pPr>
              <w:pStyle w:val="BodyText"/>
            </w:pPr>
          </w:p>
        </w:tc>
      </w:tr>
    </w:tbl>
    <w:p w:rsidR="00834EA0" w:rsidP="000A76DC">
      <w:pPr>
        <w:pStyle w:val="BodyText"/>
      </w:pPr>
    </w:p>
    <w:p w:rsidR="00834EA0" w:rsidP="000A76DC">
      <w:pPr>
        <w:pStyle w:val="BodyText"/>
      </w:pPr>
    </w:p>
    <w:p w:rsidR="00000000" w:rsidRPr="000A76DC" w:rsidP="000A76DC">
      <w:pPr>
        <w:pStyle w:val="Heading1"/>
      </w:pPr>
      <w:bookmarkStart w:id="12" w:name="O_428994"/>
      <w:bookmarkEnd w:id="12"/>
      <w:r w:rsidRPr="000A76DC">
        <w:t>Unit Sector(s)</w:t>
      </w:r>
    </w:p>
    <w:p w:rsidR="00000000" w:rsidRPr="000A76DC" w:rsidP="000A76DC">
      <w:pPr>
        <w:pStyle w:val="BodyText"/>
      </w:pPr>
      <w:r w:rsidRPr="000A76DC">
        <w:t>Not Applicable</w:t>
      </w:r>
    </w:p>
    <w:p w:rsidR="00000000" w:rsidRPr="000A76DC" w:rsidP="000A76DC"/>
    <w:sectPr w:rsidSect="000A76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6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4EA0" w:rsidP="00834E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6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EA0" w:rsidP="000A76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34EA0" w:rsidP="000A76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34EA0" w:rsidP="000A76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6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4EA0" w:rsidP="00834E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6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EA0" w:rsidP="000A76DC">
    <w:pPr>
      <w:pStyle w:val="Header"/>
      <w:framePr w:wrap="around"/>
    </w:pPr>
    <w:r>
      <w:fldChar w:fldCharType="begin"/>
    </w:r>
    <w:r>
      <w:instrText xml:space="preserve"> TITLE   \* MERGEFORMAT </w:instrText>
    </w:r>
    <w:r>
      <w:fldChar w:fldCharType="separate"/>
    </w:r>
    <w:r>
      <w:t>HLTART406C Modify and maintain wheelchairs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4EA0" w:rsidP="000A76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E4CC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3218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0AE3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6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76DC"/>
    <w:pPr>
      <w:spacing w:before="360" w:after="60"/>
      <w:outlineLvl w:val="0"/>
    </w:pPr>
    <w:rPr>
      <w:sz w:val="32"/>
    </w:rPr>
  </w:style>
  <w:style w:type="paragraph" w:styleId="Heading2">
    <w:name w:val="heading 2"/>
    <w:basedOn w:val="HeadingBase"/>
    <w:next w:val="BodyText"/>
    <w:link w:val="Heading2Char"/>
    <w:qFormat/>
    <w:rsid w:val="000A76DC"/>
    <w:pPr>
      <w:keepLines/>
      <w:spacing w:before="240" w:after="120"/>
      <w:outlineLvl w:val="1"/>
    </w:pPr>
    <w:rPr>
      <w:sz w:val="28"/>
      <w:szCs w:val="40"/>
    </w:rPr>
  </w:style>
  <w:style w:type="paragraph" w:styleId="Heading3">
    <w:name w:val="heading 3"/>
    <w:basedOn w:val="HeadingBase"/>
    <w:next w:val="BodyText"/>
    <w:link w:val="Heading3Char"/>
    <w:qFormat/>
    <w:rsid w:val="000A76DC"/>
    <w:pPr>
      <w:spacing w:before="180" w:after="120"/>
      <w:outlineLvl w:val="2"/>
    </w:pPr>
    <w:rPr>
      <w:spacing w:val="-10"/>
      <w:kern w:val="32"/>
    </w:rPr>
  </w:style>
  <w:style w:type="paragraph" w:styleId="Heading4">
    <w:name w:val="heading 4"/>
    <w:basedOn w:val="HeadingBase"/>
    <w:next w:val="BodyText"/>
    <w:link w:val="Heading4Char"/>
    <w:qFormat/>
    <w:rsid w:val="000A76DC"/>
    <w:pPr>
      <w:spacing w:before="160" w:after="120"/>
      <w:outlineLvl w:val="3"/>
    </w:pPr>
    <w:rPr>
      <w:sz w:val="22"/>
    </w:rPr>
  </w:style>
  <w:style w:type="paragraph" w:styleId="Heading5">
    <w:name w:val="heading 5"/>
    <w:basedOn w:val="HeadingBase"/>
    <w:next w:val="Normal"/>
    <w:link w:val="Heading5Char"/>
    <w:qFormat/>
    <w:rsid w:val="000A76DC"/>
    <w:pPr>
      <w:spacing w:before="80"/>
      <w:outlineLvl w:val="4"/>
    </w:pPr>
    <w:rPr>
      <w:color w:val="918585"/>
      <w:sz w:val="20"/>
    </w:rPr>
  </w:style>
  <w:style w:type="paragraph" w:styleId="Heading6">
    <w:name w:val="heading 6"/>
    <w:basedOn w:val="HeadingBase"/>
    <w:next w:val="Normal"/>
    <w:link w:val="Heading6Char"/>
    <w:qFormat/>
    <w:rsid w:val="000A76DC"/>
    <w:pPr>
      <w:spacing w:before="60"/>
      <w:outlineLvl w:val="5"/>
    </w:pPr>
    <w:rPr>
      <w:color w:val="918585"/>
      <w:sz w:val="20"/>
    </w:rPr>
  </w:style>
  <w:style w:type="paragraph" w:styleId="Heading7">
    <w:name w:val="heading 7"/>
    <w:basedOn w:val="Normal"/>
    <w:next w:val="Normal"/>
    <w:link w:val="Heading7Char"/>
    <w:qFormat/>
    <w:rsid w:val="000A76DC"/>
    <w:pPr>
      <w:ind w:left="720"/>
      <w:outlineLvl w:val="6"/>
    </w:pPr>
    <w:rPr>
      <w:i/>
    </w:rPr>
  </w:style>
  <w:style w:type="paragraph" w:styleId="Heading8">
    <w:name w:val="heading 8"/>
    <w:basedOn w:val="Normal"/>
    <w:next w:val="Normal"/>
    <w:link w:val="Heading8Char"/>
    <w:qFormat/>
    <w:rsid w:val="000A76DC"/>
    <w:pPr>
      <w:ind w:left="720"/>
      <w:outlineLvl w:val="7"/>
    </w:pPr>
    <w:rPr>
      <w:i/>
    </w:rPr>
  </w:style>
  <w:style w:type="paragraph" w:styleId="Heading9">
    <w:name w:val="heading 9"/>
    <w:basedOn w:val="Normal"/>
    <w:next w:val="Normal"/>
    <w:link w:val="Heading9Char"/>
    <w:qFormat/>
    <w:rsid w:val="000A76DC"/>
    <w:pPr>
      <w:ind w:left="720"/>
      <w:outlineLvl w:val="8"/>
    </w:pPr>
    <w:rPr>
      <w:i/>
    </w:rPr>
  </w:style>
  <w:style w:type="character" w:default="1" w:styleId="DefaultParagraphFont">
    <w:name w:val="Default Paragraph Font"/>
    <w:uiPriority w:val="1"/>
    <w:unhideWhenUsed/>
    <w:rsid w:val="000A76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76DC"/>
  </w:style>
  <w:style w:type="character" w:customStyle="1" w:styleId="Heading1Char">
    <w:name w:val="Heading 1 Char"/>
    <w:basedOn w:val="DefaultParagraphFont"/>
    <w:link w:val="Heading1"/>
    <w:rsid w:val="000A76DC"/>
    <w:rPr>
      <w:rFonts w:ascii="Times New Roman" w:eastAsia="Times New Roman" w:hAnsi="Times New Roman" w:cs="Times New Roman"/>
      <w:b/>
      <w:sz w:val="32"/>
      <w:szCs w:val="20"/>
      <w:lang w:eastAsia="en-US"/>
    </w:rPr>
  </w:style>
  <w:style w:type="paragraph" w:styleId="BodyText">
    <w:name w:val="Body Text"/>
    <w:basedOn w:val="Normal"/>
    <w:link w:val="BodyTextChar"/>
    <w:rsid w:val="000A76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76DC"/>
    <w:rPr>
      <w:rFonts w:ascii="Times New Roman" w:eastAsia="Times New Roman" w:hAnsi="Times New Roman" w:cs="Times New Roman"/>
      <w:sz w:val="24"/>
      <w:lang w:val="en-US" w:eastAsia="en-US"/>
    </w:rPr>
  </w:style>
  <w:style w:type="paragraph" w:styleId="Footer">
    <w:name w:val="footer"/>
    <w:basedOn w:val="Normal"/>
    <w:link w:val="FooterChar"/>
    <w:rsid w:val="000A76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76DC"/>
    <w:rPr>
      <w:rFonts w:ascii="Times New Roman" w:eastAsia="Times New Roman" w:hAnsi="Times New Roman" w:cs="Times New Roman"/>
      <w:sz w:val="16"/>
      <w:lang w:val="en-US" w:eastAsia="en-US"/>
    </w:rPr>
  </w:style>
  <w:style w:type="paragraph" w:styleId="List">
    <w:name w:val="List"/>
    <w:basedOn w:val="BodyText"/>
    <w:next w:val="BodyText"/>
    <w:rsid w:val="000A76DC"/>
    <w:pPr>
      <w:tabs>
        <w:tab w:val="left" w:pos="340"/>
      </w:tabs>
      <w:spacing w:before="60" w:after="60"/>
      <w:ind w:left="340" w:hanging="340"/>
    </w:pPr>
  </w:style>
  <w:style w:type="paragraph" w:styleId="ListBullet">
    <w:name w:val="List Bullet"/>
    <w:basedOn w:val="List"/>
    <w:rsid w:val="000A76DC"/>
    <w:pPr>
      <w:numPr>
        <w:numId w:val="13"/>
      </w:numPr>
      <w:tabs>
        <w:tab w:val="clear" w:pos="340"/>
      </w:tabs>
      <w:spacing w:before="40" w:after="40"/>
    </w:pPr>
  </w:style>
  <w:style w:type="character" w:customStyle="1" w:styleId="SpecialBold">
    <w:name w:val="Special Bold"/>
    <w:basedOn w:val="DefaultParagraphFont"/>
    <w:rsid w:val="000A76DC"/>
    <w:rPr>
      <w:b/>
      <w:spacing w:val="0"/>
    </w:rPr>
  </w:style>
  <w:style w:type="paragraph" w:styleId="ListBullet2">
    <w:name w:val="List Bullet 2"/>
    <w:basedOn w:val="List2"/>
    <w:rsid w:val="000A76DC"/>
    <w:pPr>
      <w:numPr>
        <w:numId w:val="14"/>
      </w:numPr>
      <w:tabs>
        <w:tab w:val="clear" w:pos="680"/>
      </w:tabs>
    </w:pPr>
  </w:style>
  <w:style w:type="paragraph" w:styleId="Header">
    <w:name w:val="header"/>
    <w:basedOn w:val="Normal"/>
    <w:link w:val="HeaderChar"/>
    <w:rsid w:val="000A76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76D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A76DC"/>
    <w:rPr>
      <w:i/>
    </w:rPr>
  </w:style>
  <w:style w:type="paragraph" w:customStyle="1" w:styleId="SuperHeading">
    <w:name w:val="SuperHeading"/>
    <w:basedOn w:val="Normal"/>
    <w:rsid w:val="000A76DC"/>
    <w:pPr>
      <w:spacing w:before="240" w:after="120"/>
      <w:outlineLvl w:val="0"/>
    </w:pPr>
    <w:rPr>
      <w:rFonts w:ascii="Times New Roman" w:hAnsi="Times New Roman"/>
      <w:b/>
      <w:sz w:val="28"/>
    </w:rPr>
  </w:style>
  <w:style w:type="paragraph" w:customStyle="1" w:styleId="AllowPageBreak">
    <w:name w:val="AllowPageBreak"/>
    <w:rsid w:val="000A76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76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76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76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76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76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76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76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76DC"/>
    <w:rPr>
      <w:rFonts w:ascii="Courier New" w:eastAsia="Times New Roman" w:hAnsi="Courier New" w:cs="Times New Roman"/>
      <w:i/>
      <w:szCs w:val="20"/>
      <w:lang w:val="en-US" w:eastAsia="en-US"/>
    </w:rPr>
  </w:style>
  <w:style w:type="paragraph" w:customStyle="1" w:styleId="HeadingBase">
    <w:name w:val="Heading Base"/>
    <w:rsid w:val="000A76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76DC"/>
    <w:pPr>
      <w:tabs>
        <w:tab w:val="right" w:leader="dot" w:pos="9072"/>
      </w:tabs>
      <w:ind w:left="567"/>
    </w:pPr>
    <w:rPr>
      <w:szCs w:val="22"/>
    </w:rPr>
  </w:style>
  <w:style w:type="paragraph" w:customStyle="1" w:styleId="TOCBase">
    <w:name w:val="TOC Base"/>
    <w:rsid w:val="000A76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76DC"/>
    <w:pPr>
      <w:tabs>
        <w:tab w:val="right" w:leader="dot" w:pos="9072"/>
      </w:tabs>
      <w:spacing w:before="40" w:after="40"/>
      <w:ind w:left="284"/>
    </w:pPr>
    <w:rPr>
      <w:rFonts w:ascii="Times New Roman" w:hAnsi="Times New Roman"/>
    </w:rPr>
  </w:style>
  <w:style w:type="paragraph" w:styleId="TOC1">
    <w:name w:val="toc 1"/>
    <w:basedOn w:val="TOCBase"/>
    <w:next w:val="Normal"/>
    <w:rsid w:val="000A76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76DC"/>
    <w:pPr>
      <w:spacing w:before="5040"/>
      <w:jc w:val="center"/>
    </w:pPr>
    <w:rPr>
      <w:sz w:val="48"/>
      <w:szCs w:val="72"/>
      <w:lang w:val="en-US"/>
    </w:rPr>
  </w:style>
  <w:style w:type="character" w:customStyle="1" w:styleId="TitleChar">
    <w:name w:val="Title Char"/>
    <w:basedOn w:val="DefaultParagraphFont"/>
    <w:link w:val="Title"/>
    <w:rsid w:val="000A76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76DC"/>
    <w:pPr>
      <w:tabs>
        <w:tab w:val="left" w:pos="3600"/>
        <w:tab w:val="left" w:pos="3958"/>
      </w:tabs>
    </w:pPr>
  </w:style>
  <w:style w:type="paragraph" w:customStyle="1" w:styleId="Note">
    <w:name w:val="Note"/>
    <w:basedOn w:val="BodyText"/>
    <w:rsid w:val="000A76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76DC"/>
    <w:pPr>
      <w:framePr w:wrap="auto" w:hAnchor="text" w:y="6049"/>
    </w:pPr>
    <w:rPr>
      <w:color w:val="000000"/>
      <w:sz w:val="40"/>
    </w:rPr>
  </w:style>
  <w:style w:type="paragraph" w:customStyle="1" w:styleId="TOCTitle">
    <w:name w:val="TOCTitle"/>
    <w:basedOn w:val="Heading1"/>
    <w:rsid w:val="000A76DC"/>
    <w:pPr>
      <w:spacing w:after="240"/>
      <w:jc w:val="center"/>
      <w:outlineLvl w:val="9"/>
    </w:pPr>
    <w:rPr>
      <w:caps/>
    </w:rPr>
  </w:style>
  <w:style w:type="paragraph" w:customStyle="1" w:styleId="Version">
    <w:name w:val="Version"/>
    <w:rsid w:val="000A76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76DC"/>
    <w:pPr>
      <w:keepNext w:val="0"/>
      <w:tabs>
        <w:tab w:val="right" w:pos="4176"/>
      </w:tabs>
      <w:ind w:left="198" w:hanging="198"/>
    </w:pPr>
    <w:rPr>
      <w:rFonts w:ascii="Garamond" w:hAnsi="Garamond"/>
    </w:rPr>
  </w:style>
  <w:style w:type="paragraph" w:styleId="IndexHeading">
    <w:name w:val="index heading"/>
    <w:basedOn w:val="Normal"/>
    <w:next w:val="Index1"/>
    <w:semiHidden/>
    <w:rsid w:val="000A76DC"/>
    <w:pPr>
      <w:spacing w:before="120" w:after="120"/>
    </w:pPr>
    <w:rPr>
      <w:rFonts w:ascii="Arial" w:hAnsi="Arial"/>
      <w:b/>
      <w:color w:val="918585"/>
      <w:sz w:val="24"/>
    </w:rPr>
  </w:style>
  <w:style w:type="paragraph" w:customStyle="1" w:styleId="Chapter">
    <w:name w:val="Chapter"/>
    <w:basedOn w:val="Normal"/>
    <w:rsid w:val="000A76DC"/>
    <w:pPr>
      <w:spacing w:before="240"/>
    </w:pPr>
    <w:rPr>
      <w:rFonts w:ascii="Times New Roman" w:hAnsi="Times New Roman"/>
      <w:smallCaps/>
      <w:spacing w:val="80"/>
      <w:sz w:val="28"/>
    </w:rPr>
  </w:style>
  <w:style w:type="paragraph" w:customStyle="1" w:styleId="InChapter">
    <w:name w:val="InChapter"/>
    <w:basedOn w:val="Heading3"/>
    <w:rsid w:val="000A76DC"/>
    <w:pPr>
      <w:spacing w:after="240"/>
      <w:outlineLvl w:val="9"/>
    </w:pPr>
    <w:rPr>
      <w:noProof/>
    </w:rPr>
  </w:style>
  <w:style w:type="paragraph" w:styleId="Index2">
    <w:name w:val="index 2"/>
    <w:basedOn w:val="Normal"/>
    <w:next w:val="Normal"/>
    <w:semiHidden/>
    <w:rsid w:val="000A76DC"/>
    <w:pPr>
      <w:tabs>
        <w:tab w:val="right" w:pos="4176"/>
      </w:tabs>
      <w:ind w:left="568" w:hanging="284"/>
    </w:pPr>
    <w:rPr>
      <w:rFonts w:ascii="Garamond" w:hAnsi="Garamond"/>
    </w:rPr>
  </w:style>
  <w:style w:type="paragraph" w:customStyle="1" w:styleId="Byline">
    <w:name w:val="Byline"/>
    <w:rsid w:val="000A76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76DC"/>
    <w:pPr>
      <w:tabs>
        <w:tab w:val="clear" w:pos="3600"/>
        <w:tab w:val="clear" w:pos="3958"/>
      </w:tabs>
      <w:jc w:val="right"/>
    </w:pPr>
  </w:style>
  <w:style w:type="paragraph" w:styleId="Caption">
    <w:name w:val="caption"/>
    <w:basedOn w:val="BodyText"/>
    <w:next w:val="Normal"/>
    <w:qFormat/>
    <w:rsid w:val="000A76DC"/>
    <w:pPr>
      <w:framePr w:w="2268" w:hSpace="181" w:vSpace="181" w:wrap="around" w:vAnchor="text" w:hAnchor="page" w:x="1135" w:y="285" w:anchorLock="1"/>
    </w:pPr>
    <w:rPr>
      <w:i/>
    </w:rPr>
  </w:style>
  <w:style w:type="paragraph" w:customStyle="1" w:styleId="MiniTOCTitle">
    <w:name w:val="MiniTOCTitle"/>
    <w:basedOn w:val="Heading4"/>
    <w:rsid w:val="000A76DC"/>
    <w:pPr>
      <w:spacing w:before="240"/>
      <w:outlineLvl w:val="9"/>
    </w:pPr>
    <w:rPr>
      <w:noProof/>
      <w:sz w:val="24"/>
    </w:rPr>
  </w:style>
  <w:style w:type="paragraph" w:customStyle="1" w:styleId="MiniTOCItem">
    <w:name w:val="MiniTOCItem"/>
    <w:basedOn w:val="ListBullet"/>
    <w:rsid w:val="000A76DC"/>
    <w:pPr>
      <w:numPr>
        <w:numId w:val="0"/>
      </w:numPr>
      <w:tabs>
        <w:tab w:val="right" w:leader="dot" w:pos="6521"/>
      </w:tabs>
      <w:spacing w:before="0" w:after="0"/>
    </w:pPr>
  </w:style>
  <w:style w:type="paragraph" w:customStyle="1" w:styleId="TOFTitle">
    <w:name w:val="TOFTitle"/>
    <w:basedOn w:val="TOCTitle"/>
    <w:rsid w:val="000A76DC"/>
  </w:style>
  <w:style w:type="paragraph" w:styleId="TableofFigures">
    <w:name w:val="table of figures"/>
    <w:basedOn w:val="Normal"/>
    <w:next w:val="Normal"/>
    <w:semiHidden/>
    <w:rsid w:val="000A76DC"/>
    <w:pPr>
      <w:tabs>
        <w:tab w:val="right" w:leader="dot" w:pos="9072"/>
      </w:tabs>
      <w:ind w:left="970" w:hanging="403"/>
    </w:pPr>
    <w:rPr>
      <w:rFonts w:ascii="Times New Roman" w:hAnsi="Times New Roman"/>
      <w:b/>
    </w:rPr>
  </w:style>
  <w:style w:type="paragraph" w:styleId="ListNumber">
    <w:name w:val="List Number"/>
    <w:basedOn w:val="List"/>
    <w:rsid w:val="000A76DC"/>
    <w:pPr>
      <w:numPr>
        <w:numId w:val="11"/>
      </w:numPr>
    </w:pPr>
  </w:style>
  <w:style w:type="character" w:customStyle="1" w:styleId="WingdingSymbols">
    <w:name w:val="Wingding Symbols"/>
    <w:rsid w:val="000A76DC"/>
    <w:rPr>
      <w:rFonts w:ascii="Wingdings" w:hAnsi="Wingdings"/>
    </w:rPr>
  </w:style>
  <w:style w:type="paragraph" w:customStyle="1" w:styleId="TableHeading">
    <w:name w:val="Table Heading"/>
    <w:basedOn w:val="HeadingBase"/>
    <w:rsid w:val="000A76DC"/>
    <w:pPr>
      <w:keepLines/>
      <w:pBdr>
        <w:bottom w:val="single" w:sz="6" w:space="1" w:color="918585"/>
      </w:pBdr>
      <w:spacing w:before="240"/>
    </w:pPr>
  </w:style>
  <w:style w:type="character" w:customStyle="1" w:styleId="HotSpot">
    <w:name w:val="HotSpot"/>
    <w:rsid w:val="000A76DC"/>
    <w:rPr>
      <w:color w:val="0033CC"/>
      <w:u w:val="none"/>
    </w:rPr>
  </w:style>
  <w:style w:type="paragraph" w:customStyle="1" w:styleId="BodyTextRight">
    <w:name w:val="Body Text Right"/>
    <w:basedOn w:val="BodyText"/>
    <w:rsid w:val="000A76DC"/>
    <w:pPr>
      <w:spacing w:before="0" w:after="0"/>
      <w:jc w:val="right"/>
    </w:pPr>
  </w:style>
  <w:style w:type="paragraph" w:styleId="Index3">
    <w:name w:val="index 3"/>
    <w:basedOn w:val="ListNumber2"/>
    <w:next w:val="Normal"/>
    <w:semiHidden/>
    <w:rsid w:val="000A76DC"/>
    <w:pPr>
      <w:numPr>
        <w:numId w:val="0"/>
      </w:numPr>
      <w:tabs>
        <w:tab w:val="right" w:leader="dot" w:pos="4176"/>
      </w:tabs>
    </w:pPr>
  </w:style>
  <w:style w:type="paragraph" w:styleId="ListNumber2">
    <w:name w:val="List Number 2"/>
    <w:basedOn w:val="List2"/>
    <w:rsid w:val="000A76DC"/>
    <w:pPr>
      <w:numPr>
        <w:numId w:val="10"/>
      </w:numPr>
      <w:tabs>
        <w:tab w:val="clear" w:pos="1060"/>
      </w:tabs>
    </w:pPr>
  </w:style>
  <w:style w:type="paragraph" w:customStyle="1" w:styleId="MarginNote">
    <w:name w:val="Margin Note"/>
    <w:basedOn w:val="BodyText"/>
    <w:rsid w:val="000A76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76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76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76DC"/>
    <w:rPr>
      <w:sz w:val="32"/>
    </w:rPr>
  </w:style>
  <w:style w:type="paragraph" w:customStyle="1" w:styleId="HeadingProcedure">
    <w:name w:val="Heading Procedure"/>
    <w:basedOn w:val="HeadingBase"/>
    <w:next w:val="Normal"/>
    <w:rsid w:val="000A76DC"/>
    <w:pPr>
      <w:tabs>
        <w:tab w:val="left" w:pos="0"/>
      </w:tabs>
      <w:spacing w:before="120" w:after="60"/>
    </w:pPr>
    <w:rPr>
      <w:i/>
      <w:color w:val="918585"/>
      <w:sz w:val="22"/>
    </w:rPr>
  </w:style>
  <w:style w:type="paragraph" w:customStyle="1" w:styleId="TableBodyText">
    <w:name w:val="Table Body Text"/>
    <w:basedOn w:val="BodyText"/>
    <w:rsid w:val="000A76DC"/>
    <w:pPr>
      <w:spacing w:before="60" w:after="60"/>
    </w:pPr>
  </w:style>
  <w:style w:type="paragraph" w:styleId="ListContinue">
    <w:name w:val="List Continue"/>
    <w:basedOn w:val="List"/>
    <w:rsid w:val="000A76DC"/>
    <w:pPr>
      <w:ind w:firstLine="0"/>
    </w:pPr>
  </w:style>
  <w:style w:type="paragraph" w:customStyle="1" w:styleId="ListNote">
    <w:name w:val="List Note"/>
    <w:basedOn w:val="List"/>
    <w:rsid w:val="000A76DC"/>
    <w:pPr>
      <w:pBdr>
        <w:top w:val="single" w:sz="6" w:space="2" w:color="918585"/>
        <w:bottom w:val="single" w:sz="6" w:space="2" w:color="918585"/>
      </w:pBdr>
      <w:tabs>
        <w:tab w:val="left" w:pos="1021"/>
      </w:tabs>
      <w:ind w:firstLine="0"/>
    </w:pPr>
  </w:style>
  <w:style w:type="paragraph" w:customStyle="1" w:styleId="Warning">
    <w:name w:val="Warning"/>
    <w:basedOn w:val="BodyText"/>
    <w:rsid w:val="000A76DC"/>
    <w:pPr>
      <w:shd w:val="clear" w:color="auto" w:fill="D9D9D9"/>
      <w:tabs>
        <w:tab w:val="left" w:pos="992"/>
      </w:tabs>
      <w:ind w:left="119" w:right="119"/>
    </w:pPr>
    <w:rPr>
      <w:sz w:val="20"/>
    </w:rPr>
  </w:style>
  <w:style w:type="paragraph" w:customStyle="1" w:styleId="MarginIcons">
    <w:name w:val="Margin Icons"/>
    <w:basedOn w:val="BodyText"/>
    <w:rsid w:val="000A76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76DC"/>
    <w:rPr>
      <w:rFonts w:ascii="Courier New" w:hAnsi="Courier New"/>
    </w:rPr>
  </w:style>
  <w:style w:type="paragraph" w:customStyle="1" w:styleId="NoteBullet">
    <w:name w:val="Note Bullet"/>
    <w:basedOn w:val="Note"/>
    <w:rsid w:val="000A76DC"/>
    <w:pPr>
      <w:tabs>
        <w:tab w:val="clear" w:pos="680"/>
      </w:tabs>
      <w:spacing w:before="60" w:after="60"/>
    </w:pPr>
  </w:style>
  <w:style w:type="paragraph" w:customStyle="1" w:styleId="SubHeading2">
    <w:name w:val="SubHeading2"/>
    <w:basedOn w:val="HeadingBase"/>
    <w:rsid w:val="000A76DC"/>
    <w:pPr>
      <w:spacing w:before="240" w:after="60"/>
    </w:pPr>
    <w:rPr>
      <w:sz w:val="20"/>
    </w:rPr>
  </w:style>
  <w:style w:type="paragraph" w:customStyle="1" w:styleId="SubHeading1">
    <w:name w:val="SubHeading1"/>
    <w:basedOn w:val="HeadingBase"/>
    <w:rsid w:val="000A76DC"/>
    <w:pPr>
      <w:spacing w:before="240" w:after="60"/>
    </w:pPr>
    <w:rPr>
      <w:color w:val="918585"/>
      <w:sz w:val="22"/>
    </w:rPr>
  </w:style>
  <w:style w:type="paragraph" w:customStyle="1" w:styleId="SideHeading">
    <w:name w:val="Side Heading"/>
    <w:basedOn w:val="HeadingBase"/>
    <w:rsid w:val="000A76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76DC"/>
    <w:pPr>
      <w:numPr>
        <w:numId w:val="12"/>
      </w:numPr>
    </w:pPr>
  </w:style>
  <w:style w:type="paragraph" w:styleId="PlainText">
    <w:name w:val="Plain Text"/>
    <w:basedOn w:val="Normal"/>
    <w:link w:val="PlainTextChar"/>
    <w:rsid w:val="000A76DC"/>
    <w:rPr>
      <w:sz w:val="20"/>
    </w:rPr>
  </w:style>
  <w:style w:type="character" w:customStyle="1" w:styleId="PlainTextChar">
    <w:name w:val="Plain Text Char"/>
    <w:basedOn w:val="DefaultParagraphFont"/>
    <w:link w:val="PlainText"/>
    <w:rsid w:val="000A76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A76DC"/>
    <w:rPr>
      <w:b/>
      <w:smallCaps/>
    </w:rPr>
  </w:style>
  <w:style w:type="paragraph" w:customStyle="1" w:styleId="TableListNumber">
    <w:name w:val="Table List Number"/>
    <w:basedOn w:val="ListNumber"/>
    <w:rsid w:val="000A76DC"/>
    <w:pPr>
      <w:numPr>
        <w:numId w:val="0"/>
      </w:numPr>
    </w:pPr>
  </w:style>
  <w:style w:type="paragraph" w:styleId="TOC4">
    <w:name w:val="toc 4"/>
    <w:basedOn w:val="TOCBase"/>
    <w:next w:val="Normal"/>
    <w:semiHidden/>
    <w:rsid w:val="000A76DC"/>
    <w:pPr>
      <w:tabs>
        <w:tab w:val="right" w:leader="dot" w:pos="9071"/>
      </w:tabs>
      <w:ind w:left="1701"/>
    </w:pPr>
  </w:style>
  <w:style w:type="paragraph" w:customStyle="1" w:styleId="ListAlpha">
    <w:name w:val="List Alpha"/>
    <w:basedOn w:val="List"/>
    <w:rsid w:val="000A76DC"/>
    <w:pPr>
      <w:numPr>
        <w:numId w:val="9"/>
      </w:numPr>
    </w:pPr>
  </w:style>
  <w:style w:type="paragraph" w:customStyle="1" w:styleId="ListAlpha2">
    <w:name w:val="List Alpha 2"/>
    <w:basedOn w:val="List2"/>
    <w:rsid w:val="000A76DC"/>
    <w:pPr>
      <w:numPr>
        <w:numId w:val="8"/>
      </w:numPr>
    </w:pPr>
  </w:style>
  <w:style w:type="paragraph" w:styleId="List2">
    <w:name w:val="List 2"/>
    <w:basedOn w:val="BodyText"/>
    <w:rsid w:val="000A76DC"/>
    <w:pPr>
      <w:tabs>
        <w:tab w:val="left" w:pos="680"/>
      </w:tabs>
      <w:spacing w:before="60" w:after="60"/>
      <w:ind w:left="680" w:hanging="340"/>
    </w:pPr>
  </w:style>
  <w:style w:type="paragraph" w:styleId="List3">
    <w:name w:val="List 3"/>
    <w:basedOn w:val="BodyText"/>
    <w:rsid w:val="000A76DC"/>
    <w:pPr>
      <w:tabs>
        <w:tab w:val="left" w:pos="1021"/>
      </w:tabs>
      <w:spacing w:before="60" w:after="60"/>
      <w:ind w:left="1020" w:hanging="340"/>
    </w:pPr>
  </w:style>
  <w:style w:type="paragraph" w:styleId="List4">
    <w:name w:val="List 4"/>
    <w:basedOn w:val="BodyText"/>
    <w:rsid w:val="000A76DC"/>
    <w:pPr>
      <w:tabs>
        <w:tab w:val="left" w:pos="1361"/>
      </w:tabs>
      <w:spacing w:before="60" w:after="60"/>
      <w:ind w:left="1361" w:hanging="340"/>
    </w:pPr>
  </w:style>
  <w:style w:type="paragraph" w:styleId="List5">
    <w:name w:val="List 5"/>
    <w:basedOn w:val="BodyText"/>
    <w:rsid w:val="000A76DC"/>
    <w:pPr>
      <w:tabs>
        <w:tab w:val="left" w:pos="1701"/>
      </w:tabs>
      <w:spacing w:before="60" w:after="60"/>
      <w:ind w:left="1701" w:hanging="340"/>
    </w:pPr>
  </w:style>
  <w:style w:type="paragraph" w:styleId="ListBullet3">
    <w:name w:val="List Bullet 3"/>
    <w:basedOn w:val="List3"/>
    <w:rsid w:val="000A76DC"/>
    <w:pPr>
      <w:numPr>
        <w:numId w:val="15"/>
      </w:numPr>
      <w:tabs>
        <w:tab w:val="clear" w:pos="1021"/>
      </w:tabs>
      <w:ind w:left="1037" w:hanging="357"/>
    </w:pPr>
  </w:style>
  <w:style w:type="paragraph" w:styleId="ListBullet4">
    <w:name w:val="List Bullet 4"/>
    <w:basedOn w:val="List4"/>
    <w:rsid w:val="000A76DC"/>
    <w:pPr>
      <w:numPr>
        <w:numId w:val="3"/>
      </w:numPr>
    </w:pPr>
  </w:style>
  <w:style w:type="paragraph" w:styleId="ListBullet5">
    <w:name w:val="List Bullet 5"/>
    <w:basedOn w:val="List5"/>
    <w:rsid w:val="000A76DC"/>
    <w:pPr>
      <w:numPr>
        <w:numId w:val="4"/>
      </w:numPr>
    </w:pPr>
  </w:style>
  <w:style w:type="paragraph" w:styleId="ListContinue2">
    <w:name w:val="List Continue 2"/>
    <w:basedOn w:val="List2"/>
    <w:rsid w:val="000A76DC"/>
    <w:pPr>
      <w:ind w:firstLine="0"/>
    </w:pPr>
  </w:style>
  <w:style w:type="paragraph" w:styleId="ListContinue3">
    <w:name w:val="List Continue 3"/>
    <w:basedOn w:val="List3"/>
    <w:rsid w:val="000A76DC"/>
    <w:pPr>
      <w:ind w:left="1021" w:firstLine="0"/>
    </w:pPr>
  </w:style>
  <w:style w:type="paragraph" w:styleId="ListContinue4">
    <w:name w:val="List Continue 4"/>
    <w:basedOn w:val="List4"/>
    <w:rsid w:val="000A76DC"/>
    <w:pPr>
      <w:ind w:firstLine="0"/>
    </w:pPr>
  </w:style>
  <w:style w:type="paragraph" w:styleId="ListContinue5">
    <w:name w:val="List Continue 5"/>
    <w:basedOn w:val="List5"/>
    <w:rsid w:val="000A76DC"/>
    <w:pPr>
      <w:ind w:firstLine="0"/>
    </w:pPr>
  </w:style>
  <w:style w:type="paragraph" w:styleId="ListNumber3">
    <w:name w:val="List Number 3"/>
    <w:basedOn w:val="List3"/>
    <w:rsid w:val="000A76DC"/>
    <w:pPr>
      <w:numPr>
        <w:numId w:val="5"/>
      </w:numPr>
    </w:pPr>
  </w:style>
  <w:style w:type="paragraph" w:styleId="ListNumber4">
    <w:name w:val="List Number 4"/>
    <w:basedOn w:val="List4"/>
    <w:rsid w:val="000A76DC"/>
    <w:pPr>
      <w:numPr>
        <w:numId w:val="6"/>
      </w:numPr>
    </w:pPr>
  </w:style>
  <w:style w:type="paragraph" w:styleId="ListNumber5">
    <w:name w:val="List Number 5"/>
    <w:basedOn w:val="List5"/>
    <w:rsid w:val="000A76DC"/>
    <w:pPr>
      <w:numPr>
        <w:numId w:val="7"/>
      </w:numPr>
    </w:pPr>
  </w:style>
  <w:style w:type="paragraph" w:styleId="BlockText">
    <w:name w:val="Block Text"/>
    <w:basedOn w:val="Normal"/>
    <w:rsid w:val="000A76DC"/>
    <w:pPr>
      <w:spacing w:after="120"/>
      <w:ind w:left="1440" w:right="1440"/>
    </w:pPr>
  </w:style>
  <w:style w:type="character" w:customStyle="1" w:styleId="Subscript">
    <w:name w:val="Subscript"/>
    <w:basedOn w:val="DefaultParagraphFont"/>
    <w:rsid w:val="000A76DC"/>
    <w:rPr>
      <w:sz w:val="16"/>
      <w:vertAlign w:val="subscript"/>
    </w:rPr>
  </w:style>
  <w:style w:type="character" w:customStyle="1" w:styleId="Superscript">
    <w:name w:val="Superscript"/>
    <w:basedOn w:val="DefaultParagraphFont"/>
    <w:rsid w:val="000A76DC"/>
    <w:rPr>
      <w:sz w:val="16"/>
      <w:vertAlign w:val="superscript"/>
    </w:rPr>
  </w:style>
  <w:style w:type="character" w:customStyle="1" w:styleId="Symbols">
    <w:name w:val="Symbols"/>
    <w:basedOn w:val="DefaultParagraphFont"/>
    <w:rsid w:val="000A76DC"/>
    <w:rPr>
      <w:rFonts w:ascii="Symbol" w:hAnsi="Symbol"/>
    </w:rPr>
  </w:style>
  <w:style w:type="character" w:customStyle="1" w:styleId="MenuOptions">
    <w:name w:val="Menu Options"/>
    <w:basedOn w:val="DefaultParagraphFont"/>
    <w:rsid w:val="000A76DC"/>
    <w:rPr>
      <w:rFonts w:ascii="Arial Narrow" w:hAnsi="Arial Narrow"/>
      <w:smallCaps/>
    </w:rPr>
  </w:style>
  <w:style w:type="character" w:customStyle="1" w:styleId="Buttons">
    <w:name w:val="Buttons"/>
    <w:basedOn w:val="DefaultParagraphFont"/>
    <w:rsid w:val="000A76DC"/>
    <w:rPr>
      <w:b/>
    </w:rPr>
  </w:style>
  <w:style w:type="character" w:customStyle="1" w:styleId="Underlined">
    <w:name w:val="Underlined"/>
    <w:basedOn w:val="DefaultParagraphFont"/>
    <w:rsid w:val="000A76DC"/>
    <w:rPr>
      <w:u w:val="single"/>
    </w:rPr>
  </w:style>
  <w:style w:type="paragraph" w:customStyle="1" w:styleId="TableBodyTextRight">
    <w:name w:val="Table Body Text Right"/>
    <w:basedOn w:val="TableBodyText"/>
    <w:rsid w:val="000A76DC"/>
    <w:pPr>
      <w:widowControl w:val="0"/>
      <w:autoSpaceDE w:val="0"/>
      <w:autoSpaceDN w:val="0"/>
      <w:adjustRightInd w:val="0"/>
      <w:jc w:val="right"/>
    </w:pPr>
    <w:rPr>
      <w:rFonts w:cs="Arial"/>
      <w:szCs w:val="18"/>
    </w:rPr>
  </w:style>
  <w:style w:type="paragraph" w:customStyle="1" w:styleId="CopyrightText">
    <w:name w:val="Copyright Text"/>
    <w:basedOn w:val="BodyText"/>
    <w:rsid w:val="000A76DC"/>
    <w:rPr>
      <w:sz w:val="18"/>
    </w:rPr>
  </w:style>
  <w:style w:type="paragraph" w:customStyle="1" w:styleId="BodySmallRight">
    <w:name w:val="Body Small Right"/>
    <w:basedOn w:val="BodyTextRight"/>
    <w:rsid w:val="000A76DC"/>
    <w:rPr>
      <w:sz w:val="18"/>
      <w:szCs w:val="18"/>
    </w:rPr>
  </w:style>
  <w:style w:type="paragraph" w:customStyle="1" w:styleId="MarginEdition">
    <w:name w:val="Margin Edition"/>
    <w:basedOn w:val="MarginNote"/>
    <w:rsid w:val="000A76DC"/>
    <w:pPr>
      <w:spacing w:before="0" w:after="0"/>
    </w:pPr>
    <w:rPr>
      <w:rFonts w:ascii="Times New Roman" w:hAnsi="Times New Roman"/>
      <w:color w:val="999999"/>
    </w:rPr>
  </w:style>
  <w:style w:type="paragraph" w:customStyle="1" w:styleId="Spacer">
    <w:name w:val="Spacer"/>
    <w:basedOn w:val="Normal"/>
    <w:rsid w:val="000A76DC"/>
    <w:rPr>
      <w:sz w:val="2"/>
      <w:szCs w:val="2"/>
    </w:rPr>
  </w:style>
  <w:style w:type="character" w:customStyle="1" w:styleId="Small">
    <w:name w:val="Small"/>
    <w:basedOn w:val="DefaultParagraphFont"/>
    <w:rsid w:val="000A76DC"/>
    <w:rPr>
      <w:sz w:val="16"/>
    </w:rPr>
  </w:style>
  <w:style w:type="paragraph" w:customStyle="1" w:styleId="WideTable">
    <w:name w:val="Wide Table"/>
    <w:basedOn w:val="Normal"/>
    <w:rsid w:val="000A76DC"/>
    <w:pPr>
      <w:ind w:left="-1418"/>
    </w:pPr>
    <w:rPr>
      <w:sz w:val="2"/>
      <w:szCs w:val="2"/>
    </w:rPr>
  </w:style>
  <w:style w:type="character" w:styleId="PageNumber">
    <w:name w:val="page number"/>
    <w:basedOn w:val="DefaultParagraphFont"/>
    <w:rsid w:val="000A76DC"/>
  </w:style>
  <w:style w:type="paragraph" w:styleId="Quote">
    <w:name w:val="Quote"/>
    <w:basedOn w:val="Heading1"/>
    <w:link w:val="QuoteChar"/>
    <w:qFormat/>
    <w:rsid w:val="000A76DC"/>
    <w:rPr>
      <w:b w:val="0"/>
      <w:sz w:val="72"/>
      <w:szCs w:val="72"/>
      <w:lang w:val="en-NZ"/>
    </w:rPr>
  </w:style>
  <w:style w:type="character" w:customStyle="1" w:styleId="QuoteChar">
    <w:name w:val="Quote Char"/>
    <w:basedOn w:val="DefaultParagraphFont"/>
    <w:link w:val="Quote"/>
    <w:rsid w:val="000A76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76DC"/>
    <w:pPr>
      <w:pageBreakBefore/>
    </w:pPr>
  </w:style>
  <w:style w:type="paragraph" w:customStyle="1" w:styleId="Border">
    <w:name w:val="Border"/>
    <w:basedOn w:val="Normal"/>
    <w:qFormat/>
    <w:rsid w:val="000A76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76DC"/>
    <w:rPr>
      <w:b/>
      <w:bCs/>
      <w:i/>
      <w:iCs/>
      <w:color w:val="auto"/>
    </w:rPr>
  </w:style>
  <w:style w:type="paragraph" w:styleId="IntenseQuote">
    <w:name w:val="Intense Quote"/>
    <w:basedOn w:val="Normal"/>
    <w:next w:val="Normal"/>
    <w:link w:val="IntenseQuoteChar"/>
    <w:uiPriority w:val="30"/>
    <w:qFormat/>
    <w:rsid w:val="000A76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76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A76DC"/>
    <w:rPr>
      <w:smallCaps/>
      <w:color w:val="auto"/>
      <w:u w:val="single"/>
    </w:rPr>
  </w:style>
  <w:style w:type="character" w:styleId="IntenseReference">
    <w:name w:val="Intense Reference"/>
    <w:basedOn w:val="DefaultParagraphFont"/>
    <w:uiPriority w:val="32"/>
    <w:qFormat/>
    <w:rsid w:val="000A76DC"/>
    <w:rPr>
      <w:b/>
      <w:bCs/>
      <w:smallCaps/>
      <w:color w:val="auto"/>
      <w:spacing w:val="5"/>
      <w:u w:val="single"/>
    </w:rPr>
  </w:style>
  <w:style w:type="paragraph" w:customStyle="1" w:styleId="2ColumnHeading">
    <w:name w:val="2Column Heading"/>
    <w:basedOn w:val="BodyText"/>
    <w:qFormat/>
    <w:rsid w:val="000A76DC"/>
    <w:pPr>
      <w:spacing w:after="60"/>
      <w:ind w:left="-2268"/>
    </w:pPr>
    <w:rPr>
      <w:b/>
    </w:rPr>
  </w:style>
  <w:style w:type="paragraph" w:customStyle="1" w:styleId="Heading1TOC">
    <w:name w:val="Heading1 TOC"/>
    <w:basedOn w:val="Normal"/>
    <w:qFormat/>
    <w:rsid w:val="000A76DC"/>
    <w:pPr>
      <w:spacing w:before="240" w:after="120"/>
    </w:pPr>
    <w:rPr>
      <w:rFonts w:ascii="Times New Roman" w:hAnsi="Times New Roman"/>
      <w:b/>
      <w:sz w:val="32"/>
    </w:rPr>
  </w:style>
  <w:style w:type="paragraph" w:customStyle="1" w:styleId="Heading2TOC">
    <w:name w:val="Heading2 TOC"/>
    <w:basedOn w:val="Normal"/>
    <w:qFormat/>
    <w:rsid w:val="000A76DC"/>
    <w:pPr>
      <w:spacing w:before="240" w:after="60"/>
    </w:pPr>
    <w:rPr>
      <w:rFonts w:ascii="Times New Roman" w:hAnsi="Times New Roman"/>
      <w:b/>
      <w:sz w:val="28"/>
    </w:rPr>
  </w:style>
  <w:style w:type="character" w:customStyle="1" w:styleId="Underline">
    <w:name w:val="Underline"/>
    <w:basedOn w:val="DefaultParagraphFont"/>
    <w:qFormat/>
    <w:rsid w:val="000A76DC"/>
    <w:rPr>
      <w:u w:val="single"/>
    </w:rPr>
  </w:style>
  <w:style w:type="character" w:customStyle="1" w:styleId="BoldandItalics">
    <w:name w:val="Bold and Italics"/>
    <w:qFormat/>
    <w:rsid w:val="000A76DC"/>
    <w:rPr>
      <w:b/>
      <w:i/>
      <w:u w:val="none"/>
    </w:rPr>
  </w:style>
  <w:style w:type="paragraph" w:styleId="BalloonText">
    <w:name w:val="Balloon Text"/>
    <w:basedOn w:val="Normal"/>
    <w:link w:val="BalloonTextChar"/>
    <w:rsid w:val="000A76DC"/>
    <w:rPr>
      <w:rFonts w:ascii="Tahoma" w:hAnsi="Tahoma" w:cs="Tahoma"/>
      <w:sz w:val="16"/>
      <w:szCs w:val="16"/>
    </w:rPr>
  </w:style>
  <w:style w:type="character" w:customStyle="1" w:styleId="BalloonTextChar">
    <w:name w:val="Balloon Text Char"/>
    <w:basedOn w:val="DefaultParagraphFont"/>
    <w:link w:val="BalloonText"/>
    <w:rsid w:val="000A76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76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76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1490</Words>
  <Characters>9482</Characters>
  <Application>Microsoft Office Word</Application>
  <DocSecurity>0</DocSecurity>
  <Lines>358</Lines>
  <Paragraphs>202</Paragraphs>
  <ScaleCrop>false</ScaleCrop>
  <Company>Author-it Software Corporation Ltd.</Company>
  <LinksUpToDate>false</LinksUpToDate>
  <CharactersWithSpaces>10905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HLTART406C Modify and maintain wheelchairs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2012-05-26T16:49:00Z</dcterms:created>
  <dcterms:modified xsi:type="dcterms:W3CDTF">2012-05-26T16:49:00Z</dcterms:modified>
</cp:coreProperties>
</file>