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1B29" w:rsidP="00931B29">
      <w:pPr>
        <w:pStyle w:val="Title"/>
      </w:pPr>
      <w:r>
        <w:fldChar w:fldCharType="begin"/>
      </w:r>
      <w:r>
        <w:instrText xml:space="preserve"> TITLE   \* MERGEFORMAT </w:instrText>
      </w:r>
      <w:r>
        <w:fldChar w:fldCharType="separate"/>
      </w:r>
      <w:r>
        <w:t>HLTARO607C Operate an aromatic medicine dispensary</w:t>
      </w:r>
      <w:r>
        <w:fldChar w:fldCharType="end"/>
      </w:r>
    </w:p>
    <w:p w:rsidR="00931B29" w:rsidP="00931B29">
      <w:pPr>
        <w:pStyle w:val="Version"/>
        <w:sectPr w:rsidSect="006605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0570" w:rsidP="00660570">
      <w:pPr>
        <w:pStyle w:val="SuperHeading"/>
      </w:pPr>
      <w:r w:rsidRPr="00660570">
        <w:t>HLTARO607C Operate an aromatic medicine dispensary</w:t>
      </w:r>
    </w:p>
    <w:p w:rsidR="00000000" w:rsidRPr="00660570" w:rsidP="00660570">
      <w:pPr>
        <w:pStyle w:val="Heading1"/>
      </w:pPr>
      <w:bookmarkStart w:id="1" w:name="O_428869"/>
      <w:bookmarkEnd w:id="1"/>
      <w:r w:rsidRPr="00660570">
        <w:t>Modification History</w:t>
      </w:r>
    </w:p>
    <w:tbl>
      <w:tblPr>
        <w:tblW w:w="0" w:type="auto"/>
        <w:tblCellMar>
          <w:left w:w="62" w:type="dxa"/>
          <w:right w:w="62" w:type="dxa"/>
        </w:tblCellMar>
        <w:tblLook w:val="0000"/>
      </w:tblPr>
      <w:tblGrid>
        <w:gridCol w:w="3007"/>
        <w:gridCol w:w="3095"/>
        <w:gridCol w:w="3094"/>
      </w:tblGrid>
      <w:tr w:rsidTr="00931B29">
        <w:tblPrEx>
          <w:tblW w:w="0" w:type="auto"/>
          <w:tblCellMar>
            <w:left w:w="62" w:type="dxa"/>
            <w:right w:w="62" w:type="dxa"/>
          </w:tblCellMar>
          <w:tblLook w:val="0000"/>
        </w:tblPrEx>
        <w:trPr>
          <w:trHeight w:val="4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570">
            <w:pPr>
              <w:pStyle w:val="BodyText"/>
              <w:rPr>
                <w:lang w:val="en-NZ"/>
              </w:rPr>
            </w:pPr>
            <w:r w:rsidRPr="00660570">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570">
            <w:pPr>
              <w:pStyle w:val="BodyText"/>
              <w:rPr>
                <w:lang w:val="en-NZ"/>
              </w:rPr>
            </w:pPr>
            <w:r w:rsidRPr="00660570">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570">
            <w:pPr>
              <w:pStyle w:val="BodyText"/>
              <w:rPr>
                <w:lang w:val="en-NZ"/>
              </w:rPr>
            </w:pPr>
            <w:r w:rsidRPr="00660570">
              <w:t>Comments</w:t>
            </w:r>
          </w:p>
        </w:tc>
      </w:tr>
      <w:tr w:rsidTr="00931B29">
        <w:tblPrEx>
          <w:tblW w:w="0" w:type="auto"/>
          <w:tblCellMar>
            <w:left w:w="62" w:type="dxa"/>
            <w:right w:w="62" w:type="dxa"/>
          </w:tblCellMar>
          <w:tblLook w:val="0000"/>
        </w:tblPrEx>
        <w:trPr>
          <w:trHeight w:val="45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570">
            <w:pPr>
              <w:pStyle w:val="BodyText"/>
              <w:rPr>
                <w:lang w:val="en-NZ"/>
              </w:rPr>
            </w:pPr>
            <w:r w:rsidRPr="00660570">
              <w:t xml:space="preserve">HLTARO607B Operate an aromatic medicine dispensary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0570">
            <w:pPr>
              <w:pStyle w:val="BodyText"/>
              <w:rPr>
                <w:lang w:val="en-NZ"/>
              </w:rPr>
            </w:pPr>
            <w:r w:rsidRPr="00660570">
              <w:t xml:space="preserve">HLTARO607C - Operate an aromatic medicine dispensary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0570" w:rsidP="00660570">
            <w:pPr>
              <w:pStyle w:val="BodyText"/>
            </w:pPr>
            <w:r w:rsidRPr="00660570">
              <w:t>Unit updated in V5.</w:t>
            </w:r>
          </w:p>
          <w:p w:rsidR="00000000" w:rsidRPr="00660570" w:rsidP="00660570">
            <w:pPr>
              <w:pStyle w:val="BodyText"/>
            </w:pPr>
            <w:r w:rsidRPr="00660570">
              <w:t>ISC upgrade changes to remove references to old OHS legislation and replace with references to new WHS legislation. No change to competency outcome.</w:t>
            </w:r>
          </w:p>
        </w:tc>
      </w:tr>
    </w:tbl>
    <w:p w:rsidR="00000000" w:rsidRPr="00660570" w:rsidP="00660570">
      <w:pPr>
        <w:pStyle w:val="BodyText"/>
      </w:pPr>
    </w:p>
    <w:p w:rsidR="00000000" w:rsidRPr="00660570" w:rsidP="00660570">
      <w:pPr>
        <w:pStyle w:val="AllowPageBreak"/>
      </w:pPr>
    </w:p>
    <w:p w:rsidR="00000000" w:rsidRPr="00660570" w:rsidP="00660570">
      <w:pPr>
        <w:pStyle w:val="Heading1"/>
      </w:pPr>
      <w:bookmarkStart w:id="2" w:name="O_428867"/>
      <w:bookmarkEnd w:id="2"/>
      <w:r w:rsidRPr="00660570">
        <w:t>Unit Descriptor</w:t>
      </w:r>
    </w:p>
    <w:tbl>
      <w:tblPr>
        <w:tblW w:w="0" w:type="auto"/>
        <w:tblLayout w:type="fixed"/>
        <w:tblCellMar>
          <w:left w:w="62" w:type="dxa"/>
          <w:right w:w="62" w:type="dxa"/>
        </w:tblCellMar>
        <w:tblLook w:val="0000"/>
      </w:tblPr>
      <w:tblGrid>
        <w:gridCol w:w="3339"/>
        <w:gridCol w:w="5217"/>
      </w:tblGrid>
      <w:tr w:rsidTr="00931B2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60570">
            <w:pPr>
              <w:pStyle w:val="BodyText"/>
              <w:rPr>
                <w:lang w:val="en-NZ"/>
              </w:rPr>
            </w:pPr>
            <w:r w:rsidRPr="0066057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60570" w:rsidP="00660570">
            <w:pPr>
              <w:pStyle w:val="BodyText"/>
            </w:pPr>
            <w:r w:rsidRPr="00660570">
              <w:t>This unit of competency describes the ski</w:t>
            </w:r>
            <w:r w:rsidRPr="00660570">
              <w:t xml:space="preserve">lls and knowledge required to manufacture and dispense essential oils and aromatic extracts treatments and remedies according to aromatic medicine framework </w:t>
            </w:r>
          </w:p>
        </w:tc>
      </w:tr>
    </w:tbl>
    <w:p w:rsidR="00931B29" w:rsidP="00660570">
      <w:pPr>
        <w:pStyle w:val="BodyText"/>
      </w:pPr>
    </w:p>
    <w:p w:rsidR="00931B29" w:rsidP="00660570">
      <w:pPr>
        <w:pStyle w:val="BodyText"/>
      </w:pPr>
    </w:p>
    <w:p w:rsidR="00000000" w:rsidRPr="00660570" w:rsidP="00660570">
      <w:pPr>
        <w:pStyle w:val="Heading1"/>
      </w:pPr>
      <w:bookmarkStart w:id="3" w:name="O_428857"/>
      <w:bookmarkEnd w:id="3"/>
      <w:r w:rsidRPr="00660570">
        <w:t>Application of the Unit</w:t>
      </w:r>
    </w:p>
    <w:tbl>
      <w:tblPr>
        <w:tblW w:w="0" w:type="auto"/>
        <w:tblLayout w:type="fixed"/>
        <w:tblCellMar>
          <w:left w:w="62" w:type="dxa"/>
          <w:right w:w="62" w:type="dxa"/>
        </w:tblCellMar>
        <w:tblLook w:val="0000"/>
      </w:tblPr>
      <w:tblGrid>
        <w:gridCol w:w="3349"/>
        <w:gridCol w:w="5207"/>
      </w:tblGrid>
      <w:tr w:rsidTr="00931B2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60570">
            <w:pPr>
              <w:pStyle w:val="BodyText"/>
              <w:rPr>
                <w:lang w:val="en-NZ"/>
              </w:rPr>
            </w:pPr>
            <w:r w:rsidRPr="0066057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60570" w:rsidP="00660570">
            <w:pPr>
              <w:pStyle w:val="BodyText"/>
            </w:pPr>
            <w:r w:rsidRPr="00660570">
              <w:t>This unit requires an extensive level knowledge of essential oils, including those suitable for ingestive purposes and a wide range of health conditions and must be undertaken within relevant legal and regulatory requirements</w:t>
            </w:r>
          </w:p>
        </w:tc>
      </w:tr>
    </w:tbl>
    <w:p w:rsidR="00931B29" w:rsidP="00660570">
      <w:pPr>
        <w:pStyle w:val="BodyText"/>
      </w:pPr>
    </w:p>
    <w:p w:rsidR="00931B29" w:rsidP="00660570">
      <w:pPr>
        <w:pStyle w:val="BodyText"/>
      </w:pPr>
    </w:p>
    <w:p w:rsidR="00000000" w:rsidRPr="00660570" w:rsidP="00660570">
      <w:pPr>
        <w:pStyle w:val="Heading1"/>
      </w:pPr>
      <w:bookmarkStart w:id="4" w:name="O_428863"/>
      <w:bookmarkEnd w:id="4"/>
      <w:r w:rsidRPr="00660570">
        <w:t>Licensin</w:t>
      </w:r>
      <w:r w:rsidRPr="00660570">
        <w:t>g/Regulatory Information</w:t>
      </w:r>
    </w:p>
    <w:p w:rsidR="00000000" w:rsidRPr="00660570" w:rsidP="00660570">
      <w:pPr>
        <w:pStyle w:val="BodyText"/>
      </w:pPr>
      <w:r w:rsidRPr="00660570">
        <w:t>Not Applicable</w:t>
      </w:r>
    </w:p>
    <w:p w:rsidR="00000000" w:rsidRPr="00660570" w:rsidP="00660570">
      <w:pPr>
        <w:pStyle w:val="AllowPageBreak"/>
      </w:pPr>
    </w:p>
    <w:p w:rsidR="00000000" w:rsidRPr="00660570" w:rsidP="00660570">
      <w:pPr>
        <w:pStyle w:val="Heading1"/>
      </w:pPr>
      <w:bookmarkStart w:id="5" w:name="O_428864"/>
      <w:bookmarkEnd w:id="5"/>
      <w:r w:rsidRPr="00660570">
        <w:t>Pre-Requisites</w:t>
      </w:r>
    </w:p>
    <w:p w:rsidR="00000000" w:rsidRPr="00660570" w:rsidP="00660570">
      <w:pPr>
        <w:pStyle w:val="BodyText"/>
      </w:pPr>
      <w:r w:rsidRPr="00660570">
        <w:t>Not Applicable</w:t>
      </w:r>
    </w:p>
    <w:p w:rsidR="00000000" w:rsidRPr="00660570" w:rsidP="00660570">
      <w:pPr>
        <w:pStyle w:val="AllowPageBreak"/>
      </w:pPr>
    </w:p>
    <w:p w:rsidR="00000000" w:rsidRPr="00660570" w:rsidP="00660570">
      <w:pPr>
        <w:pStyle w:val="Heading1"/>
      </w:pPr>
      <w:bookmarkStart w:id="6" w:name="O_428860"/>
      <w:bookmarkEnd w:id="6"/>
      <w:r w:rsidRPr="00660570">
        <w:t>Employability Skills Information</w:t>
      </w:r>
    </w:p>
    <w:tbl>
      <w:tblPr>
        <w:tblW w:w="0" w:type="auto"/>
        <w:tblLayout w:type="fixed"/>
        <w:tblCellMar>
          <w:left w:w="62" w:type="dxa"/>
          <w:right w:w="62" w:type="dxa"/>
        </w:tblCellMar>
        <w:tblLook w:val="0000"/>
      </w:tblPr>
      <w:tblGrid>
        <w:gridCol w:w="3320"/>
        <w:gridCol w:w="5236"/>
      </w:tblGrid>
      <w:tr w:rsidTr="00931B2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60570">
            <w:pPr>
              <w:pStyle w:val="BodyText"/>
              <w:rPr>
                <w:lang w:val="en-NZ"/>
              </w:rPr>
            </w:pPr>
            <w:r w:rsidRPr="0066057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60570" w:rsidP="00660570">
            <w:pPr>
              <w:pStyle w:val="BodyText"/>
            </w:pPr>
            <w:r w:rsidRPr="00660570">
              <w:t>This unit contains Employability Skills</w:t>
            </w:r>
          </w:p>
        </w:tc>
      </w:tr>
    </w:tbl>
    <w:p w:rsidR="00931B29" w:rsidP="00660570">
      <w:pPr>
        <w:pStyle w:val="BodyText"/>
      </w:pPr>
    </w:p>
    <w:p w:rsidR="00931B29" w:rsidP="00660570">
      <w:pPr>
        <w:pStyle w:val="BodyText"/>
      </w:pPr>
    </w:p>
    <w:p w:rsidR="00000000" w:rsidRPr="00660570" w:rsidP="00660570">
      <w:pPr>
        <w:pStyle w:val="Heading1"/>
      </w:pPr>
      <w:bookmarkStart w:id="7" w:name="O_428859"/>
      <w:bookmarkEnd w:id="7"/>
      <w:r w:rsidRPr="00660570">
        <w:t>Elements and Performance Criteria Pre-Content</w:t>
      </w:r>
    </w:p>
    <w:tbl>
      <w:tblPr>
        <w:tblW w:w="0" w:type="auto"/>
        <w:tblLayout w:type="fixed"/>
        <w:tblCellMar>
          <w:left w:w="62" w:type="dxa"/>
          <w:right w:w="62" w:type="dxa"/>
        </w:tblCellMar>
        <w:tblLook w:val="0000"/>
      </w:tblPr>
      <w:tblGrid>
        <w:gridCol w:w="3369"/>
        <w:gridCol w:w="5702"/>
      </w:tblGrid>
      <w:tr w:rsidTr="00931B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0570">
            <w:pPr>
              <w:pStyle w:val="BodyText"/>
              <w:rPr>
                <w:lang w:val="en-NZ"/>
              </w:rPr>
            </w:pPr>
            <w:r w:rsidRPr="0066057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60570" w:rsidP="00660570">
            <w:pPr>
              <w:pStyle w:val="BodyText"/>
            </w:pPr>
            <w:r w:rsidRPr="00660570">
              <w:t>The Performance Criteria specify the level of performance required to demonstrate achievement of the Element. Terms in italics are elaborated in t</w:t>
            </w:r>
            <w:r w:rsidRPr="00660570">
              <w:t xml:space="preserve">he Range Statement. </w:t>
            </w:r>
          </w:p>
        </w:tc>
      </w:tr>
    </w:tbl>
    <w:p w:rsidR="00000000" w:rsidRPr="00660570" w:rsidP="00660570">
      <w:pPr>
        <w:pStyle w:val="BodyText"/>
      </w:pPr>
    </w:p>
    <w:p w:rsidR="00000000" w:rsidRPr="00660570" w:rsidP="00660570">
      <w:pPr>
        <w:pStyle w:val="AllowPageBreak"/>
      </w:pPr>
    </w:p>
    <w:p w:rsidR="00000000" w:rsidRPr="00660570" w:rsidP="00660570">
      <w:pPr>
        <w:pStyle w:val="Heading1"/>
      </w:pPr>
      <w:bookmarkStart w:id="8" w:name="O_428858"/>
      <w:bookmarkEnd w:id="8"/>
      <w:r w:rsidRPr="00660570">
        <w:t>Elements and Performance Criteria</w:t>
      </w:r>
    </w:p>
    <w:tbl>
      <w:tblPr>
        <w:tblW w:w="0" w:type="auto"/>
        <w:tblLayout w:type="fixed"/>
        <w:tblCellMar>
          <w:left w:w="62" w:type="dxa"/>
          <w:right w:w="62" w:type="dxa"/>
        </w:tblCellMar>
        <w:tblLook w:val="0000"/>
      </w:tblPr>
      <w:tblGrid>
        <w:gridCol w:w="3369"/>
        <w:gridCol w:w="5702"/>
      </w:tblGrid>
      <w:tr w:rsidTr="00931B2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60570" w:rsidP="00660570">
            <w:pPr>
              <w:pStyle w:val="BodyText"/>
            </w:pPr>
            <w:r w:rsidRPr="0066057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60570">
            <w:pPr>
              <w:pStyle w:val="BodyText"/>
              <w:rPr>
                <w:lang w:val="en-NZ"/>
              </w:rPr>
            </w:pPr>
            <w:r w:rsidRPr="00660570">
              <w:rPr>
                <w:rStyle w:val="SpecialBold"/>
              </w:rPr>
              <w:t>PERFORMANCE CRITERIA</w:t>
            </w:r>
          </w:p>
        </w:tc>
      </w:tr>
      <w:tr w:rsidTr="00931B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0570">
            <w:pPr>
              <w:pStyle w:val="List"/>
              <w:rPr>
                <w:lang w:val="en-NZ"/>
              </w:rPr>
            </w:pPr>
            <w:r w:rsidRPr="00660570">
              <w:t>1.</w:t>
            </w:r>
            <w:r w:rsidRPr="00660570">
              <w:tab/>
              <w:t>Identify medicinal plants in their natural and dry state</w:t>
            </w:r>
          </w:p>
        </w:tc>
        <w:tc>
          <w:tcPr>
            <w:tcW w:w="5702" w:type="dxa"/>
            <w:tcBorders>
              <w:top w:val="nil"/>
              <w:left w:val="nil"/>
              <w:bottom w:val="nil"/>
              <w:right w:val="nil"/>
            </w:tcBorders>
            <w:tcMar>
              <w:top w:w="0" w:type="dxa"/>
              <w:left w:w="62" w:type="dxa"/>
              <w:bottom w:w="0" w:type="dxa"/>
              <w:right w:w="62" w:type="dxa"/>
            </w:tcMar>
          </w:tcPr>
          <w:p w:rsidR="00000000" w:rsidRPr="00660570" w:rsidP="00660570">
            <w:pPr>
              <w:pStyle w:val="BodyText"/>
            </w:pPr>
            <w:r w:rsidRPr="00660570">
              <w:t>1.1</w:t>
            </w:r>
            <w:r w:rsidRPr="00660570">
              <w:tab/>
            </w:r>
            <w:r w:rsidRPr="00660570">
              <w:t>Recognise all poisonous aromatic plants in their natural state and as the essential oils or aromatic extracts</w:t>
            </w:r>
          </w:p>
          <w:p w:rsidR="00000000" w:rsidRPr="00660570" w:rsidP="00660570">
            <w:pPr>
              <w:pStyle w:val="BodyText"/>
            </w:pPr>
            <w:r w:rsidRPr="00660570">
              <w:t>1.2</w:t>
            </w:r>
            <w:r w:rsidRPr="00660570">
              <w:tab/>
              <w:t>Recognise major aromatic plants in their natural state</w:t>
            </w:r>
          </w:p>
          <w:p w:rsidR="00000000" w:rsidRPr="00660570" w:rsidP="00660570">
            <w:pPr>
              <w:pStyle w:val="BodyText"/>
            </w:pPr>
            <w:r w:rsidRPr="00660570">
              <w:t>1.3</w:t>
            </w:r>
            <w:r w:rsidRPr="00660570">
              <w:tab/>
              <w:t>Recognise essential oils and aromatic extracts organoleptically</w:t>
            </w:r>
          </w:p>
          <w:p w:rsidR="00000000" w:rsidP="00660570">
            <w:pPr>
              <w:pStyle w:val="BodyText"/>
              <w:rPr>
                <w:lang w:val="en-NZ"/>
              </w:rPr>
            </w:pPr>
            <w:r w:rsidRPr="00660570">
              <w:t>1.4</w:t>
            </w:r>
            <w:r w:rsidRPr="00660570">
              <w:tab/>
              <w:t>Describe main b</w:t>
            </w:r>
            <w:r w:rsidRPr="00660570">
              <w:t xml:space="preserve">otanical features of the major medicinal plants </w:t>
            </w:r>
          </w:p>
        </w:tc>
      </w:tr>
      <w:tr w:rsidTr="00931B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0570">
            <w:pPr>
              <w:pStyle w:val="BodyText"/>
              <w:rPr>
                <w:lang w:val="en-NZ"/>
              </w:rPr>
            </w:pPr>
          </w:p>
        </w:tc>
      </w:tr>
      <w:tr w:rsidTr="00931B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0570">
            <w:pPr>
              <w:pStyle w:val="List"/>
              <w:rPr>
                <w:lang w:val="en-NZ"/>
              </w:rPr>
            </w:pPr>
            <w:r w:rsidRPr="00660570">
              <w:t>2.</w:t>
            </w:r>
            <w:r w:rsidRPr="00660570">
              <w:tab/>
              <w:t>Manufacture aromatic medicines according to pharmacy guidelines</w:t>
            </w:r>
          </w:p>
        </w:tc>
        <w:tc>
          <w:tcPr>
            <w:tcW w:w="5702" w:type="dxa"/>
            <w:tcBorders>
              <w:top w:val="nil"/>
              <w:left w:val="nil"/>
              <w:bottom w:val="nil"/>
              <w:right w:val="nil"/>
            </w:tcBorders>
            <w:tcMar>
              <w:top w:w="0" w:type="dxa"/>
              <w:left w:w="62" w:type="dxa"/>
              <w:bottom w:w="0" w:type="dxa"/>
              <w:right w:w="62" w:type="dxa"/>
            </w:tcMar>
          </w:tcPr>
          <w:p w:rsidR="00000000" w:rsidRPr="00660570" w:rsidP="00660570">
            <w:pPr>
              <w:pStyle w:val="BodyText"/>
            </w:pPr>
            <w:r w:rsidRPr="00660570">
              <w:t>2.1</w:t>
            </w:r>
            <w:r w:rsidRPr="00660570">
              <w:tab/>
              <w:t xml:space="preserve">Preserve fresh medicinal plants </w:t>
            </w:r>
          </w:p>
          <w:p w:rsidR="00000000" w:rsidRPr="00660570" w:rsidP="00660570">
            <w:pPr>
              <w:pStyle w:val="BodyText"/>
            </w:pPr>
            <w:r w:rsidRPr="00660570">
              <w:t>2.2</w:t>
            </w:r>
            <w:r w:rsidRPr="00660570">
              <w:tab/>
              <w:t>Store essential oils and aromatic extracts correctly</w:t>
            </w:r>
          </w:p>
          <w:p w:rsidR="00000000" w:rsidP="00660570">
            <w:pPr>
              <w:pStyle w:val="BodyText"/>
              <w:rPr>
                <w:lang w:val="en-NZ"/>
              </w:rPr>
            </w:pPr>
            <w:r w:rsidRPr="00660570">
              <w:t>2.3</w:t>
            </w:r>
            <w:r w:rsidRPr="00660570">
              <w:tab/>
              <w:t xml:space="preserve">Manufacture </w:t>
            </w:r>
            <w:r w:rsidRPr="00660570">
              <w:rPr>
                <w:rStyle w:val="Emphasis"/>
              </w:rPr>
              <w:t>various types of aromatic medicines</w:t>
            </w:r>
            <w:r w:rsidRPr="00660570">
              <w:t xml:space="preserve"> </w:t>
            </w:r>
          </w:p>
        </w:tc>
      </w:tr>
      <w:tr w:rsidTr="00931B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0570">
            <w:pPr>
              <w:pStyle w:val="BodyText"/>
              <w:rPr>
                <w:lang w:val="en-NZ"/>
              </w:rPr>
            </w:pPr>
          </w:p>
        </w:tc>
      </w:tr>
      <w:tr w:rsidTr="00931B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0570">
            <w:pPr>
              <w:pStyle w:val="List"/>
              <w:rPr>
                <w:lang w:val="en-NZ"/>
              </w:rPr>
            </w:pPr>
            <w:r w:rsidRPr="00660570">
              <w:t>3.</w:t>
            </w:r>
            <w:r w:rsidRPr="00660570">
              <w:tab/>
              <w:t>Operate and monitor the dispensing process</w:t>
            </w:r>
          </w:p>
        </w:tc>
        <w:tc>
          <w:tcPr>
            <w:tcW w:w="5702" w:type="dxa"/>
            <w:tcBorders>
              <w:top w:val="nil"/>
              <w:left w:val="nil"/>
              <w:bottom w:val="nil"/>
              <w:right w:val="nil"/>
            </w:tcBorders>
            <w:tcMar>
              <w:top w:w="0" w:type="dxa"/>
              <w:left w:w="62" w:type="dxa"/>
              <w:bottom w:w="0" w:type="dxa"/>
              <w:right w:w="62" w:type="dxa"/>
            </w:tcMar>
          </w:tcPr>
          <w:p w:rsidR="00000000" w:rsidRPr="00660570" w:rsidP="00660570">
            <w:pPr>
              <w:pStyle w:val="BodyText"/>
            </w:pPr>
            <w:r w:rsidRPr="00660570">
              <w:t>3.1</w:t>
            </w:r>
            <w:r w:rsidRPr="00660570">
              <w:tab/>
              <w:t xml:space="preserve">Ensure materials, </w:t>
            </w:r>
            <w:r w:rsidRPr="00660570">
              <w:rPr>
                <w:rStyle w:val="Emphasis"/>
              </w:rPr>
              <w:t>equipment</w:t>
            </w:r>
            <w:r w:rsidRPr="00660570">
              <w:t xml:space="preserve"> and work environment are available to meet processing and dispensing requirements</w:t>
            </w:r>
          </w:p>
          <w:p w:rsidR="00000000" w:rsidRPr="00660570" w:rsidP="00660570">
            <w:pPr>
              <w:pStyle w:val="BodyText"/>
            </w:pPr>
            <w:r w:rsidRPr="00660570">
              <w:t>3.2</w:t>
            </w:r>
            <w:r w:rsidRPr="00660570">
              <w:tab/>
              <w:t xml:space="preserve">Dispense raw materials according to </w:t>
            </w:r>
            <w:r w:rsidRPr="00660570">
              <w:rPr>
                <w:rStyle w:val="Emphasis"/>
              </w:rPr>
              <w:t>manufacturing i</w:t>
            </w:r>
            <w:r w:rsidRPr="00660570">
              <w:rPr>
                <w:rStyle w:val="Emphasis"/>
              </w:rPr>
              <w:t>nstructions</w:t>
            </w:r>
            <w:r w:rsidRPr="00660570">
              <w:t xml:space="preserve"> </w:t>
            </w:r>
          </w:p>
          <w:p w:rsidR="00000000" w:rsidRPr="00660570" w:rsidP="00660570">
            <w:pPr>
              <w:pStyle w:val="BodyText"/>
            </w:pPr>
            <w:r w:rsidRPr="00660570">
              <w:t>3.3</w:t>
            </w:r>
            <w:r w:rsidRPr="00660570">
              <w:tab/>
              <w:t>Monitor out-of-specification product, production process and equipment performance to ensure quality standards are met</w:t>
            </w:r>
          </w:p>
          <w:p w:rsidR="00000000" w:rsidP="00660570">
            <w:pPr>
              <w:pStyle w:val="BodyText"/>
              <w:rPr>
                <w:lang w:val="en-NZ"/>
              </w:rPr>
            </w:pPr>
            <w:r w:rsidRPr="00660570">
              <w:t>3.4</w:t>
            </w:r>
            <w:r w:rsidRPr="00660570">
              <w:tab/>
              <w:t>Collect, treat, dispose of or recycle waste generated by both the process and cleaning procedures according to organ</w:t>
            </w:r>
            <w:r w:rsidRPr="00660570">
              <w:t>isation procedures</w:t>
            </w:r>
          </w:p>
        </w:tc>
      </w:tr>
      <w:tr w:rsidTr="00931B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60570">
            <w:pPr>
              <w:pStyle w:val="BodyText"/>
              <w:rPr>
                <w:lang w:val="en-NZ"/>
              </w:rPr>
            </w:pPr>
          </w:p>
        </w:tc>
      </w:tr>
      <w:tr w:rsidTr="00931B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60570">
            <w:pPr>
              <w:pStyle w:val="List"/>
              <w:rPr>
                <w:lang w:val="en-NZ"/>
              </w:rPr>
            </w:pPr>
            <w:r w:rsidRPr="00660570">
              <w:t>4.</w:t>
            </w:r>
            <w:r w:rsidRPr="00660570">
              <w:tab/>
              <w:t>Complete documentation</w:t>
            </w:r>
          </w:p>
        </w:tc>
        <w:tc>
          <w:tcPr>
            <w:tcW w:w="5702" w:type="dxa"/>
            <w:tcBorders>
              <w:top w:val="nil"/>
              <w:left w:val="nil"/>
              <w:bottom w:val="nil"/>
              <w:right w:val="nil"/>
            </w:tcBorders>
            <w:tcMar>
              <w:top w:w="0" w:type="dxa"/>
              <w:left w:w="62" w:type="dxa"/>
              <w:bottom w:w="0" w:type="dxa"/>
              <w:right w:w="62" w:type="dxa"/>
            </w:tcMar>
          </w:tcPr>
          <w:p w:rsidR="00000000" w:rsidRPr="00660570" w:rsidP="00660570">
            <w:pPr>
              <w:pStyle w:val="BodyText"/>
            </w:pPr>
            <w:r w:rsidRPr="00660570">
              <w:t>4.1</w:t>
            </w:r>
            <w:r w:rsidRPr="00660570">
              <w:tab/>
              <w:t xml:space="preserve">Record </w:t>
            </w:r>
            <w:r w:rsidRPr="00660570">
              <w:rPr>
                <w:rStyle w:val="Emphasis"/>
              </w:rPr>
              <w:t>workplace information</w:t>
            </w:r>
            <w:r w:rsidRPr="00660570">
              <w:t xml:space="preserve"> in the appropriate format</w:t>
            </w:r>
          </w:p>
          <w:p w:rsidR="00000000" w:rsidRPr="00660570" w:rsidP="00660570">
            <w:pPr>
              <w:pStyle w:val="BodyText"/>
            </w:pPr>
            <w:r w:rsidRPr="00660570">
              <w:t>4.2</w:t>
            </w:r>
            <w:r w:rsidRPr="00660570">
              <w:tab/>
              <w:t xml:space="preserve">Label aromatic medicines correctly </w:t>
            </w:r>
          </w:p>
        </w:tc>
      </w:tr>
    </w:tbl>
    <w:p w:rsidR="00931B29" w:rsidP="00660570">
      <w:pPr>
        <w:pStyle w:val="BodyText"/>
      </w:pPr>
    </w:p>
    <w:p w:rsidR="00931B29" w:rsidP="00660570">
      <w:pPr>
        <w:pStyle w:val="BodyText"/>
      </w:pPr>
    </w:p>
    <w:p w:rsidR="00000000" w:rsidRPr="00660570" w:rsidP="00660570">
      <w:pPr>
        <w:pStyle w:val="Heading1"/>
      </w:pPr>
      <w:bookmarkStart w:id="9" w:name="O_428866"/>
      <w:bookmarkEnd w:id="9"/>
      <w:r w:rsidRPr="00660570">
        <w:t>Required Skills and Knowledge</w:t>
      </w:r>
    </w:p>
    <w:tbl>
      <w:tblPr>
        <w:tblW w:w="0" w:type="auto"/>
        <w:tblLayout w:type="fixed"/>
        <w:tblCellMar>
          <w:left w:w="62" w:type="dxa"/>
          <w:right w:w="62" w:type="dxa"/>
        </w:tblCellMar>
        <w:tblLook w:val="0000"/>
      </w:tblPr>
      <w:tblGrid>
        <w:gridCol w:w="9072"/>
      </w:tblGrid>
      <w:tr w:rsidTr="00931B2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60570">
            <w:pPr>
              <w:pStyle w:val="BodyText"/>
              <w:rPr>
                <w:lang w:val="en-NZ"/>
              </w:rPr>
            </w:pPr>
            <w:r w:rsidRPr="00660570">
              <w:rPr>
                <w:rStyle w:val="SpecialBold"/>
              </w:rPr>
              <w:t>REQUIRED SKILLS AND KNOWLEDGE</w:t>
            </w:r>
          </w:p>
        </w:tc>
      </w:tr>
      <w:tr w:rsidTr="00931B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0570">
            <w:pPr>
              <w:pStyle w:val="BodyText"/>
              <w:rPr>
                <w:lang w:val="en-NZ"/>
              </w:rPr>
            </w:pPr>
          </w:p>
        </w:tc>
      </w:tr>
      <w:tr w:rsidTr="00931B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0570">
            <w:pPr>
              <w:pStyle w:val="BodyText"/>
              <w:rPr>
                <w:lang w:val="en-NZ"/>
              </w:rPr>
            </w:pPr>
            <w:r w:rsidRPr="00660570">
              <w:t>This describes the essential skills and knowledge and their level required for this unit.</w:t>
            </w:r>
          </w:p>
        </w:tc>
      </w:tr>
      <w:tr w:rsidTr="00931B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0570">
            <w:pPr>
              <w:pStyle w:val="BodyText"/>
              <w:rPr>
                <w:lang w:val="en-NZ"/>
              </w:rPr>
            </w:pPr>
          </w:p>
        </w:tc>
      </w:tr>
      <w:tr w:rsidTr="00931B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60570" w:rsidP="00660570">
            <w:pPr>
              <w:pStyle w:val="BodyText"/>
            </w:pPr>
            <w:r w:rsidRPr="00660570">
              <w:rPr>
                <w:rStyle w:val="Emphasis"/>
              </w:rPr>
              <w:t>Essential knowledge</w:t>
            </w:r>
            <w:r w:rsidRPr="00660570">
              <w:t>:</w:t>
            </w:r>
          </w:p>
          <w:p w:rsidR="00000000" w:rsidRPr="00660570" w:rsidP="00660570">
            <w:pPr>
              <w:pStyle w:val="BodyText"/>
            </w:pPr>
            <w:r w:rsidRPr="00660570">
              <w:t>The candidate must be able to demonstrate essential knowledge required to effectively do the task outlined in elements and performance criteri</w:t>
            </w:r>
            <w:r w:rsidRPr="00660570">
              <w:t>a of this unit, manage the task and manage contingencies in the context of the identified work role</w:t>
            </w:r>
          </w:p>
          <w:p w:rsidR="00000000" w:rsidRPr="00660570" w:rsidP="00660570">
            <w:pPr>
              <w:pStyle w:val="BodyText"/>
            </w:pPr>
            <w:r w:rsidRPr="00660570">
              <w:t>This includes knowledge of:</w:t>
            </w:r>
          </w:p>
          <w:p w:rsidR="00000000" w:rsidRPr="00660570" w:rsidP="00660570">
            <w:pPr>
              <w:pStyle w:val="ListBullet"/>
            </w:pPr>
            <w:r w:rsidRPr="00660570">
              <w:t>Chemical and physical incompatibilities</w:t>
            </w:r>
          </w:p>
          <w:p w:rsidR="00000000" w:rsidRPr="00660570" w:rsidP="00660570">
            <w:pPr>
              <w:pStyle w:val="ListBullet"/>
            </w:pPr>
            <w:r w:rsidRPr="00660570">
              <w:t>Clinical indications of medicines relevant to specific circumstances e.g. infectious di</w:t>
            </w:r>
            <w:r w:rsidRPr="00660570">
              <w:t>seases, First Aid and injuries</w:t>
            </w:r>
          </w:p>
          <w:p w:rsidR="00000000" w:rsidRPr="00660570" w:rsidP="00660570">
            <w:pPr>
              <w:pStyle w:val="ListBullet"/>
            </w:pPr>
            <w:r w:rsidRPr="00660570">
              <w:t xml:space="preserve">Common causes of variation and corrective action required </w:t>
            </w:r>
          </w:p>
          <w:p w:rsidR="00000000" w:rsidRPr="00660570" w:rsidP="00660570">
            <w:pPr>
              <w:pStyle w:val="ListBullet"/>
            </w:pPr>
            <w:r w:rsidRPr="00660570">
              <w:t>Dispensing procedures</w:t>
            </w:r>
          </w:p>
          <w:p w:rsidR="00000000" w:rsidRPr="00660570" w:rsidP="00660570">
            <w:pPr>
              <w:pStyle w:val="ListBullet"/>
            </w:pPr>
            <w:r w:rsidRPr="00660570">
              <w:t>Drug abuse - signs, consequences, treatment; community resources available, in particular those with emphasis on drug-related problems</w:t>
            </w:r>
          </w:p>
          <w:p w:rsidR="00000000" w:rsidRPr="00660570" w:rsidP="00660570">
            <w:pPr>
              <w:pStyle w:val="ListBullet"/>
            </w:pPr>
            <w:r w:rsidRPr="00660570">
              <w:t xml:space="preserve">Drug use </w:t>
            </w:r>
            <w:r w:rsidRPr="00660570">
              <w:t>in pregnancy, specific diseases and disorders of each system of the body</w:t>
            </w:r>
          </w:p>
          <w:p w:rsidR="00000000" w:rsidRPr="00660570" w:rsidP="00660570">
            <w:pPr>
              <w:pStyle w:val="ListBullet"/>
            </w:pPr>
            <w:r w:rsidRPr="00660570">
              <w:t xml:space="preserve">Equipment and instrumentation components, purpose and operation </w:t>
            </w:r>
          </w:p>
          <w:p w:rsidR="00000000" w:rsidRPr="00660570" w:rsidP="00660570">
            <w:pPr>
              <w:pStyle w:val="ListBullet"/>
            </w:pPr>
            <w:r w:rsidRPr="00660570">
              <w:t>External therapy products - baths, bath oils, creams, lotions, gels, sprays, irrigations, compresses, ointments, perfu</w:t>
            </w:r>
            <w:r w:rsidRPr="00660570">
              <w:t>mes, poultices</w:t>
            </w:r>
          </w:p>
          <w:p w:rsidR="00000000" w:rsidRPr="00660570" w:rsidP="00660570">
            <w:pPr>
              <w:pStyle w:val="ListBullet"/>
            </w:pPr>
            <w:r w:rsidRPr="00660570">
              <w:t>Groups of medicines and how to distinguish between them according to actions, active constituents, body systems and plant families</w:t>
            </w:r>
          </w:p>
          <w:p w:rsidR="00000000" w:rsidRPr="00660570" w:rsidP="00660570">
            <w:pPr>
              <w:pStyle w:val="ListBullet"/>
            </w:pPr>
            <w:r w:rsidRPr="00660570">
              <w:t>Handling requirements for dangerous goods</w:t>
            </w:r>
          </w:p>
          <w:p w:rsidR="00000000" w:rsidRPr="00660570" w:rsidP="00660570">
            <w:pPr>
              <w:pStyle w:val="ListBullet"/>
            </w:pPr>
            <w:r w:rsidRPr="00660570">
              <w:t xml:space="preserve">How the dispensing process affects the end product </w:t>
            </w:r>
          </w:p>
          <w:p w:rsidR="00000000" w:rsidRPr="00660570" w:rsidP="00660570">
            <w:pPr>
              <w:pStyle w:val="ListBullet"/>
            </w:pPr>
            <w:r w:rsidRPr="00660570">
              <w:t>Hygiene standards</w:t>
            </w:r>
          </w:p>
          <w:p w:rsidR="00000000" w:rsidRPr="00660570" w:rsidP="00660570">
            <w:pPr>
              <w:pStyle w:val="ListBullet"/>
            </w:pPr>
            <w:r w:rsidRPr="00660570">
              <w:t>Identification and application of good manufacturing practice and standard operating procedures</w:t>
            </w:r>
          </w:p>
          <w:p w:rsidR="00000000" w:rsidRPr="00660570" w:rsidP="00660570">
            <w:pPr>
              <w:pStyle w:val="ListBullet"/>
            </w:pPr>
            <w:r w:rsidRPr="00660570">
              <w:t xml:space="preserve">Internal preparations - water-based preparations using dispersing agents, capsules, absorbent tablets, sub-lingual, eye, ear, nose and throat </w:t>
            </w:r>
            <w:r w:rsidRPr="00660570">
              <w:t>preparations, inhalations, mixture with herbal tinctures.</w:t>
            </w:r>
          </w:p>
          <w:p w:rsidR="00000000" w:rsidRPr="00660570" w:rsidP="00660570">
            <w:pPr>
              <w:pStyle w:val="ListBullet"/>
            </w:pPr>
            <w:r w:rsidRPr="00660570">
              <w:t xml:space="preserve">Legislative requirements in dispensing aromatic products </w:t>
            </w:r>
          </w:p>
          <w:p w:rsidR="00000000" w:rsidRPr="00660570" w:rsidP="00660570">
            <w:pPr>
              <w:pStyle w:val="ListBullet"/>
            </w:pPr>
            <w:r w:rsidRPr="00660570">
              <w:t>Major aromatic medicines with respect to their use for general symptoms, psychological and physiological indications</w:t>
            </w:r>
          </w:p>
          <w:p w:rsidR="00000000" w:rsidRPr="00660570" w:rsidP="00660570">
            <w:pPr>
              <w:pStyle w:val="ListBullet"/>
            </w:pPr>
            <w:r w:rsidRPr="00660570">
              <w:t>Medical terminology</w:t>
            </w:r>
          </w:p>
          <w:p w:rsidR="00000000" w:rsidRPr="00660570" w:rsidP="00660570">
            <w:pPr>
              <w:pStyle w:val="ListBullet"/>
            </w:pPr>
            <w:r w:rsidRPr="00660570">
              <w:t>Met</w:t>
            </w:r>
            <w:r w:rsidRPr="00660570">
              <w:t>hods and compounds used to adulterate essential oils and aromatic extracts</w:t>
            </w:r>
          </w:p>
          <w:p w:rsidR="00000000" w:rsidRPr="00660570" w:rsidP="00660570">
            <w:pPr>
              <w:pStyle w:val="ListBullet"/>
            </w:pPr>
            <w:r w:rsidRPr="00660570">
              <w:t>Minor aromatic medicines in respect to their most important indications</w:t>
            </w:r>
          </w:p>
          <w:p w:rsidR="00000000" w:rsidRPr="00660570" w:rsidP="00660570">
            <w:pPr>
              <w:pStyle w:val="ListBullet"/>
            </w:pPr>
            <w:r w:rsidRPr="00660570">
              <w:t>Non-aromatic ingredients used in the preparation of aromatic medicines</w:t>
            </w:r>
          </w:p>
          <w:p w:rsidR="00000000" w:rsidRPr="00660570" w:rsidP="00660570">
            <w:pPr>
              <w:pStyle w:val="ListBullet"/>
            </w:pPr>
            <w:r w:rsidRPr="00660570">
              <w:t xml:space="preserve">WHS hazards and controls </w:t>
            </w:r>
          </w:p>
          <w:p w:rsidR="00000000" w:rsidRPr="00660570" w:rsidP="00660570">
            <w:pPr>
              <w:pStyle w:val="ListBullet"/>
            </w:pPr>
            <w:r w:rsidRPr="00660570">
              <w:t>Pharmacodyna</w:t>
            </w:r>
            <w:r w:rsidRPr="00660570">
              <w:t>mics of aromatic medicines and pharmaceutical drugs - drug administration, absorption, distribution, metabolism and excretion</w:t>
            </w:r>
          </w:p>
          <w:p w:rsidR="00000000" w:rsidRPr="00660570" w:rsidP="00660570">
            <w:pPr>
              <w:pStyle w:val="ListBullet"/>
            </w:pPr>
            <w:r w:rsidRPr="00660570">
              <w:t>Pharmacodynamics of aromatic medicines and pharmaceutical drugs and the theory of drug action; factors modifying drug effect and d</w:t>
            </w:r>
            <w:r w:rsidRPr="00660570">
              <w:t>osage; drug toxicity and toxicology</w:t>
            </w:r>
          </w:p>
          <w:p w:rsidR="00000000" w:rsidP="00660570">
            <w:pPr>
              <w:pStyle w:val="BodyText"/>
              <w:rPr>
                <w:lang w:val="en-NZ"/>
              </w:rPr>
            </w:pPr>
            <w:r w:rsidRPr="00660570">
              <w:rPr>
                <w:rStyle w:val="Emphasis"/>
              </w:rPr>
              <w:t>continued</w:t>
            </w:r>
            <w:r w:rsidRPr="00660570">
              <w:t>...:</w:t>
            </w:r>
          </w:p>
        </w:tc>
      </w:tr>
      <w:tr w:rsidTr="00931B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60570" w:rsidP="00660570">
            <w:pPr>
              <w:pStyle w:val="BodyText"/>
            </w:pPr>
            <w:r w:rsidRPr="00660570">
              <w:rPr>
                <w:rStyle w:val="Emphasis"/>
              </w:rPr>
              <w:t>Essential knowledge</w:t>
            </w:r>
            <w:r w:rsidRPr="00660570">
              <w:t xml:space="preserve"> (</w:t>
            </w:r>
            <w:r w:rsidRPr="00660570">
              <w:rPr>
                <w:rStyle w:val="Emphasis"/>
              </w:rPr>
              <w:t>contd</w:t>
            </w:r>
            <w:r w:rsidRPr="00660570">
              <w:t>):</w:t>
            </w:r>
          </w:p>
          <w:p w:rsidR="00000000" w:rsidRPr="00660570" w:rsidP="00660570">
            <w:pPr>
              <w:pStyle w:val="ListBullet"/>
            </w:pPr>
            <w:r w:rsidRPr="00660570">
              <w:t>Pharmacology of aromatic medicines and pharmaceutical drugs, their classifications, usage and side effects</w:t>
            </w:r>
          </w:p>
          <w:p w:rsidR="00000000" w:rsidRPr="00660570" w:rsidP="00660570">
            <w:pPr>
              <w:pStyle w:val="ListBullet"/>
            </w:pPr>
            <w:r w:rsidRPr="00660570">
              <w:t>Prescription of medicines - legal restrictions, therapeutic goods administration, health and safety, labelling requirements, scheduled essential oils and aromatic extracts, principles of manufacturing remedies, testing of natural therapy products</w:t>
            </w:r>
          </w:p>
          <w:p w:rsidR="00000000" w:rsidRPr="00660570" w:rsidP="00660570">
            <w:pPr>
              <w:pStyle w:val="ListBullet"/>
            </w:pPr>
            <w:r w:rsidRPr="00660570">
              <w:t>Process s</w:t>
            </w:r>
            <w:r w:rsidRPr="00660570">
              <w:t xml:space="preserve">pecifications, procedures and operating parameters </w:t>
            </w:r>
          </w:p>
          <w:p w:rsidR="00000000" w:rsidRPr="00660570" w:rsidP="00660570">
            <w:pPr>
              <w:pStyle w:val="ListBullet"/>
            </w:pPr>
            <w:r w:rsidRPr="00660570">
              <w:t xml:space="preserve">Purpose and basic principles of the dispensing process </w:t>
            </w:r>
          </w:p>
          <w:p w:rsidR="00000000" w:rsidRPr="00660570" w:rsidP="00660570">
            <w:pPr>
              <w:pStyle w:val="ListBullet"/>
            </w:pPr>
            <w:r w:rsidRPr="00660570">
              <w:t>Purpose and requirements of raw materials segregation</w:t>
            </w:r>
          </w:p>
          <w:p w:rsidR="00000000" w:rsidRPr="00660570" w:rsidP="00660570">
            <w:pPr>
              <w:pStyle w:val="ListBullet"/>
            </w:pPr>
            <w:r w:rsidRPr="00660570">
              <w:t>Quality Assurance/Analytical Tests, gas chromatography (GC), GC/Mass Spectometry (GC/MS), Refr</w:t>
            </w:r>
            <w:r w:rsidRPr="00660570">
              <w:t>active index, optical rotation, specific gravity and organoleptic</w:t>
            </w:r>
          </w:p>
          <w:p w:rsidR="00000000" w:rsidRPr="00660570" w:rsidP="00660570">
            <w:pPr>
              <w:pStyle w:val="ListBullet"/>
            </w:pPr>
            <w:r w:rsidRPr="00660570">
              <w:t xml:space="preserve">Quality characteristics to be achieved </w:t>
            </w:r>
          </w:p>
          <w:p w:rsidR="00000000" w:rsidRPr="00660570" w:rsidP="00660570">
            <w:pPr>
              <w:pStyle w:val="ListBullet"/>
            </w:pPr>
            <w:r w:rsidRPr="00660570">
              <w:t>Recording requirements and procedures</w:t>
            </w:r>
          </w:p>
          <w:p w:rsidR="00000000" w:rsidRPr="00660570" w:rsidP="00660570">
            <w:pPr>
              <w:pStyle w:val="ListBullet"/>
            </w:pPr>
            <w:r w:rsidRPr="00660570">
              <w:t xml:space="preserve">Significance and methods of monitoring control points within the dispensing process </w:t>
            </w:r>
          </w:p>
          <w:p w:rsidR="00000000" w:rsidRPr="00660570" w:rsidP="00660570">
            <w:pPr>
              <w:pStyle w:val="ListBullet"/>
            </w:pPr>
            <w:r w:rsidRPr="00660570">
              <w:t>Types and characteristics o</w:t>
            </w:r>
            <w:r w:rsidRPr="00660570">
              <w:t xml:space="preserve">f manufacturing raw materials </w:t>
            </w:r>
          </w:p>
          <w:p w:rsidR="00000000" w:rsidP="00660570">
            <w:pPr>
              <w:pStyle w:val="ListBullet"/>
              <w:rPr>
                <w:lang w:val="en-NZ"/>
              </w:rPr>
            </w:pPr>
            <w:r w:rsidRPr="00660570">
              <w:t xml:space="preserve">Waste handling requirements and procedures </w:t>
            </w:r>
          </w:p>
        </w:tc>
      </w:tr>
      <w:tr w:rsidTr="00931B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60570">
            <w:pPr>
              <w:pStyle w:val="BodyText"/>
              <w:rPr>
                <w:lang w:val="en-NZ"/>
              </w:rPr>
            </w:pPr>
          </w:p>
        </w:tc>
      </w:tr>
      <w:tr w:rsidTr="00931B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60570" w:rsidP="00660570">
            <w:pPr>
              <w:pStyle w:val="BodyText"/>
            </w:pPr>
            <w:r w:rsidRPr="00660570">
              <w:rPr>
                <w:rStyle w:val="Emphasis"/>
              </w:rPr>
              <w:t>Essential skills</w:t>
            </w:r>
            <w:r w:rsidRPr="00660570">
              <w:t>:</w:t>
            </w:r>
          </w:p>
          <w:p w:rsidR="00000000" w:rsidRPr="00660570" w:rsidP="00660570">
            <w:pPr>
              <w:pStyle w:val="BodyText"/>
            </w:pPr>
            <w:r w:rsidRPr="00660570">
              <w:t>It is critical that the candidate demonstrate the ability to effectively do the task outlined in elements and performance criteria of this</w:t>
            </w:r>
            <w:r w:rsidRPr="00660570">
              <w:t xml:space="preserve"> unit, manage the task and manage contingencies in the context of the identified work role</w:t>
            </w:r>
          </w:p>
          <w:p w:rsidR="00000000" w:rsidRPr="00660570" w:rsidP="00660570">
            <w:pPr>
              <w:pStyle w:val="BodyText"/>
            </w:pPr>
            <w:r w:rsidRPr="00660570">
              <w:t>This includes the ability to:</w:t>
            </w:r>
          </w:p>
          <w:p w:rsidR="00000000" w:rsidRPr="00660570" w:rsidP="00660570">
            <w:pPr>
              <w:pStyle w:val="ListBullet"/>
            </w:pPr>
            <w:r w:rsidRPr="00660570">
              <w:t xml:space="preserve">Access workplace information to identify requirements for the dispensing process </w:t>
            </w:r>
          </w:p>
          <w:p w:rsidR="00000000" w:rsidRPr="00660570" w:rsidP="00660570">
            <w:pPr>
              <w:pStyle w:val="ListBullet"/>
            </w:pPr>
            <w:r w:rsidRPr="00660570">
              <w:t xml:space="preserve">Assess essential oils and aromatic extracts quality </w:t>
            </w:r>
            <w:r w:rsidRPr="00660570">
              <w:t>by organoleptic methods</w:t>
            </w:r>
          </w:p>
          <w:p w:rsidR="00000000" w:rsidRPr="00660570" w:rsidP="00660570">
            <w:pPr>
              <w:pStyle w:val="ListBullet"/>
            </w:pPr>
            <w:r w:rsidRPr="00660570">
              <w:t xml:space="preserve">Calculate assay/potency adjustment </w:t>
            </w:r>
          </w:p>
          <w:p w:rsidR="00000000" w:rsidRPr="00660570" w:rsidP="00660570">
            <w:pPr>
              <w:pStyle w:val="ListBullet"/>
            </w:pPr>
            <w:r w:rsidRPr="00660570">
              <w:t>Confirm equipment status and condition</w:t>
            </w:r>
          </w:p>
          <w:p w:rsidR="00000000" w:rsidRPr="00660570" w:rsidP="00660570">
            <w:pPr>
              <w:pStyle w:val="ListBullet"/>
            </w:pPr>
            <w:r w:rsidRPr="00660570">
              <w:t>Correctly identify plants in natural states</w:t>
            </w:r>
          </w:p>
          <w:p w:rsidR="00000000" w:rsidRPr="00660570" w:rsidP="00660570">
            <w:pPr>
              <w:pStyle w:val="ListBullet"/>
            </w:pPr>
            <w:r w:rsidRPr="00660570">
              <w:t>Describe major features of plants</w:t>
            </w:r>
          </w:p>
          <w:p w:rsidR="00000000" w:rsidRPr="00660570" w:rsidP="00660570">
            <w:pPr>
              <w:pStyle w:val="ListBullet"/>
            </w:pPr>
            <w:r w:rsidRPr="00660570">
              <w:t>Ensure supply of necessary materials and services to the dispensing process</w:t>
            </w:r>
          </w:p>
          <w:p w:rsidR="00000000" w:rsidRPr="00660570" w:rsidP="00660570">
            <w:pPr>
              <w:pStyle w:val="ListBullet"/>
            </w:pPr>
            <w:r w:rsidRPr="00660570">
              <w:t>Ide</w:t>
            </w:r>
            <w:r w:rsidRPr="00660570">
              <w:t>ntify and describe actions for a minimum of 100 essential oils and aromatic extracts</w:t>
            </w:r>
          </w:p>
          <w:p w:rsidR="00000000" w:rsidRPr="00660570" w:rsidP="00660570">
            <w:pPr>
              <w:pStyle w:val="ListBullet"/>
            </w:pPr>
            <w:r w:rsidRPr="00660570">
              <w:t xml:space="preserve">Implement manufacturing and dispensing process </w:t>
            </w:r>
          </w:p>
          <w:p w:rsidR="00000000" w:rsidRPr="00660570" w:rsidP="00660570">
            <w:pPr>
              <w:pStyle w:val="ListBullet"/>
            </w:pPr>
            <w:r w:rsidRPr="00660570">
              <w:t xml:space="preserve">Maintain work area to meet housekeeping standards </w:t>
            </w:r>
          </w:p>
          <w:p w:rsidR="00000000" w:rsidRPr="00660570" w:rsidP="00660570">
            <w:pPr>
              <w:pStyle w:val="ListBullet"/>
            </w:pPr>
            <w:r w:rsidRPr="00660570">
              <w:t>Measure and segregate materials</w:t>
            </w:r>
          </w:p>
          <w:p w:rsidR="00000000" w:rsidRPr="00660570" w:rsidP="00660570">
            <w:pPr>
              <w:pStyle w:val="ListBullet"/>
            </w:pPr>
            <w:r w:rsidRPr="00660570">
              <w:t>Monitor the dispensing process and equip</w:t>
            </w:r>
            <w:r w:rsidRPr="00660570">
              <w:t xml:space="preserve">ment operation to identify out-of-specification results or non-compliance and may include: </w:t>
            </w:r>
          </w:p>
          <w:p w:rsidR="00000000" w:rsidRPr="00660570" w:rsidP="00660570">
            <w:pPr>
              <w:pStyle w:val="ListBullet2"/>
            </w:pPr>
            <w:r w:rsidRPr="00660570">
              <w:t xml:space="preserve">labelling </w:t>
            </w:r>
          </w:p>
          <w:p w:rsidR="00000000" w:rsidRPr="00660570" w:rsidP="00660570">
            <w:pPr>
              <w:pStyle w:val="ListBullet2"/>
            </w:pPr>
            <w:r w:rsidRPr="00660570">
              <w:t xml:space="preserve">stock flow/quantity </w:t>
            </w:r>
          </w:p>
          <w:p w:rsidR="00000000" w:rsidRPr="00660570" w:rsidP="00660570">
            <w:pPr>
              <w:pStyle w:val="ListBullet2"/>
            </w:pPr>
            <w:r w:rsidRPr="00660570">
              <w:t xml:space="preserve">measuring devices </w:t>
            </w:r>
          </w:p>
          <w:p w:rsidR="00000000" w:rsidRPr="00660570" w:rsidP="00660570">
            <w:pPr>
              <w:pStyle w:val="ListBullet2"/>
            </w:pPr>
            <w:r w:rsidRPr="00660570">
              <w:t xml:space="preserve">materials faults </w:t>
            </w:r>
          </w:p>
          <w:p w:rsidR="00000000" w:rsidRPr="00660570" w:rsidP="00660570">
            <w:pPr>
              <w:pStyle w:val="ListBullet2"/>
            </w:pPr>
            <w:r w:rsidRPr="00660570">
              <w:t xml:space="preserve">equipment faults </w:t>
            </w:r>
          </w:p>
          <w:p w:rsidR="00000000" w:rsidRPr="00660570" w:rsidP="00660570">
            <w:pPr>
              <w:pStyle w:val="ListBullet2"/>
            </w:pPr>
            <w:r w:rsidRPr="00660570">
              <w:t xml:space="preserve">service faults </w:t>
            </w:r>
          </w:p>
          <w:p w:rsidR="00000000" w:rsidRPr="00660570" w:rsidP="00660570">
            <w:pPr>
              <w:pStyle w:val="BodyText"/>
            </w:pPr>
            <w:r w:rsidRPr="00660570">
              <w:t xml:space="preserve">And may include the ability to: </w:t>
            </w:r>
          </w:p>
          <w:p w:rsidR="00000000" w:rsidRPr="00660570" w:rsidP="00660570">
            <w:pPr>
              <w:pStyle w:val="ListBullet2"/>
            </w:pPr>
            <w:r w:rsidRPr="00660570">
              <w:t xml:space="preserve">clean and sanitise equipment </w:t>
            </w:r>
          </w:p>
          <w:p w:rsidR="00000000" w:rsidRPr="00660570" w:rsidP="00660570">
            <w:pPr>
              <w:pStyle w:val="ListBullet2"/>
            </w:pPr>
            <w:r w:rsidRPr="00660570">
              <w:t xml:space="preserve">take samples and conduct tests </w:t>
            </w:r>
          </w:p>
          <w:p w:rsidR="00000000" w:rsidRPr="00660570" w:rsidP="00660570">
            <w:pPr>
              <w:pStyle w:val="ListBullet2"/>
            </w:pPr>
            <w:r w:rsidRPr="00660570">
              <w:t>carry out routine maintenance</w:t>
            </w:r>
          </w:p>
          <w:p w:rsidR="00000000" w:rsidRPr="00660570" w:rsidP="00660570">
            <w:pPr>
              <w:pStyle w:val="ListBullet"/>
            </w:pPr>
            <w:r w:rsidRPr="00660570">
              <w:t xml:space="preserve">Pack and label dispensed materials </w:t>
            </w:r>
          </w:p>
          <w:p w:rsidR="00000000" w:rsidRPr="00660570" w:rsidP="00660570">
            <w:pPr>
              <w:pStyle w:val="ListBullet"/>
            </w:pPr>
            <w:r w:rsidRPr="00660570">
              <w:t>Prepare aromatic medicines for clients in pharmaceutical forms (capsules, emulsions, creams, ointments, suppositories etc)</w:t>
            </w:r>
          </w:p>
          <w:p w:rsidR="00000000" w:rsidRPr="00660570" w:rsidP="00660570">
            <w:pPr>
              <w:pStyle w:val="ListBullet"/>
            </w:pPr>
            <w:r w:rsidRPr="00660570">
              <w:t xml:space="preserve">Record workplace information </w:t>
            </w:r>
          </w:p>
          <w:p w:rsidR="00000000" w:rsidRPr="00660570" w:rsidP="00660570">
            <w:pPr>
              <w:pStyle w:val="ListBullet"/>
            </w:pPr>
            <w:r w:rsidRPr="00660570">
              <w:t xml:space="preserve">Sort, collect, treat, recycle or dispose of waste, taking into account opportunities to address waste minimisation, environmental responsibility and sustainable practice issues </w:t>
            </w:r>
          </w:p>
          <w:p w:rsidR="00000000" w:rsidRPr="00660570" w:rsidP="00660570">
            <w:pPr>
              <w:pStyle w:val="ListBullet"/>
            </w:pPr>
            <w:r w:rsidRPr="00660570">
              <w:t>Take corrective action in response to out-of-spe</w:t>
            </w:r>
            <w:r w:rsidRPr="00660570">
              <w:t>cification results or non-compliance</w:t>
            </w:r>
          </w:p>
          <w:p w:rsidR="00000000" w:rsidRPr="00660570" w:rsidP="00660570">
            <w:pPr>
              <w:pStyle w:val="ListBullet"/>
            </w:pPr>
            <w:r w:rsidRPr="00660570">
              <w:t xml:space="preserve">Verify clearance and cleanliness </w:t>
            </w:r>
          </w:p>
        </w:tc>
      </w:tr>
    </w:tbl>
    <w:p w:rsidR="00931B29" w:rsidP="00660570">
      <w:pPr>
        <w:pStyle w:val="BodyText"/>
      </w:pPr>
    </w:p>
    <w:p w:rsidR="00931B29" w:rsidP="00660570">
      <w:pPr>
        <w:pStyle w:val="BodyText"/>
      </w:pPr>
    </w:p>
    <w:p w:rsidR="00000000" w:rsidRPr="00660570" w:rsidP="00660570">
      <w:pPr>
        <w:pStyle w:val="Heading1"/>
      </w:pPr>
      <w:bookmarkStart w:id="10" w:name="O_428861"/>
      <w:bookmarkEnd w:id="10"/>
      <w:r w:rsidRPr="00660570">
        <w:t>Evidence Guide</w:t>
      </w:r>
    </w:p>
    <w:tbl>
      <w:tblPr>
        <w:tblW w:w="0" w:type="auto"/>
        <w:tblLayout w:type="fixed"/>
        <w:tblCellMar>
          <w:left w:w="62" w:type="dxa"/>
          <w:right w:w="62" w:type="dxa"/>
        </w:tblCellMar>
        <w:tblLook w:val="0000"/>
      </w:tblPr>
      <w:tblGrid>
        <w:gridCol w:w="3402"/>
        <w:gridCol w:w="5670"/>
      </w:tblGrid>
      <w:tr w:rsidTr="00931B2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60570">
            <w:pPr>
              <w:pStyle w:val="BodyText"/>
              <w:rPr>
                <w:lang w:val="en-NZ"/>
              </w:rPr>
            </w:pPr>
            <w:r w:rsidRPr="00660570">
              <w:rPr>
                <w:rStyle w:val="SpecialBold"/>
              </w:rPr>
              <w:t>EVIDENCE GUIDE</w:t>
            </w:r>
          </w:p>
        </w:tc>
      </w:tr>
      <w:tr w:rsidTr="00931B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0570">
            <w:pPr>
              <w:pStyle w:val="BodyText"/>
              <w:rPr>
                <w:lang w:val="en-NZ"/>
              </w:rPr>
            </w:pPr>
          </w:p>
        </w:tc>
      </w:tr>
      <w:tr w:rsidTr="00931B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0570">
            <w:pPr>
              <w:pStyle w:val="BodyText"/>
              <w:rPr>
                <w:lang w:val="en-NZ"/>
              </w:rPr>
            </w:pPr>
            <w:r w:rsidRPr="00660570">
              <w:t>The evidence guide provides advice on assessment and must be read in conjunction with the Performance Criteria, Required Skills and Knowledge, the Range Statement and the Assessment Guidelines for this Training Package.</w:t>
            </w:r>
          </w:p>
        </w:tc>
      </w:tr>
      <w:tr w:rsidTr="00931B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0570">
            <w:pPr>
              <w:pStyle w:val="BodyText"/>
              <w:rPr>
                <w:lang w:val="en-NZ"/>
              </w:rPr>
            </w:pPr>
          </w:p>
        </w:tc>
      </w:tr>
      <w:tr w:rsidTr="00931B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0570">
            <w:pPr>
              <w:pStyle w:val="BodyText"/>
              <w:rPr>
                <w:lang w:val="en-NZ"/>
              </w:rPr>
            </w:pPr>
            <w:r w:rsidRPr="00660570">
              <w:rPr>
                <w:rStyle w:val="Emphasis"/>
              </w:rPr>
              <w:t>Critical aspects for assessment</w:t>
            </w:r>
            <w:r w:rsidRPr="00660570">
              <w:rPr>
                <w:rStyle w:val="Emphasis"/>
              </w:rPr>
              <w:t xml:space="preserve"> and evidence required to demonstrate this competency unit</w:t>
            </w:r>
            <w:r w:rsidRPr="00660570">
              <w:t xml:space="preserve">: </w:t>
            </w:r>
          </w:p>
        </w:tc>
        <w:tc>
          <w:tcPr>
            <w:tcW w:w="5670" w:type="dxa"/>
            <w:tcBorders>
              <w:top w:val="nil"/>
              <w:left w:val="nil"/>
              <w:bottom w:val="nil"/>
              <w:right w:val="nil"/>
            </w:tcBorders>
            <w:tcMar>
              <w:top w:w="0" w:type="dxa"/>
              <w:left w:w="62" w:type="dxa"/>
              <w:bottom w:w="0" w:type="dxa"/>
              <w:right w:w="62" w:type="dxa"/>
            </w:tcMar>
          </w:tcPr>
          <w:p w:rsidR="00000000" w:rsidRPr="00660570" w:rsidP="00660570">
            <w:pPr>
              <w:pStyle w:val="ListBullet"/>
            </w:pPr>
            <w:r w:rsidRPr="00660570">
              <w:t>The individual being assessed must provide evidence of specified essential knowledge as well as skills</w:t>
            </w:r>
          </w:p>
          <w:p w:rsidR="00000000" w:rsidRPr="00660570" w:rsidP="00660570">
            <w:pPr>
              <w:pStyle w:val="ListBullet"/>
            </w:pPr>
            <w:r w:rsidRPr="00660570">
              <w:t>Observation of performance in the workpla</w:t>
            </w:r>
            <w:r w:rsidRPr="00660570">
              <w:t>ce or a simulated workplace (defined as a supervised clinic) is essential for assessment of this unit</w:t>
            </w:r>
          </w:p>
          <w:p w:rsidR="00000000" w:rsidRPr="00660570" w:rsidP="00660570">
            <w:pPr>
              <w:pStyle w:val="ListBullet"/>
            </w:pPr>
            <w:r w:rsidRPr="00660570">
              <w:t>Consistency of performance should be demonstrated over a range of workplace situations</w:t>
            </w:r>
          </w:p>
          <w:p w:rsidR="00000000" w:rsidRPr="00660570" w:rsidP="00660570">
            <w:pPr>
              <w:pStyle w:val="ListBullet"/>
            </w:pPr>
            <w:r w:rsidRPr="00660570">
              <w:t>Assessment may contain both theoretical and practical components an</w:t>
            </w:r>
            <w:r w:rsidRPr="00660570">
              <w:t>d examples covering a range of clinical situations</w:t>
            </w:r>
          </w:p>
          <w:p w:rsidR="00000000" w:rsidRPr="00660570" w:rsidP="00660570">
            <w:pPr>
              <w:pStyle w:val="ListBullet"/>
            </w:pPr>
            <w:r w:rsidRPr="00660570">
              <w:t>Evidence is required of both knowledge and skills application</w:t>
            </w:r>
          </w:p>
          <w:p w:rsidR="00000000" w:rsidRPr="00660570" w:rsidP="00660570">
            <w:pPr>
              <w:pStyle w:val="ListBullet"/>
            </w:pPr>
            <w:r w:rsidRPr="00660570">
              <w:t>Where, for reasons of safety, space, or access to equipment and resources, assessment takes place away from the workplace, the assessment envir</w:t>
            </w:r>
            <w:r w:rsidRPr="00660570">
              <w:t>onment should represent workplace conditions as closely as possible</w:t>
            </w:r>
          </w:p>
          <w:p w:rsidR="00000000" w:rsidRPr="00660570" w:rsidP="00660570">
            <w:pPr>
              <w:pStyle w:val="ListBullet"/>
            </w:pPr>
            <w:r w:rsidRPr="00660570">
              <w:t>Assessment must be undertaken by an assessor who has skills and knowledge to the standard required for recognition by an appropriate aromatherapy peak body</w:t>
            </w:r>
          </w:p>
          <w:p w:rsidR="00000000" w:rsidRPr="00660570" w:rsidP="00660570">
            <w:pPr>
              <w:pStyle w:val="ListBullet"/>
            </w:pPr>
            <w:r w:rsidRPr="00660570">
              <w:t>Assessment of sole practitioners</w:t>
            </w:r>
            <w:r w:rsidRPr="00660570">
              <w:t xml:space="preserve"> must include a range of clinical situations and different client groups covering at minimum, age, culture and gender</w:t>
            </w:r>
          </w:p>
          <w:p w:rsidR="00000000" w:rsidRPr="00660570" w:rsidP="00660570">
            <w:pPr>
              <w:pStyle w:val="ListBullet"/>
            </w:pPr>
            <w:r w:rsidRPr="00660570">
              <w:t>Assessment of sole practitioners must consider their unique workplace context, including:</w:t>
            </w:r>
          </w:p>
          <w:p w:rsidR="00000000" w:rsidRPr="00660570" w:rsidP="00660570">
            <w:pPr>
              <w:pStyle w:val="ListBullet2"/>
            </w:pPr>
            <w:r w:rsidRPr="00660570">
              <w:t>interaction with others in the broader professi</w:t>
            </w:r>
            <w:r w:rsidRPr="00660570">
              <w:t>onal community as part of the sole practitioner's workplace</w:t>
            </w:r>
          </w:p>
          <w:p w:rsidR="00000000" w:rsidRPr="00660570" w:rsidP="00660570">
            <w:pPr>
              <w:pStyle w:val="ListBullet2"/>
            </w:pPr>
            <w:r w:rsidRPr="00660570">
              <w:t>scope of practice as detailed in the qualification and component competency units</w:t>
            </w:r>
          </w:p>
          <w:p w:rsidR="00000000" w:rsidRPr="00660570" w:rsidP="00660570">
            <w:pPr>
              <w:pStyle w:val="ListBullet2"/>
            </w:pPr>
            <w:r w:rsidRPr="00660570">
              <w:t>holistic/integrated assessment including:</w:t>
            </w:r>
          </w:p>
          <w:p w:rsidR="00000000" w:rsidRPr="00660570" w:rsidP="00660570">
            <w:pPr>
              <w:pStyle w:val="ListBullet2"/>
            </w:pPr>
            <w:r w:rsidRPr="00660570">
              <w:t>working within the practice framework</w:t>
            </w:r>
          </w:p>
          <w:p w:rsidR="00000000" w:rsidRPr="00660570" w:rsidP="00660570">
            <w:pPr>
              <w:pStyle w:val="ListBullet2"/>
            </w:pPr>
            <w:r w:rsidRPr="00660570">
              <w:t>performing a health assessment</w:t>
            </w:r>
          </w:p>
          <w:p w:rsidR="00000000" w:rsidRPr="00660570" w:rsidP="00660570">
            <w:pPr>
              <w:pStyle w:val="ListBullet2"/>
            </w:pPr>
            <w:r w:rsidRPr="00660570">
              <w:t>assessing the client</w:t>
            </w:r>
          </w:p>
          <w:p w:rsidR="00000000" w:rsidRPr="00660570" w:rsidP="00660570">
            <w:pPr>
              <w:pStyle w:val="ListBullet2"/>
            </w:pPr>
            <w:r w:rsidRPr="00660570">
              <w:t>planning treatment</w:t>
            </w:r>
          </w:p>
          <w:p w:rsidR="00000000" w:rsidP="00660570">
            <w:pPr>
              <w:pStyle w:val="ListBullet2"/>
              <w:rPr>
                <w:lang w:val="en-NZ"/>
              </w:rPr>
            </w:pPr>
            <w:r w:rsidRPr="00660570">
              <w:t>providing treatment</w:t>
            </w:r>
          </w:p>
        </w:tc>
      </w:tr>
      <w:tr w:rsidTr="00931B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0570">
            <w:pPr>
              <w:pStyle w:val="BodyText"/>
              <w:rPr>
                <w:lang w:val="en-NZ"/>
              </w:rPr>
            </w:pPr>
          </w:p>
        </w:tc>
      </w:tr>
      <w:tr w:rsidTr="00931B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0570">
            <w:pPr>
              <w:pStyle w:val="BodyText"/>
              <w:rPr>
                <w:lang w:val="en-NZ"/>
              </w:rPr>
            </w:pPr>
            <w:r w:rsidRPr="00660570">
              <w:rPr>
                <w:rStyle w:val="Emphasis"/>
              </w:rPr>
              <w:t>Access and equity considerations</w:t>
            </w:r>
            <w:r w:rsidRPr="00660570">
              <w:t>:</w:t>
            </w:r>
          </w:p>
        </w:tc>
        <w:tc>
          <w:tcPr>
            <w:tcW w:w="5670" w:type="dxa"/>
            <w:tcBorders>
              <w:top w:val="nil"/>
              <w:left w:val="nil"/>
              <w:bottom w:val="nil"/>
              <w:right w:val="nil"/>
            </w:tcBorders>
            <w:tcMar>
              <w:top w:w="0" w:type="dxa"/>
              <w:left w:w="62" w:type="dxa"/>
              <w:bottom w:w="0" w:type="dxa"/>
              <w:right w:w="62" w:type="dxa"/>
            </w:tcMar>
          </w:tcPr>
          <w:p w:rsidR="00000000" w:rsidRPr="00660570" w:rsidP="00660570">
            <w:pPr>
              <w:pStyle w:val="ListBullet"/>
            </w:pPr>
            <w:r w:rsidRPr="00660570">
              <w:t>All workers in the health industry should be aware of access and equity issues in relation to their own area of work</w:t>
            </w:r>
          </w:p>
          <w:p w:rsidR="00000000" w:rsidRPr="00660570" w:rsidP="00660570">
            <w:pPr>
              <w:pStyle w:val="ListBullet"/>
            </w:pPr>
            <w:r w:rsidRPr="00660570">
              <w:t xml:space="preserve">All workers should develop their ability to work in a culturally diverse environment </w:t>
            </w:r>
          </w:p>
          <w:p w:rsidR="00000000" w:rsidRPr="00660570" w:rsidP="00660570">
            <w:pPr>
              <w:pStyle w:val="ListBullet"/>
            </w:pPr>
            <w:r w:rsidRPr="00660570">
              <w:t>In recognition of particular health issues facing Aboriginal and Torres Strait Islander communities, workers should be aware of cultural, historical and current issues im</w:t>
            </w:r>
            <w:r w:rsidRPr="00660570">
              <w:t>pacting on health of Aboriginal and Torres Strait Islander people</w:t>
            </w:r>
          </w:p>
          <w:p w:rsidR="00000000" w:rsidP="00660570">
            <w:pPr>
              <w:pStyle w:val="ListBullet"/>
              <w:rPr>
                <w:lang w:val="en-NZ"/>
              </w:rPr>
            </w:pPr>
            <w:r w:rsidRPr="00660570">
              <w:t>Assessors and trainers must take into account relevant access and equity issues, in particular relating to factors impacting on health of Aboriginal and/or Torres Strait Islander clients and</w:t>
            </w:r>
            <w:r w:rsidRPr="00660570">
              <w:t xml:space="preserve"> communities</w:t>
            </w:r>
          </w:p>
        </w:tc>
      </w:tr>
      <w:tr w:rsidTr="00931B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0570">
            <w:pPr>
              <w:pStyle w:val="BodyText"/>
              <w:rPr>
                <w:lang w:val="en-NZ"/>
              </w:rPr>
            </w:pPr>
          </w:p>
        </w:tc>
      </w:tr>
      <w:tr w:rsidTr="00931B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0570">
            <w:pPr>
              <w:pStyle w:val="BodyText"/>
              <w:rPr>
                <w:lang w:val="en-NZ"/>
              </w:rPr>
            </w:pPr>
            <w:r w:rsidRPr="00660570">
              <w:rPr>
                <w:rStyle w:val="Emphasis"/>
              </w:rPr>
              <w:t>Context of and specific resources for assessment</w:t>
            </w:r>
            <w:r w:rsidRPr="00660570">
              <w:t xml:space="preserve">: </w:t>
            </w:r>
          </w:p>
        </w:tc>
        <w:tc>
          <w:tcPr>
            <w:tcW w:w="5670" w:type="dxa"/>
            <w:tcBorders>
              <w:top w:val="nil"/>
              <w:left w:val="nil"/>
              <w:bottom w:val="nil"/>
              <w:right w:val="nil"/>
            </w:tcBorders>
            <w:tcMar>
              <w:top w:w="0" w:type="dxa"/>
              <w:left w:w="62" w:type="dxa"/>
              <w:bottom w:w="0" w:type="dxa"/>
              <w:right w:w="62" w:type="dxa"/>
            </w:tcMar>
          </w:tcPr>
          <w:p w:rsidR="00000000" w:rsidRPr="00660570" w:rsidP="00660570">
            <w:pPr>
              <w:pStyle w:val="ListBullet"/>
            </w:pPr>
            <w:r w:rsidRPr="00660570">
              <w:t>An appropriately stocked and equipped clinic or simulated clinic environment</w:t>
            </w:r>
          </w:p>
          <w:p w:rsidR="00000000" w:rsidRPr="00660570" w:rsidP="00660570">
            <w:pPr>
              <w:pStyle w:val="ListBullet"/>
            </w:pPr>
            <w:r w:rsidRPr="00660570">
              <w:t>Manufacturing and dispensing resources</w:t>
            </w:r>
          </w:p>
          <w:p w:rsidR="00000000" w:rsidRPr="00660570" w:rsidP="00660570">
            <w:pPr>
              <w:pStyle w:val="ListBullet"/>
            </w:pPr>
            <w:r w:rsidRPr="00660570">
              <w:t>Relevant texts or medical manuals</w:t>
            </w:r>
          </w:p>
          <w:p w:rsidR="00000000" w:rsidRPr="00660570" w:rsidP="00660570">
            <w:pPr>
              <w:pStyle w:val="ListBullet"/>
            </w:pPr>
            <w:r w:rsidRPr="00660570">
              <w:t>Relevant paper-based/video assessment</w:t>
            </w:r>
            <w:r w:rsidRPr="00660570">
              <w:t xml:space="preserve"> instruments</w:t>
            </w:r>
          </w:p>
          <w:p w:rsidR="00000000" w:rsidRPr="00660570" w:rsidP="00660570">
            <w:pPr>
              <w:pStyle w:val="ListBullet"/>
            </w:pPr>
            <w:r w:rsidRPr="00660570">
              <w:t>Appropriate assessment environment</w:t>
            </w:r>
          </w:p>
          <w:p w:rsidR="00000000" w:rsidP="00660570">
            <w:pPr>
              <w:pStyle w:val="ListBullet"/>
              <w:rPr>
                <w:lang w:val="en-NZ"/>
              </w:rPr>
            </w:pPr>
            <w:r w:rsidRPr="00660570">
              <w:t>Skilled assessors</w:t>
            </w:r>
          </w:p>
        </w:tc>
      </w:tr>
      <w:tr w:rsidTr="00931B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0570">
            <w:pPr>
              <w:pStyle w:val="BodyText"/>
              <w:rPr>
                <w:lang w:val="en-NZ"/>
              </w:rPr>
            </w:pPr>
          </w:p>
        </w:tc>
      </w:tr>
      <w:tr w:rsidTr="00931B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0570">
            <w:pPr>
              <w:pStyle w:val="BodyText"/>
              <w:rPr>
                <w:lang w:val="en-NZ"/>
              </w:rPr>
            </w:pPr>
            <w:r w:rsidRPr="00660570">
              <w:rPr>
                <w:rStyle w:val="Emphasis"/>
              </w:rPr>
              <w:t>Method of assessment</w:t>
            </w:r>
            <w:r w:rsidRPr="00660570">
              <w:t xml:space="preserve"> </w:t>
            </w:r>
          </w:p>
        </w:tc>
        <w:tc>
          <w:tcPr>
            <w:tcW w:w="5670" w:type="dxa"/>
            <w:tcBorders>
              <w:top w:val="nil"/>
              <w:left w:val="nil"/>
              <w:bottom w:val="nil"/>
              <w:right w:val="nil"/>
            </w:tcBorders>
            <w:tcMar>
              <w:top w:w="0" w:type="dxa"/>
              <w:left w:w="62" w:type="dxa"/>
              <w:bottom w:w="0" w:type="dxa"/>
              <w:right w:w="62" w:type="dxa"/>
            </w:tcMar>
          </w:tcPr>
          <w:p w:rsidR="00000000" w:rsidRPr="00660570" w:rsidP="00660570">
            <w:pPr>
              <w:pStyle w:val="ListBullet"/>
            </w:pPr>
            <w:r w:rsidRPr="00660570">
              <w:t>Observation in the work place</w:t>
            </w:r>
          </w:p>
          <w:p w:rsidR="00000000" w:rsidRPr="00660570" w:rsidP="00660570">
            <w:pPr>
              <w:pStyle w:val="ListBullet"/>
            </w:pPr>
            <w:r w:rsidRPr="00660570">
              <w:t>Written assignments/projects or questioning should be used to assess knowledge</w:t>
            </w:r>
          </w:p>
          <w:p w:rsidR="00000000" w:rsidRPr="00660570" w:rsidP="00660570">
            <w:pPr>
              <w:pStyle w:val="ListBullet"/>
            </w:pPr>
            <w:r w:rsidRPr="00660570">
              <w:t>Case study and scenario as a basis for discussion of issues and strategies to contribute to best practice.</w:t>
            </w:r>
          </w:p>
          <w:p w:rsidR="00000000" w:rsidRPr="00660570" w:rsidP="00660570">
            <w:pPr>
              <w:pStyle w:val="ListBullet"/>
            </w:pPr>
            <w:r w:rsidRPr="00660570">
              <w:t>Clinical skills involving direct client care are to be assessed initially in a simulated clinical setting (supervised student clinics). If successful</w:t>
            </w:r>
            <w:r w:rsidRPr="00660570">
              <w:t>, a second assessment is to be conducted during workplace application under direct supervision.</w:t>
            </w:r>
          </w:p>
          <w:p w:rsidR="00000000" w:rsidRPr="00660570" w:rsidP="00660570">
            <w:pPr>
              <w:pStyle w:val="ListBullet"/>
            </w:pPr>
            <w:r w:rsidRPr="00660570">
              <w:t>Explanations of technique</w:t>
            </w:r>
          </w:p>
          <w:p w:rsidR="00000000" w:rsidP="00660570">
            <w:pPr>
              <w:pStyle w:val="ListBullet"/>
              <w:rPr>
                <w:lang w:val="en-NZ"/>
              </w:rPr>
            </w:pPr>
            <w:r w:rsidRPr="00660570">
              <w:t>Oral questioning and discussion</w:t>
            </w:r>
          </w:p>
        </w:tc>
      </w:tr>
      <w:tr w:rsidTr="00931B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0570">
            <w:pPr>
              <w:pStyle w:val="BodyText"/>
              <w:rPr>
                <w:lang w:val="en-NZ"/>
              </w:rPr>
            </w:pPr>
          </w:p>
        </w:tc>
      </w:tr>
      <w:tr w:rsidTr="00931B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0570">
            <w:pPr>
              <w:pStyle w:val="BodyText"/>
              <w:rPr>
                <w:lang w:val="en-NZ"/>
              </w:rPr>
            </w:pPr>
            <w:r w:rsidRPr="00660570">
              <w:rPr>
                <w:rStyle w:val="Emphasis"/>
              </w:rPr>
              <w:t>Related units</w:t>
            </w:r>
            <w:r w:rsidRPr="00660570">
              <w:t>:</w:t>
            </w:r>
          </w:p>
        </w:tc>
        <w:tc>
          <w:tcPr>
            <w:tcW w:w="5670" w:type="dxa"/>
            <w:tcBorders>
              <w:top w:val="nil"/>
              <w:left w:val="nil"/>
              <w:bottom w:val="nil"/>
              <w:right w:val="nil"/>
            </w:tcBorders>
            <w:tcMar>
              <w:top w:w="0" w:type="dxa"/>
              <w:left w:w="62" w:type="dxa"/>
              <w:bottom w:w="0" w:type="dxa"/>
              <w:right w:w="62" w:type="dxa"/>
            </w:tcMar>
          </w:tcPr>
          <w:p w:rsidR="00000000" w:rsidRPr="00660570" w:rsidP="00660570">
            <w:pPr>
              <w:pStyle w:val="BodyText"/>
            </w:pPr>
            <w:r w:rsidRPr="00660570">
              <w:t>This unit should be assessed after or in conjunction with the following related unit:</w:t>
            </w:r>
          </w:p>
          <w:p w:rsidR="00000000" w:rsidRPr="00660570" w:rsidP="00660570">
            <w:pPr>
              <w:pStyle w:val="ListBullet"/>
            </w:pPr>
            <w:r w:rsidRPr="00660570">
              <w:t xml:space="preserve">HLTIN504D Manage the control of infection </w:t>
            </w:r>
          </w:p>
          <w:p w:rsidR="00000000" w:rsidRPr="00660570" w:rsidP="00660570">
            <w:pPr>
              <w:pStyle w:val="BodyText"/>
            </w:pPr>
            <w:r w:rsidRPr="00660570">
              <w:t>This unit should be assessed in conjunction with the following related unit:</w:t>
            </w:r>
          </w:p>
          <w:p w:rsidR="00000000" w:rsidP="00660570">
            <w:pPr>
              <w:pStyle w:val="ListBullet"/>
              <w:rPr>
                <w:lang w:val="en-NZ"/>
              </w:rPr>
            </w:pPr>
            <w:r w:rsidRPr="00660570">
              <w:t>HLTARO606C Prepare and dispense aromatic medicin</w:t>
            </w:r>
            <w:r w:rsidRPr="00660570">
              <w:t>e</w:t>
            </w:r>
          </w:p>
        </w:tc>
      </w:tr>
      <w:tr w:rsidTr="00931B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60570" w:rsidP="00660570">
            <w:pPr>
              <w:pStyle w:val="BodyText"/>
            </w:pPr>
          </w:p>
        </w:tc>
      </w:tr>
    </w:tbl>
    <w:p w:rsidR="00931B29" w:rsidP="00660570">
      <w:pPr>
        <w:pStyle w:val="BodyText"/>
      </w:pPr>
    </w:p>
    <w:p w:rsidR="00931B29" w:rsidP="00660570">
      <w:pPr>
        <w:pStyle w:val="BodyText"/>
      </w:pPr>
    </w:p>
    <w:p w:rsidR="00000000" w:rsidRPr="00660570" w:rsidP="00660570">
      <w:pPr>
        <w:pStyle w:val="Heading1"/>
      </w:pPr>
      <w:bookmarkStart w:id="11" w:name="O_428865"/>
      <w:bookmarkEnd w:id="11"/>
      <w:r w:rsidRPr="00660570">
        <w:t>Range Statement</w:t>
      </w:r>
    </w:p>
    <w:tbl>
      <w:tblPr>
        <w:tblW w:w="0" w:type="auto"/>
        <w:tblLayout w:type="fixed"/>
        <w:tblCellMar>
          <w:left w:w="62" w:type="dxa"/>
          <w:right w:w="62" w:type="dxa"/>
        </w:tblCellMar>
        <w:tblLook w:val="0000"/>
      </w:tblPr>
      <w:tblGrid>
        <w:gridCol w:w="3402"/>
        <w:gridCol w:w="5670"/>
      </w:tblGrid>
      <w:tr w:rsidTr="00931B2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60570">
            <w:pPr>
              <w:pStyle w:val="BodyText"/>
              <w:rPr>
                <w:lang w:val="en-NZ"/>
              </w:rPr>
            </w:pPr>
            <w:r w:rsidRPr="00660570">
              <w:rPr>
                <w:rStyle w:val="SpecialBold"/>
              </w:rPr>
              <w:t>RANGE STATEMENT</w:t>
            </w:r>
          </w:p>
        </w:tc>
      </w:tr>
      <w:tr w:rsidTr="00931B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0570">
            <w:pPr>
              <w:pStyle w:val="BodyText"/>
              <w:rPr>
                <w:lang w:val="en-NZ"/>
              </w:rPr>
            </w:pPr>
          </w:p>
        </w:tc>
      </w:tr>
      <w:tr w:rsidTr="00931B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0570">
            <w:pPr>
              <w:pStyle w:val="BodyText"/>
              <w:rPr>
                <w:lang w:val="en-NZ"/>
              </w:rPr>
            </w:pPr>
            <w:r w:rsidRPr="00660570">
              <w:t xml:space="preserve">The Range Statement relates to the unit of competency as a whole.  It allows for different work environments and situations that may affect </w:t>
            </w:r>
            <w:r w:rsidRPr="00660570">
              <w:t>performance.  Add any essential operating conditions that may be present with training and assessment depending on the work situation, needs of the candidate, accessibility of the item, and local industry and regional contexts.</w:t>
            </w:r>
          </w:p>
        </w:tc>
      </w:tr>
      <w:tr w:rsidTr="00931B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0570">
            <w:pPr>
              <w:pStyle w:val="BodyText"/>
              <w:rPr>
                <w:lang w:val="en-NZ"/>
              </w:rPr>
            </w:pPr>
          </w:p>
        </w:tc>
      </w:tr>
      <w:tr w:rsidTr="00931B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0570">
            <w:pPr>
              <w:pStyle w:val="BodyText"/>
              <w:rPr>
                <w:lang w:val="en-NZ"/>
              </w:rPr>
            </w:pPr>
            <w:r w:rsidRPr="00660570">
              <w:rPr>
                <w:rStyle w:val="Emphasis"/>
              </w:rPr>
              <w:t>Various types of aromatic medicines may include</w:t>
            </w:r>
            <w:r w:rsidRPr="00660570">
              <w:t>:</w:t>
            </w:r>
          </w:p>
        </w:tc>
        <w:tc>
          <w:tcPr>
            <w:tcW w:w="5670" w:type="dxa"/>
            <w:tcBorders>
              <w:top w:val="nil"/>
              <w:left w:val="nil"/>
              <w:bottom w:val="nil"/>
              <w:right w:val="nil"/>
            </w:tcBorders>
            <w:tcMar>
              <w:top w:w="0" w:type="dxa"/>
              <w:left w:w="62" w:type="dxa"/>
              <w:bottom w:w="0" w:type="dxa"/>
              <w:right w:w="62" w:type="dxa"/>
            </w:tcMar>
          </w:tcPr>
          <w:p w:rsidR="00000000" w:rsidRPr="00660570" w:rsidP="00660570">
            <w:pPr>
              <w:pStyle w:val="ListBullet"/>
            </w:pPr>
            <w:r w:rsidRPr="00660570">
              <w:t>Creams</w:t>
            </w:r>
          </w:p>
          <w:p w:rsidR="00000000" w:rsidRPr="00660570" w:rsidP="00660570">
            <w:pPr>
              <w:pStyle w:val="ListBullet"/>
            </w:pPr>
            <w:r w:rsidRPr="00660570">
              <w:t>Capsules</w:t>
            </w:r>
          </w:p>
          <w:p w:rsidR="00000000" w:rsidRPr="00660570" w:rsidP="00660570">
            <w:pPr>
              <w:pStyle w:val="ListBullet"/>
            </w:pPr>
            <w:r w:rsidRPr="00660570">
              <w:t>Ointments</w:t>
            </w:r>
          </w:p>
          <w:p w:rsidR="00000000" w:rsidRPr="00660570" w:rsidP="00660570">
            <w:pPr>
              <w:pStyle w:val="ListBullet"/>
            </w:pPr>
            <w:r w:rsidRPr="00660570">
              <w:t>Suppositories</w:t>
            </w:r>
          </w:p>
          <w:p w:rsidR="00000000" w:rsidRPr="00660570" w:rsidP="00660570">
            <w:pPr>
              <w:pStyle w:val="ListBullet"/>
            </w:pPr>
            <w:r w:rsidRPr="00660570">
              <w:t>Gels</w:t>
            </w:r>
          </w:p>
          <w:p w:rsidR="00000000" w:rsidRPr="00660570" w:rsidP="00660570">
            <w:pPr>
              <w:pStyle w:val="ListBullet"/>
            </w:pPr>
            <w:r w:rsidRPr="00660570">
              <w:t>Pessaries</w:t>
            </w:r>
          </w:p>
          <w:p w:rsidR="00000000" w:rsidRPr="00660570" w:rsidP="00660570">
            <w:pPr>
              <w:pStyle w:val="ListBullet"/>
            </w:pPr>
            <w:r w:rsidRPr="00660570">
              <w:t>Dispersing agents for ingestion, douches, irrigations, eye, ear, nose and throat preparations</w:t>
            </w:r>
          </w:p>
          <w:p w:rsidR="00000000" w:rsidRPr="00660570" w:rsidP="00660570">
            <w:pPr>
              <w:pStyle w:val="ListBullet"/>
            </w:pPr>
            <w:r w:rsidRPr="00660570">
              <w:t>Sub-lingual</w:t>
            </w:r>
          </w:p>
          <w:p w:rsidR="00000000" w:rsidP="00660570">
            <w:pPr>
              <w:pStyle w:val="ListBullet"/>
              <w:rPr>
                <w:lang w:val="en-NZ"/>
              </w:rPr>
            </w:pPr>
            <w:r w:rsidRPr="00660570">
              <w:t>Inhalation preparations</w:t>
            </w:r>
          </w:p>
        </w:tc>
      </w:tr>
      <w:tr w:rsidTr="00931B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0570">
            <w:pPr>
              <w:pStyle w:val="BodyText"/>
              <w:rPr>
                <w:lang w:val="en-NZ"/>
              </w:rPr>
            </w:pPr>
          </w:p>
        </w:tc>
      </w:tr>
      <w:tr w:rsidTr="00931B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0570">
            <w:pPr>
              <w:pStyle w:val="BodyText"/>
              <w:rPr>
                <w:lang w:val="en-NZ"/>
              </w:rPr>
            </w:pPr>
            <w:r w:rsidRPr="00660570">
              <w:rPr>
                <w:rStyle w:val="Emphasis"/>
              </w:rPr>
              <w:t>Equipment may inc</w:t>
            </w:r>
            <w:r w:rsidRPr="00660570">
              <w:rPr>
                <w:rStyle w:val="Emphasis"/>
              </w:rPr>
              <w:t>lude</w:t>
            </w:r>
            <w:r w:rsidRPr="00660570">
              <w:t>:</w:t>
            </w:r>
          </w:p>
        </w:tc>
        <w:tc>
          <w:tcPr>
            <w:tcW w:w="5670" w:type="dxa"/>
            <w:tcBorders>
              <w:top w:val="nil"/>
              <w:left w:val="nil"/>
              <w:bottom w:val="nil"/>
              <w:right w:val="nil"/>
            </w:tcBorders>
            <w:tcMar>
              <w:top w:w="0" w:type="dxa"/>
              <w:left w:w="62" w:type="dxa"/>
              <w:bottom w:w="0" w:type="dxa"/>
              <w:right w:w="62" w:type="dxa"/>
            </w:tcMar>
          </w:tcPr>
          <w:p w:rsidR="00000000" w:rsidRPr="00660570" w:rsidP="00660570">
            <w:pPr>
              <w:pStyle w:val="ListBullet"/>
            </w:pPr>
            <w:r w:rsidRPr="00660570">
              <w:t>Measuring instruments</w:t>
            </w:r>
          </w:p>
          <w:p w:rsidR="00000000" w:rsidRPr="00660570" w:rsidP="00660570">
            <w:pPr>
              <w:pStyle w:val="ListBullet"/>
            </w:pPr>
            <w:r w:rsidRPr="00660570">
              <w:t>Blender</w:t>
            </w:r>
          </w:p>
          <w:p w:rsidR="00000000" w:rsidRPr="00660570" w:rsidP="00660570">
            <w:pPr>
              <w:pStyle w:val="ListBullet"/>
            </w:pPr>
            <w:r w:rsidRPr="00660570">
              <w:t>Containers</w:t>
            </w:r>
          </w:p>
          <w:p w:rsidR="00000000" w:rsidRPr="00660570" w:rsidP="00660570">
            <w:pPr>
              <w:pStyle w:val="ListBullet"/>
            </w:pPr>
            <w:r w:rsidRPr="00660570">
              <w:t>Beakers, pipettes</w:t>
            </w:r>
          </w:p>
          <w:p w:rsidR="00000000" w:rsidP="00660570">
            <w:pPr>
              <w:pStyle w:val="ListBullet"/>
              <w:rPr>
                <w:lang w:val="en-NZ"/>
              </w:rPr>
            </w:pPr>
            <w:r w:rsidRPr="00660570">
              <w:t>Labeller</w:t>
            </w:r>
          </w:p>
        </w:tc>
      </w:tr>
      <w:tr w:rsidTr="00931B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0570">
            <w:pPr>
              <w:pStyle w:val="BodyText"/>
              <w:rPr>
                <w:lang w:val="en-NZ"/>
              </w:rPr>
            </w:pPr>
          </w:p>
        </w:tc>
      </w:tr>
      <w:tr w:rsidTr="00931B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0570">
            <w:pPr>
              <w:pStyle w:val="BodyText"/>
              <w:rPr>
                <w:lang w:val="en-NZ"/>
              </w:rPr>
            </w:pPr>
            <w:r w:rsidRPr="00660570">
              <w:rPr>
                <w:rStyle w:val="Emphasis"/>
              </w:rPr>
              <w:t>Manufacturing instructions may include</w:t>
            </w:r>
            <w:r w:rsidRPr="00660570">
              <w:t>:</w:t>
            </w:r>
          </w:p>
        </w:tc>
        <w:tc>
          <w:tcPr>
            <w:tcW w:w="5670" w:type="dxa"/>
            <w:tcBorders>
              <w:top w:val="nil"/>
              <w:left w:val="nil"/>
              <w:bottom w:val="nil"/>
              <w:right w:val="nil"/>
            </w:tcBorders>
            <w:tcMar>
              <w:top w:w="0" w:type="dxa"/>
              <w:left w:w="62" w:type="dxa"/>
              <w:bottom w:w="0" w:type="dxa"/>
              <w:right w:w="62" w:type="dxa"/>
            </w:tcMar>
          </w:tcPr>
          <w:p w:rsidR="00000000" w:rsidRPr="00660570" w:rsidP="00660570">
            <w:pPr>
              <w:pStyle w:val="ListBullet"/>
            </w:pPr>
            <w:r w:rsidRPr="00660570">
              <w:t>Organisation procedures</w:t>
            </w:r>
          </w:p>
          <w:p w:rsidR="00000000" w:rsidRPr="00660570" w:rsidP="00660570">
            <w:pPr>
              <w:pStyle w:val="ListBullet"/>
            </w:pPr>
            <w:r w:rsidRPr="00660570">
              <w:t>Licensing requirements</w:t>
            </w:r>
          </w:p>
          <w:p w:rsidR="00000000" w:rsidRPr="00660570" w:rsidP="00660570">
            <w:pPr>
              <w:pStyle w:val="ListBullet"/>
            </w:pPr>
            <w:r w:rsidRPr="00660570">
              <w:t xml:space="preserve">Legislative requirements and industrial arrangements </w:t>
            </w:r>
          </w:p>
          <w:p w:rsidR="00000000" w:rsidRPr="00660570" w:rsidP="00660570">
            <w:pPr>
              <w:pStyle w:val="ListBullet"/>
            </w:pPr>
            <w:r w:rsidRPr="00660570">
              <w:t>Aromatic medicine manufacturing instructions</w:t>
            </w:r>
          </w:p>
          <w:p w:rsidR="00000000" w:rsidRPr="00660570" w:rsidP="00660570">
            <w:pPr>
              <w:pStyle w:val="ListBullet"/>
            </w:pPr>
            <w:r w:rsidRPr="00660570">
              <w:t xml:space="preserve">Hygiene and sanitation standards </w:t>
            </w:r>
          </w:p>
          <w:p w:rsidR="00000000" w:rsidP="00660570">
            <w:pPr>
              <w:pStyle w:val="ListBullet"/>
              <w:rPr>
                <w:lang w:val="en-NZ"/>
              </w:rPr>
            </w:pPr>
            <w:r w:rsidRPr="00660570">
              <w:t>Safety procedures</w:t>
            </w:r>
          </w:p>
        </w:tc>
      </w:tr>
      <w:tr w:rsidTr="00931B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60570">
            <w:pPr>
              <w:pStyle w:val="BodyText"/>
              <w:rPr>
                <w:lang w:val="en-NZ"/>
              </w:rPr>
            </w:pPr>
          </w:p>
        </w:tc>
      </w:tr>
      <w:tr w:rsidTr="00931B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60570">
            <w:pPr>
              <w:pStyle w:val="BodyText"/>
              <w:rPr>
                <w:lang w:val="en-NZ"/>
              </w:rPr>
            </w:pPr>
            <w:r w:rsidRPr="00660570">
              <w:rPr>
                <w:rStyle w:val="Emphasis"/>
              </w:rPr>
              <w:t>Workplace information may include</w:t>
            </w:r>
            <w:r w:rsidRPr="00660570">
              <w:t>:</w:t>
            </w:r>
          </w:p>
        </w:tc>
        <w:tc>
          <w:tcPr>
            <w:tcW w:w="5670" w:type="dxa"/>
            <w:tcBorders>
              <w:top w:val="nil"/>
              <w:left w:val="nil"/>
              <w:bottom w:val="nil"/>
              <w:right w:val="nil"/>
            </w:tcBorders>
            <w:tcMar>
              <w:top w:w="0" w:type="dxa"/>
              <w:left w:w="62" w:type="dxa"/>
              <w:bottom w:w="0" w:type="dxa"/>
              <w:right w:w="62" w:type="dxa"/>
            </w:tcMar>
          </w:tcPr>
          <w:p w:rsidR="00000000" w:rsidRPr="00660570" w:rsidP="00660570">
            <w:pPr>
              <w:pStyle w:val="ListBullet"/>
            </w:pPr>
            <w:r w:rsidRPr="00660570">
              <w:t>Details of manufacturing and processing undertaken</w:t>
            </w:r>
          </w:p>
          <w:p w:rsidR="00000000" w:rsidRPr="00660570" w:rsidP="00660570">
            <w:pPr>
              <w:pStyle w:val="ListBullet"/>
            </w:pPr>
            <w:r w:rsidRPr="00660570">
              <w:t>Stock documentation</w:t>
            </w:r>
          </w:p>
          <w:p w:rsidR="00000000" w:rsidRPr="00660570" w:rsidP="00660570">
            <w:pPr>
              <w:pStyle w:val="ListBullet"/>
            </w:pPr>
            <w:r w:rsidRPr="00660570">
              <w:t>Details of person(s) conducting manufacturing</w:t>
            </w:r>
          </w:p>
          <w:p w:rsidR="00000000" w:rsidP="00660570">
            <w:pPr>
              <w:pStyle w:val="ListBullet"/>
              <w:rPr>
                <w:lang w:val="en-NZ"/>
              </w:rPr>
            </w:pPr>
            <w:r w:rsidRPr="00660570">
              <w:t>Dispensing information for prescriptions</w:t>
            </w:r>
          </w:p>
        </w:tc>
      </w:tr>
      <w:tr w:rsidTr="00931B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60570" w:rsidP="00660570">
            <w:pPr>
              <w:pStyle w:val="BodyText"/>
            </w:pPr>
          </w:p>
        </w:tc>
      </w:tr>
    </w:tbl>
    <w:p w:rsidR="00931B29" w:rsidP="00660570">
      <w:pPr>
        <w:pStyle w:val="BodyText"/>
      </w:pPr>
    </w:p>
    <w:p w:rsidR="00931B29" w:rsidP="00660570">
      <w:pPr>
        <w:pStyle w:val="BodyText"/>
      </w:pPr>
    </w:p>
    <w:p w:rsidR="00000000" w:rsidRPr="00660570" w:rsidP="00660570">
      <w:pPr>
        <w:pStyle w:val="Heading1"/>
      </w:pPr>
      <w:bookmarkStart w:id="12" w:name="O_428868"/>
      <w:bookmarkEnd w:id="12"/>
      <w:r w:rsidRPr="00660570">
        <w:t>Unit Sector(s)</w:t>
      </w:r>
    </w:p>
    <w:p w:rsidR="00000000" w:rsidRPr="00660570" w:rsidP="00660570">
      <w:pPr>
        <w:pStyle w:val="BodyText"/>
      </w:pPr>
      <w:r w:rsidRPr="00660570">
        <w:t>Not Applicable</w:t>
      </w:r>
    </w:p>
    <w:p w:rsidR="00000000" w:rsidRPr="00660570" w:rsidP="00660570"/>
    <w:sectPr w:rsidSect="006605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5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1B29" w:rsidP="00931B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5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29" w:rsidP="006605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31B29" w:rsidP="006605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31B29" w:rsidP="006605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5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1B29" w:rsidP="00931B2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5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B29" w:rsidP="00660570">
    <w:pPr>
      <w:pStyle w:val="Header"/>
      <w:framePr w:wrap="around"/>
    </w:pPr>
    <w:r>
      <w:fldChar w:fldCharType="begin"/>
    </w:r>
    <w:r>
      <w:instrText xml:space="preserve"> TITLE   \* MERGEFORMAT </w:instrText>
    </w:r>
    <w:r>
      <w:fldChar w:fldCharType="separate"/>
    </w:r>
    <w:r>
      <w:t>HLTARO607C Operate an aromatic medicine dispensary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1B29" w:rsidP="006605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FA0F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787E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40F9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5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0570"/>
    <w:pPr>
      <w:spacing w:before="360" w:after="60"/>
      <w:outlineLvl w:val="0"/>
    </w:pPr>
    <w:rPr>
      <w:sz w:val="32"/>
    </w:rPr>
  </w:style>
  <w:style w:type="paragraph" w:styleId="Heading2">
    <w:name w:val="heading 2"/>
    <w:basedOn w:val="HeadingBase"/>
    <w:next w:val="BodyText"/>
    <w:link w:val="Heading2Char"/>
    <w:qFormat/>
    <w:rsid w:val="00660570"/>
    <w:pPr>
      <w:keepLines/>
      <w:spacing w:before="240" w:after="120"/>
      <w:outlineLvl w:val="1"/>
    </w:pPr>
    <w:rPr>
      <w:sz w:val="28"/>
      <w:szCs w:val="40"/>
    </w:rPr>
  </w:style>
  <w:style w:type="paragraph" w:styleId="Heading3">
    <w:name w:val="heading 3"/>
    <w:basedOn w:val="HeadingBase"/>
    <w:next w:val="BodyText"/>
    <w:link w:val="Heading3Char"/>
    <w:qFormat/>
    <w:rsid w:val="00660570"/>
    <w:pPr>
      <w:spacing w:before="180" w:after="120"/>
      <w:outlineLvl w:val="2"/>
    </w:pPr>
    <w:rPr>
      <w:spacing w:val="-10"/>
      <w:kern w:val="32"/>
    </w:rPr>
  </w:style>
  <w:style w:type="paragraph" w:styleId="Heading4">
    <w:name w:val="heading 4"/>
    <w:basedOn w:val="HeadingBase"/>
    <w:next w:val="BodyText"/>
    <w:link w:val="Heading4Char"/>
    <w:qFormat/>
    <w:rsid w:val="00660570"/>
    <w:pPr>
      <w:spacing w:before="160" w:after="120"/>
      <w:outlineLvl w:val="3"/>
    </w:pPr>
    <w:rPr>
      <w:sz w:val="22"/>
    </w:rPr>
  </w:style>
  <w:style w:type="paragraph" w:styleId="Heading5">
    <w:name w:val="heading 5"/>
    <w:basedOn w:val="HeadingBase"/>
    <w:next w:val="Normal"/>
    <w:link w:val="Heading5Char"/>
    <w:qFormat/>
    <w:rsid w:val="00660570"/>
    <w:pPr>
      <w:spacing w:before="80"/>
      <w:outlineLvl w:val="4"/>
    </w:pPr>
    <w:rPr>
      <w:color w:val="918585"/>
      <w:sz w:val="20"/>
    </w:rPr>
  </w:style>
  <w:style w:type="paragraph" w:styleId="Heading6">
    <w:name w:val="heading 6"/>
    <w:basedOn w:val="HeadingBase"/>
    <w:next w:val="Normal"/>
    <w:link w:val="Heading6Char"/>
    <w:qFormat/>
    <w:rsid w:val="00660570"/>
    <w:pPr>
      <w:spacing w:before="60"/>
      <w:outlineLvl w:val="5"/>
    </w:pPr>
    <w:rPr>
      <w:color w:val="918585"/>
      <w:sz w:val="20"/>
    </w:rPr>
  </w:style>
  <w:style w:type="paragraph" w:styleId="Heading7">
    <w:name w:val="heading 7"/>
    <w:basedOn w:val="Normal"/>
    <w:next w:val="Normal"/>
    <w:link w:val="Heading7Char"/>
    <w:qFormat/>
    <w:rsid w:val="00660570"/>
    <w:pPr>
      <w:ind w:left="720"/>
      <w:outlineLvl w:val="6"/>
    </w:pPr>
    <w:rPr>
      <w:i/>
    </w:rPr>
  </w:style>
  <w:style w:type="paragraph" w:styleId="Heading8">
    <w:name w:val="heading 8"/>
    <w:basedOn w:val="Normal"/>
    <w:next w:val="Normal"/>
    <w:link w:val="Heading8Char"/>
    <w:qFormat/>
    <w:rsid w:val="00660570"/>
    <w:pPr>
      <w:ind w:left="720"/>
      <w:outlineLvl w:val="7"/>
    </w:pPr>
    <w:rPr>
      <w:i/>
    </w:rPr>
  </w:style>
  <w:style w:type="paragraph" w:styleId="Heading9">
    <w:name w:val="heading 9"/>
    <w:basedOn w:val="Normal"/>
    <w:next w:val="Normal"/>
    <w:link w:val="Heading9Char"/>
    <w:qFormat/>
    <w:rsid w:val="00660570"/>
    <w:pPr>
      <w:ind w:left="720"/>
      <w:outlineLvl w:val="8"/>
    </w:pPr>
    <w:rPr>
      <w:i/>
    </w:rPr>
  </w:style>
  <w:style w:type="character" w:default="1" w:styleId="DefaultParagraphFont">
    <w:name w:val="Default Paragraph Font"/>
    <w:uiPriority w:val="1"/>
    <w:unhideWhenUsed/>
    <w:rsid w:val="006605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0570"/>
  </w:style>
  <w:style w:type="character" w:customStyle="1" w:styleId="Heading1Char">
    <w:name w:val="Heading 1 Char"/>
    <w:link w:val="Heading1"/>
    <w:rsid w:val="00660570"/>
    <w:rPr>
      <w:rFonts w:ascii="Times New Roman" w:eastAsia="Times New Roman" w:hAnsi="Times New Roman" w:cs="Times New Roman"/>
      <w:b/>
      <w:sz w:val="32"/>
      <w:szCs w:val="20"/>
      <w:lang w:eastAsia="en-US"/>
    </w:rPr>
  </w:style>
  <w:style w:type="paragraph" w:styleId="BodyText">
    <w:name w:val="Body Text"/>
    <w:basedOn w:val="Normal"/>
    <w:link w:val="BodyTextChar"/>
    <w:rsid w:val="00660570"/>
    <w:pPr>
      <w:spacing w:before="120" w:after="120"/>
      <w:contextualSpacing/>
    </w:pPr>
    <w:rPr>
      <w:rFonts w:ascii="Times New Roman" w:hAnsi="Times New Roman"/>
      <w:sz w:val="24"/>
      <w:szCs w:val="22"/>
    </w:rPr>
  </w:style>
  <w:style w:type="character" w:customStyle="1" w:styleId="BodyTextChar">
    <w:name w:val="Body Text Char"/>
    <w:link w:val="BodyText"/>
    <w:rsid w:val="00660570"/>
    <w:rPr>
      <w:rFonts w:ascii="Times New Roman" w:eastAsia="Times New Roman" w:hAnsi="Times New Roman" w:cs="Times New Roman"/>
      <w:sz w:val="24"/>
      <w:lang w:val="en-US" w:eastAsia="en-US"/>
    </w:rPr>
  </w:style>
  <w:style w:type="paragraph" w:styleId="Footer">
    <w:name w:val="footer"/>
    <w:basedOn w:val="Normal"/>
    <w:link w:val="FooterChar"/>
    <w:rsid w:val="006605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60570"/>
    <w:rPr>
      <w:rFonts w:ascii="Times New Roman" w:eastAsia="Times New Roman" w:hAnsi="Times New Roman" w:cs="Times New Roman"/>
      <w:sz w:val="16"/>
      <w:lang w:val="en-US" w:eastAsia="en-US"/>
    </w:rPr>
  </w:style>
  <w:style w:type="paragraph" w:styleId="List">
    <w:name w:val="List"/>
    <w:basedOn w:val="BodyText"/>
    <w:next w:val="BodyText"/>
    <w:rsid w:val="00660570"/>
    <w:pPr>
      <w:tabs>
        <w:tab w:val="left" w:pos="340"/>
      </w:tabs>
      <w:spacing w:before="60" w:after="60"/>
      <w:ind w:left="340" w:hanging="340"/>
    </w:pPr>
  </w:style>
  <w:style w:type="paragraph" w:styleId="ListBullet">
    <w:name w:val="List Bullet"/>
    <w:basedOn w:val="List"/>
    <w:rsid w:val="00660570"/>
    <w:pPr>
      <w:numPr>
        <w:numId w:val="13"/>
      </w:numPr>
      <w:tabs>
        <w:tab w:val="clear" w:pos="340"/>
      </w:tabs>
      <w:spacing w:before="40" w:after="40"/>
    </w:pPr>
  </w:style>
  <w:style w:type="character" w:customStyle="1" w:styleId="SpecialBold">
    <w:name w:val="Special Bold"/>
    <w:rsid w:val="00660570"/>
    <w:rPr>
      <w:b/>
      <w:spacing w:val="0"/>
    </w:rPr>
  </w:style>
  <w:style w:type="paragraph" w:styleId="ListBullet2">
    <w:name w:val="List Bullet 2"/>
    <w:basedOn w:val="List2"/>
    <w:rsid w:val="00660570"/>
    <w:pPr>
      <w:numPr>
        <w:numId w:val="14"/>
      </w:numPr>
      <w:tabs>
        <w:tab w:val="clear" w:pos="680"/>
      </w:tabs>
    </w:pPr>
  </w:style>
  <w:style w:type="paragraph" w:styleId="Header">
    <w:name w:val="header"/>
    <w:basedOn w:val="Normal"/>
    <w:link w:val="HeaderChar"/>
    <w:rsid w:val="006605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60570"/>
    <w:rPr>
      <w:rFonts w:ascii="Times New Roman" w:eastAsia="Times New Roman" w:hAnsi="Times New Roman" w:cs="Times New Roman"/>
      <w:sz w:val="16"/>
      <w:szCs w:val="20"/>
      <w:lang w:val="en-GB" w:eastAsia="en-US"/>
    </w:rPr>
  </w:style>
  <w:style w:type="character" w:styleId="Emphasis">
    <w:name w:val="Emphasis"/>
    <w:qFormat/>
    <w:rsid w:val="00660570"/>
    <w:rPr>
      <w:i/>
    </w:rPr>
  </w:style>
  <w:style w:type="paragraph" w:customStyle="1" w:styleId="SuperHeading">
    <w:name w:val="SuperHeading"/>
    <w:basedOn w:val="Normal"/>
    <w:rsid w:val="00660570"/>
    <w:pPr>
      <w:spacing w:before="240" w:after="120"/>
      <w:outlineLvl w:val="0"/>
    </w:pPr>
    <w:rPr>
      <w:rFonts w:ascii="Times New Roman" w:hAnsi="Times New Roman"/>
      <w:b/>
      <w:sz w:val="28"/>
    </w:rPr>
  </w:style>
  <w:style w:type="paragraph" w:customStyle="1" w:styleId="AllowPageBreak">
    <w:name w:val="AllowPageBreak"/>
    <w:rsid w:val="006605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60570"/>
    <w:rPr>
      <w:rFonts w:ascii="Times New Roman" w:eastAsia="Times New Roman" w:hAnsi="Times New Roman" w:cs="Times New Roman"/>
      <w:b/>
      <w:sz w:val="28"/>
      <w:szCs w:val="40"/>
      <w:lang w:eastAsia="en-US"/>
    </w:rPr>
  </w:style>
  <w:style w:type="character" w:customStyle="1" w:styleId="Heading3Char">
    <w:name w:val="Heading 3 Char"/>
    <w:link w:val="Heading3"/>
    <w:rsid w:val="0066057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60570"/>
    <w:rPr>
      <w:rFonts w:ascii="Times New Roman" w:eastAsia="Times New Roman" w:hAnsi="Times New Roman" w:cs="Times New Roman"/>
      <w:b/>
      <w:szCs w:val="20"/>
      <w:lang w:eastAsia="en-US"/>
    </w:rPr>
  </w:style>
  <w:style w:type="character" w:customStyle="1" w:styleId="Heading5Char">
    <w:name w:val="Heading 5 Char"/>
    <w:link w:val="Heading5"/>
    <w:rsid w:val="0066057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605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05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05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0570"/>
    <w:rPr>
      <w:rFonts w:ascii="Courier New" w:eastAsia="Times New Roman" w:hAnsi="Courier New" w:cs="Times New Roman"/>
      <w:i/>
      <w:szCs w:val="20"/>
      <w:lang w:val="en-US" w:eastAsia="en-US"/>
    </w:rPr>
  </w:style>
  <w:style w:type="paragraph" w:customStyle="1" w:styleId="HeadingBase">
    <w:name w:val="Heading Base"/>
    <w:rsid w:val="006605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0570"/>
    <w:pPr>
      <w:tabs>
        <w:tab w:val="right" w:leader="dot" w:pos="9072"/>
      </w:tabs>
      <w:ind w:left="567"/>
    </w:pPr>
    <w:rPr>
      <w:szCs w:val="22"/>
    </w:rPr>
  </w:style>
  <w:style w:type="paragraph" w:customStyle="1" w:styleId="TOCBase">
    <w:name w:val="TOC Base"/>
    <w:rsid w:val="006605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0570"/>
    <w:pPr>
      <w:tabs>
        <w:tab w:val="right" w:leader="dot" w:pos="9072"/>
      </w:tabs>
      <w:spacing w:before="40" w:after="40"/>
      <w:ind w:left="284"/>
    </w:pPr>
    <w:rPr>
      <w:rFonts w:ascii="Times New Roman" w:hAnsi="Times New Roman"/>
    </w:rPr>
  </w:style>
  <w:style w:type="paragraph" w:styleId="TOC1">
    <w:name w:val="toc 1"/>
    <w:basedOn w:val="TOCBase"/>
    <w:next w:val="Normal"/>
    <w:rsid w:val="006605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0570"/>
    <w:pPr>
      <w:spacing w:before="5040"/>
      <w:jc w:val="center"/>
    </w:pPr>
    <w:rPr>
      <w:sz w:val="48"/>
      <w:szCs w:val="72"/>
      <w:lang w:val="en-US"/>
    </w:rPr>
  </w:style>
  <w:style w:type="character" w:customStyle="1" w:styleId="TitleChar">
    <w:name w:val="Title Char"/>
    <w:link w:val="Title"/>
    <w:rsid w:val="006605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0570"/>
    <w:pPr>
      <w:tabs>
        <w:tab w:val="left" w:pos="3600"/>
        <w:tab w:val="left" w:pos="3958"/>
      </w:tabs>
    </w:pPr>
  </w:style>
  <w:style w:type="paragraph" w:customStyle="1" w:styleId="Note">
    <w:name w:val="Note"/>
    <w:basedOn w:val="BodyText"/>
    <w:rsid w:val="006605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0570"/>
    <w:pPr>
      <w:framePr w:wrap="auto" w:hAnchor="text" w:y="6049"/>
    </w:pPr>
    <w:rPr>
      <w:color w:val="000000"/>
      <w:sz w:val="40"/>
    </w:rPr>
  </w:style>
  <w:style w:type="paragraph" w:customStyle="1" w:styleId="TOCTitle">
    <w:name w:val="TOCTitle"/>
    <w:basedOn w:val="Heading1"/>
    <w:rsid w:val="00660570"/>
    <w:pPr>
      <w:spacing w:after="240"/>
      <w:jc w:val="center"/>
      <w:outlineLvl w:val="9"/>
    </w:pPr>
    <w:rPr>
      <w:caps/>
    </w:rPr>
  </w:style>
  <w:style w:type="paragraph" w:customStyle="1" w:styleId="Version">
    <w:name w:val="Version"/>
    <w:rsid w:val="006605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0570"/>
    <w:pPr>
      <w:keepNext w:val="0"/>
      <w:tabs>
        <w:tab w:val="right" w:pos="4176"/>
      </w:tabs>
      <w:ind w:left="198" w:hanging="198"/>
    </w:pPr>
    <w:rPr>
      <w:rFonts w:ascii="Garamond" w:hAnsi="Garamond"/>
    </w:rPr>
  </w:style>
  <w:style w:type="paragraph" w:styleId="IndexHeading">
    <w:name w:val="index heading"/>
    <w:basedOn w:val="Normal"/>
    <w:next w:val="Index1"/>
    <w:semiHidden/>
    <w:rsid w:val="00660570"/>
    <w:pPr>
      <w:spacing w:before="120" w:after="120"/>
    </w:pPr>
    <w:rPr>
      <w:rFonts w:ascii="Arial" w:hAnsi="Arial"/>
      <w:b/>
      <w:color w:val="918585"/>
      <w:sz w:val="24"/>
    </w:rPr>
  </w:style>
  <w:style w:type="paragraph" w:customStyle="1" w:styleId="Chapter">
    <w:name w:val="Chapter"/>
    <w:basedOn w:val="Normal"/>
    <w:rsid w:val="00660570"/>
    <w:pPr>
      <w:spacing w:before="240"/>
    </w:pPr>
    <w:rPr>
      <w:rFonts w:ascii="Times New Roman" w:hAnsi="Times New Roman"/>
      <w:smallCaps/>
      <w:spacing w:val="80"/>
      <w:sz w:val="28"/>
    </w:rPr>
  </w:style>
  <w:style w:type="paragraph" w:customStyle="1" w:styleId="InChapter">
    <w:name w:val="InChapter"/>
    <w:basedOn w:val="Heading3"/>
    <w:rsid w:val="00660570"/>
    <w:pPr>
      <w:spacing w:after="240"/>
      <w:outlineLvl w:val="9"/>
    </w:pPr>
    <w:rPr>
      <w:noProof/>
    </w:rPr>
  </w:style>
  <w:style w:type="paragraph" w:styleId="Index2">
    <w:name w:val="index 2"/>
    <w:basedOn w:val="Normal"/>
    <w:next w:val="Normal"/>
    <w:semiHidden/>
    <w:rsid w:val="00660570"/>
    <w:pPr>
      <w:tabs>
        <w:tab w:val="right" w:pos="4176"/>
      </w:tabs>
      <w:ind w:left="568" w:hanging="284"/>
    </w:pPr>
    <w:rPr>
      <w:rFonts w:ascii="Garamond" w:hAnsi="Garamond"/>
    </w:rPr>
  </w:style>
  <w:style w:type="paragraph" w:customStyle="1" w:styleId="Byline">
    <w:name w:val="Byline"/>
    <w:rsid w:val="006605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0570"/>
    <w:pPr>
      <w:tabs>
        <w:tab w:val="clear" w:pos="3600"/>
        <w:tab w:val="clear" w:pos="3958"/>
      </w:tabs>
      <w:jc w:val="right"/>
    </w:pPr>
  </w:style>
  <w:style w:type="paragraph" w:styleId="Caption">
    <w:name w:val="caption"/>
    <w:basedOn w:val="BodyText"/>
    <w:next w:val="Normal"/>
    <w:qFormat/>
    <w:rsid w:val="00660570"/>
    <w:pPr>
      <w:framePr w:w="2268" w:hSpace="181" w:vSpace="181" w:wrap="around" w:vAnchor="text" w:hAnchor="page" w:x="1135" w:y="285" w:anchorLock="1"/>
    </w:pPr>
    <w:rPr>
      <w:i/>
    </w:rPr>
  </w:style>
  <w:style w:type="paragraph" w:customStyle="1" w:styleId="MiniTOCTitle">
    <w:name w:val="MiniTOCTitle"/>
    <w:basedOn w:val="Heading4"/>
    <w:rsid w:val="00660570"/>
    <w:pPr>
      <w:spacing w:before="240"/>
      <w:outlineLvl w:val="9"/>
    </w:pPr>
    <w:rPr>
      <w:noProof/>
      <w:sz w:val="24"/>
    </w:rPr>
  </w:style>
  <w:style w:type="paragraph" w:customStyle="1" w:styleId="MiniTOCItem">
    <w:name w:val="MiniTOCItem"/>
    <w:basedOn w:val="ListBullet"/>
    <w:rsid w:val="00660570"/>
    <w:pPr>
      <w:numPr>
        <w:numId w:val="0"/>
      </w:numPr>
      <w:tabs>
        <w:tab w:val="right" w:leader="dot" w:pos="6521"/>
      </w:tabs>
      <w:spacing w:before="0" w:after="0"/>
    </w:pPr>
  </w:style>
  <w:style w:type="paragraph" w:customStyle="1" w:styleId="TOFTitle">
    <w:name w:val="TOFTitle"/>
    <w:basedOn w:val="TOCTitle"/>
    <w:rsid w:val="00660570"/>
  </w:style>
  <w:style w:type="paragraph" w:styleId="TableofFigures">
    <w:name w:val="table of figures"/>
    <w:basedOn w:val="Normal"/>
    <w:next w:val="Normal"/>
    <w:semiHidden/>
    <w:rsid w:val="00660570"/>
    <w:pPr>
      <w:tabs>
        <w:tab w:val="right" w:leader="dot" w:pos="9072"/>
      </w:tabs>
      <w:ind w:left="970" w:hanging="403"/>
    </w:pPr>
    <w:rPr>
      <w:rFonts w:ascii="Times New Roman" w:hAnsi="Times New Roman"/>
      <w:b/>
    </w:rPr>
  </w:style>
  <w:style w:type="paragraph" w:styleId="ListNumber">
    <w:name w:val="List Number"/>
    <w:basedOn w:val="List"/>
    <w:rsid w:val="00660570"/>
    <w:pPr>
      <w:numPr>
        <w:numId w:val="11"/>
      </w:numPr>
    </w:pPr>
  </w:style>
  <w:style w:type="character" w:customStyle="1" w:styleId="WingdingSymbols">
    <w:name w:val="Wingding Symbols"/>
    <w:rsid w:val="00660570"/>
    <w:rPr>
      <w:rFonts w:ascii="Wingdings" w:hAnsi="Wingdings"/>
    </w:rPr>
  </w:style>
  <w:style w:type="paragraph" w:customStyle="1" w:styleId="TableHeading">
    <w:name w:val="Table Heading"/>
    <w:basedOn w:val="HeadingBase"/>
    <w:rsid w:val="00660570"/>
    <w:pPr>
      <w:keepLines/>
      <w:pBdr>
        <w:bottom w:val="single" w:sz="6" w:space="1" w:color="918585"/>
      </w:pBdr>
      <w:spacing w:before="240"/>
    </w:pPr>
  </w:style>
  <w:style w:type="character" w:customStyle="1" w:styleId="HotSpot">
    <w:name w:val="HotSpot"/>
    <w:rsid w:val="00660570"/>
    <w:rPr>
      <w:color w:val="0033CC"/>
      <w:u w:val="none"/>
    </w:rPr>
  </w:style>
  <w:style w:type="paragraph" w:customStyle="1" w:styleId="BodyTextRight">
    <w:name w:val="Body Text Right"/>
    <w:basedOn w:val="BodyText"/>
    <w:rsid w:val="00660570"/>
    <w:pPr>
      <w:spacing w:before="0" w:after="0"/>
      <w:jc w:val="right"/>
    </w:pPr>
  </w:style>
  <w:style w:type="paragraph" w:styleId="Index3">
    <w:name w:val="index 3"/>
    <w:basedOn w:val="ListNumber2"/>
    <w:next w:val="Normal"/>
    <w:semiHidden/>
    <w:rsid w:val="00660570"/>
    <w:pPr>
      <w:numPr>
        <w:numId w:val="0"/>
      </w:numPr>
      <w:tabs>
        <w:tab w:val="right" w:leader="dot" w:pos="4176"/>
      </w:tabs>
    </w:pPr>
  </w:style>
  <w:style w:type="paragraph" w:styleId="ListNumber2">
    <w:name w:val="List Number 2"/>
    <w:basedOn w:val="List2"/>
    <w:rsid w:val="00660570"/>
    <w:pPr>
      <w:numPr>
        <w:numId w:val="10"/>
      </w:numPr>
      <w:tabs>
        <w:tab w:val="clear" w:pos="1060"/>
      </w:tabs>
    </w:pPr>
  </w:style>
  <w:style w:type="paragraph" w:customStyle="1" w:styleId="MarginNote">
    <w:name w:val="Margin Note"/>
    <w:basedOn w:val="BodyText"/>
    <w:rsid w:val="006605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05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605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0570"/>
    <w:rPr>
      <w:sz w:val="32"/>
    </w:rPr>
  </w:style>
  <w:style w:type="paragraph" w:customStyle="1" w:styleId="HeadingProcedure">
    <w:name w:val="Heading Procedure"/>
    <w:basedOn w:val="HeadingBase"/>
    <w:next w:val="Normal"/>
    <w:rsid w:val="00660570"/>
    <w:pPr>
      <w:tabs>
        <w:tab w:val="left" w:pos="0"/>
      </w:tabs>
      <w:spacing w:before="120" w:after="60"/>
    </w:pPr>
    <w:rPr>
      <w:i/>
      <w:color w:val="918585"/>
      <w:sz w:val="22"/>
    </w:rPr>
  </w:style>
  <w:style w:type="paragraph" w:customStyle="1" w:styleId="TableBodyText">
    <w:name w:val="Table Body Text"/>
    <w:basedOn w:val="BodyText"/>
    <w:rsid w:val="00660570"/>
    <w:pPr>
      <w:spacing w:before="60" w:after="60"/>
    </w:pPr>
  </w:style>
  <w:style w:type="paragraph" w:styleId="ListContinue">
    <w:name w:val="List Continue"/>
    <w:basedOn w:val="List"/>
    <w:rsid w:val="00660570"/>
    <w:pPr>
      <w:ind w:firstLine="0"/>
    </w:pPr>
  </w:style>
  <w:style w:type="paragraph" w:customStyle="1" w:styleId="ListNote">
    <w:name w:val="List Note"/>
    <w:basedOn w:val="List"/>
    <w:rsid w:val="00660570"/>
    <w:pPr>
      <w:pBdr>
        <w:top w:val="single" w:sz="6" w:space="2" w:color="918585"/>
        <w:bottom w:val="single" w:sz="6" w:space="2" w:color="918585"/>
      </w:pBdr>
      <w:tabs>
        <w:tab w:val="left" w:pos="1021"/>
      </w:tabs>
      <w:ind w:firstLine="0"/>
    </w:pPr>
  </w:style>
  <w:style w:type="paragraph" w:customStyle="1" w:styleId="Warning">
    <w:name w:val="Warning"/>
    <w:basedOn w:val="BodyText"/>
    <w:rsid w:val="00660570"/>
    <w:pPr>
      <w:shd w:val="clear" w:color="auto" w:fill="D9D9D9"/>
      <w:tabs>
        <w:tab w:val="left" w:pos="992"/>
      </w:tabs>
      <w:ind w:left="119" w:right="119"/>
    </w:pPr>
    <w:rPr>
      <w:sz w:val="20"/>
    </w:rPr>
  </w:style>
  <w:style w:type="paragraph" w:customStyle="1" w:styleId="MarginIcons">
    <w:name w:val="Margin Icons"/>
    <w:basedOn w:val="BodyText"/>
    <w:rsid w:val="0066057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60570"/>
    <w:rPr>
      <w:rFonts w:ascii="Courier New" w:hAnsi="Courier New"/>
    </w:rPr>
  </w:style>
  <w:style w:type="paragraph" w:customStyle="1" w:styleId="NoteBullet">
    <w:name w:val="Note Bullet"/>
    <w:basedOn w:val="Note"/>
    <w:rsid w:val="00660570"/>
    <w:pPr>
      <w:tabs>
        <w:tab w:val="clear" w:pos="680"/>
      </w:tabs>
      <w:spacing w:before="60" w:after="60"/>
    </w:pPr>
  </w:style>
  <w:style w:type="paragraph" w:customStyle="1" w:styleId="SubHeading2">
    <w:name w:val="SubHeading2"/>
    <w:basedOn w:val="HeadingBase"/>
    <w:rsid w:val="00660570"/>
    <w:pPr>
      <w:spacing w:before="240" w:after="60"/>
    </w:pPr>
    <w:rPr>
      <w:sz w:val="20"/>
    </w:rPr>
  </w:style>
  <w:style w:type="paragraph" w:customStyle="1" w:styleId="SubHeading1">
    <w:name w:val="SubHeading1"/>
    <w:basedOn w:val="HeadingBase"/>
    <w:rsid w:val="00660570"/>
    <w:pPr>
      <w:spacing w:before="240" w:after="60"/>
    </w:pPr>
    <w:rPr>
      <w:color w:val="918585"/>
      <w:sz w:val="22"/>
    </w:rPr>
  </w:style>
  <w:style w:type="paragraph" w:customStyle="1" w:styleId="SideHeading">
    <w:name w:val="Side Heading"/>
    <w:basedOn w:val="HeadingBase"/>
    <w:rsid w:val="006605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0570"/>
    <w:pPr>
      <w:numPr>
        <w:numId w:val="12"/>
      </w:numPr>
    </w:pPr>
  </w:style>
  <w:style w:type="paragraph" w:styleId="PlainText">
    <w:name w:val="Plain Text"/>
    <w:basedOn w:val="Normal"/>
    <w:link w:val="PlainTextChar"/>
    <w:rsid w:val="00660570"/>
    <w:rPr>
      <w:sz w:val="20"/>
    </w:rPr>
  </w:style>
  <w:style w:type="character" w:customStyle="1" w:styleId="PlainTextChar">
    <w:name w:val="Plain Text Char"/>
    <w:basedOn w:val="DefaultParagraphFont"/>
    <w:link w:val="PlainText"/>
    <w:rsid w:val="00660570"/>
    <w:rPr>
      <w:rFonts w:ascii="Courier New" w:eastAsia="Times New Roman" w:hAnsi="Courier New" w:cs="Times New Roman"/>
      <w:sz w:val="20"/>
      <w:szCs w:val="20"/>
      <w:lang w:val="en-US" w:eastAsia="en-US"/>
    </w:rPr>
  </w:style>
  <w:style w:type="character" w:customStyle="1" w:styleId="MenuOption">
    <w:name w:val="Menu Option"/>
    <w:rsid w:val="00660570"/>
    <w:rPr>
      <w:b/>
      <w:smallCaps/>
    </w:rPr>
  </w:style>
  <w:style w:type="paragraph" w:customStyle="1" w:styleId="TableListNumber">
    <w:name w:val="Table List Number"/>
    <w:basedOn w:val="ListNumber"/>
    <w:rsid w:val="00660570"/>
    <w:pPr>
      <w:numPr>
        <w:numId w:val="0"/>
      </w:numPr>
    </w:pPr>
  </w:style>
  <w:style w:type="paragraph" w:styleId="TOC4">
    <w:name w:val="toc 4"/>
    <w:basedOn w:val="TOCBase"/>
    <w:next w:val="Normal"/>
    <w:semiHidden/>
    <w:rsid w:val="00660570"/>
    <w:pPr>
      <w:tabs>
        <w:tab w:val="right" w:leader="dot" w:pos="9071"/>
      </w:tabs>
      <w:ind w:left="1701"/>
    </w:pPr>
  </w:style>
  <w:style w:type="paragraph" w:customStyle="1" w:styleId="ListAlpha">
    <w:name w:val="List Alpha"/>
    <w:basedOn w:val="List"/>
    <w:rsid w:val="00660570"/>
    <w:pPr>
      <w:numPr>
        <w:numId w:val="9"/>
      </w:numPr>
    </w:pPr>
  </w:style>
  <w:style w:type="paragraph" w:customStyle="1" w:styleId="ListAlpha2">
    <w:name w:val="List Alpha 2"/>
    <w:basedOn w:val="List2"/>
    <w:rsid w:val="00660570"/>
    <w:pPr>
      <w:numPr>
        <w:numId w:val="8"/>
      </w:numPr>
    </w:pPr>
  </w:style>
  <w:style w:type="paragraph" w:styleId="List2">
    <w:name w:val="List 2"/>
    <w:basedOn w:val="BodyText"/>
    <w:rsid w:val="00660570"/>
    <w:pPr>
      <w:tabs>
        <w:tab w:val="left" w:pos="680"/>
      </w:tabs>
      <w:spacing w:before="60" w:after="60"/>
      <w:ind w:left="680" w:hanging="340"/>
    </w:pPr>
  </w:style>
  <w:style w:type="paragraph" w:styleId="List3">
    <w:name w:val="List 3"/>
    <w:basedOn w:val="BodyText"/>
    <w:rsid w:val="00660570"/>
    <w:pPr>
      <w:tabs>
        <w:tab w:val="left" w:pos="1021"/>
      </w:tabs>
      <w:spacing w:before="60" w:after="60"/>
      <w:ind w:left="1020" w:hanging="340"/>
    </w:pPr>
  </w:style>
  <w:style w:type="paragraph" w:styleId="List4">
    <w:name w:val="List 4"/>
    <w:basedOn w:val="BodyText"/>
    <w:rsid w:val="00660570"/>
    <w:pPr>
      <w:tabs>
        <w:tab w:val="left" w:pos="1361"/>
      </w:tabs>
      <w:spacing w:before="60" w:after="60"/>
      <w:ind w:left="1361" w:hanging="340"/>
    </w:pPr>
  </w:style>
  <w:style w:type="paragraph" w:styleId="List5">
    <w:name w:val="List 5"/>
    <w:basedOn w:val="BodyText"/>
    <w:rsid w:val="00660570"/>
    <w:pPr>
      <w:tabs>
        <w:tab w:val="left" w:pos="1701"/>
      </w:tabs>
      <w:spacing w:before="60" w:after="60"/>
      <w:ind w:left="1701" w:hanging="340"/>
    </w:pPr>
  </w:style>
  <w:style w:type="paragraph" w:styleId="ListBullet3">
    <w:name w:val="List Bullet 3"/>
    <w:basedOn w:val="List3"/>
    <w:rsid w:val="00660570"/>
    <w:pPr>
      <w:numPr>
        <w:numId w:val="15"/>
      </w:numPr>
      <w:tabs>
        <w:tab w:val="clear" w:pos="1021"/>
      </w:tabs>
      <w:ind w:left="1037" w:hanging="357"/>
    </w:pPr>
  </w:style>
  <w:style w:type="paragraph" w:styleId="ListBullet4">
    <w:name w:val="List Bullet 4"/>
    <w:basedOn w:val="List4"/>
    <w:rsid w:val="00660570"/>
    <w:pPr>
      <w:numPr>
        <w:numId w:val="3"/>
      </w:numPr>
    </w:pPr>
  </w:style>
  <w:style w:type="paragraph" w:styleId="ListBullet5">
    <w:name w:val="List Bullet 5"/>
    <w:basedOn w:val="List5"/>
    <w:rsid w:val="00660570"/>
    <w:pPr>
      <w:numPr>
        <w:numId w:val="4"/>
      </w:numPr>
    </w:pPr>
  </w:style>
  <w:style w:type="paragraph" w:styleId="ListContinue2">
    <w:name w:val="List Continue 2"/>
    <w:basedOn w:val="List2"/>
    <w:rsid w:val="00660570"/>
    <w:pPr>
      <w:ind w:firstLine="0"/>
    </w:pPr>
  </w:style>
  <w:style w:type="paragraph" w:styleId="ListContinue3">
    <w:name w:val="List Continue 3"/>
    <w:basedOn w:val="List3"/>
    <w:rsid w:val="00660570"/>
    <w:pPr>
      <w:ind w:left="1021" w:firstLine="0"/>
    </w:pPr>
  </w:style>
  <w:style w:type="paragraph" w:styleId="ListContinue4">
    <w:name w:val="List Continue 4"/>
    <w:basedOn w:val="List4"/>
    <w:rsid w:val="00660570"/>
    <w:pPr>
      <w:ind w:firstLine="0"/>
    </w:pPr>
  </w:style>
  <w:style w:type="paragraph" w:styleId="ListContinue5">
    <w:name w:val="List Continue 5"/>
    <w:basedOn w:val="List5"/>
    <w:rsid w:val="00660570"/>
    <w:pPr>
      <w:ind w:firstLine="0"/>
    </w:pPr>
  </w:style>
  <w:style w:type="paragraph" w:styleId="ListNumber3">
    <w:name w:val="List Number 3"/>
    <w:basedOn w:val="List3"/>
    <w:rsid w:val="00660570"/>
    <w:pPr>
      <w:numPr>
        <w:numId w:val="5"/>
      </w:numPr>
    </w:pPr>
  </w:style>
  <w:style w:type="paragraph" w:styleId="ListNumber4">
    <w:name w:val="List Number 4"/>
    <w:basedOn w:val="List4"/>
    <w:rsid w:val="00660570"/>
    <w:pPr>
      <w:numPr>
        <w:numId w:val="6"/>
      </w:numPr>
    </w:pPr>
  </w:style>
  <w:style w:type="paragraph" w:styleId="ListNumber5">
    <w:name w:val="List Number 5"/>
    <w:basedOn w:val="List5"/>
    <w:rsid w:val="00660570"/>
    <w:pPr>
      <w:numPr>
        <w:numId w:val="7"/>
      </w:numPr>
    </w:pPr>
  </w:style>
  <w:style w:type="paragraph" w:styleId="BlockText">
    <w:name w:val="Block Text"/>
    <w:basedOn w:val="Normal"/>
    <w:rsid w:val="00660570"/>
    <w:pPr>
      <w:spacing w:after="120"/>
      <w:ind w:left="1440" w:right="1440"/>
    </w:pPr>
  </w:style>
  <w:style w:type="character" w:customStyle="1" w:styleId="Subscript">
    <w:name w:val="Subscript"/>
    <w:rsid w:val="00660570"/>
    <w:rPr>
      <w:sz w:val="16"/>
      <w:vertAlign w:val="subscript"/>
    </w:rPr>
  </w:style>
  <w:style w:type="character" w:customStyle="1" w:styleId="Superscript">
    <w:name w:val="Superscript"/>
    <w:rsid w:val="00660570"/>
    <w:rPr>
      <w:sz w:val="16"/>
      <w:vertAlign w:val="superscript"/>
    </w:rPr>
  </w:style>
  <w:style w:type="character" w:customStyle="1" w:styleId="Symbols">
    <w:name w:val="Symbols"/>
    <w:rsid w:val="00660570"/>
    <w:rPr>
      <w:rFonts w:ascii="Symbol" w:hAnsi="Symbol"/>
    </w:rPr>
  </w:style>
  <w:style w:type="character" w:customStyle="1" w:styleId="MenuOptions">
    <w:name w:val="Menu Options"/>
    <w:rsid w:val="00660570"/>
    <w:rPr>
      <w:rFonts w:ascii="Arial Narrow" w:hAnsi="Arial Narrow"/>
      <w:smallCaps/>
    </w:rPr>
  </w:style>
  <w:style w:type="character" w:customStyle="1" w:styleId="Buttons">
    <w:name w:val="Buttons"/>
    <w:rsid w:val="00660570"/>
    <w:rPr>
      <w:b/>
    </w:rPr>
  </w:style>
  <w:style w:type="character" w:customStyle="1" w:styleId="Underlined">
    <w:name w:val="Underlined"/>
    <w:rsid w:val="00660570"/>
    <w:rPr>
      <w:u w:val="single"/>
    </w:rPr>
  </w:style>
  <w:style w:type="paragraph" w:customStyle="1" w:styleId="TableBodyTextRight">
    <w:name w:val="Table Body Text Right"/>
    <w:basedOn w:val="TableBodyText"/>
    <w:rsid w:val="00660570"/>
    <w:pPr>
      <w:widowControl w:val="0"/>
      <w:autoSpaceDE w:val="0"/>
      <w:autoSpaceDN w:val="0"/>
      <w:adjustRightInd w:val="0"/>
      <w:jc w:val="right"/>
    </w:pPr>
    <w:rPr>
      <w:rFonts w:cs="Arial"/>
      <w:szCs w:val="18"/>
    </w:rPr>
  </w:style>
  <w:style w:type="paragraph" w:customStyle="1" w:styleId="CopyrightText">
    <w:name w:val="Copyright Text"/>
    <w:basedOn w:val="BodyText"/>
    <w:rsid w:val="00660570"/>
    <w:rPr>
      <w:sz w:val="18"/>
    </w:rPr>
  </w:style>
  <w:style w:type="paragraph" w:customStyle="1" w:styleId="BodySmallRight">
    <w:name w:val="Body Small Right"/>
    <w:basedOn w:val="BodyTextRight"/>
    <w:rsid w:val="00660570"/>
    <w:rPr>
      <w:sz w:val="18"/>
      <w:szCs w:val="18"/>
    </w:rPr>
  </w:style>
  <w:style w:type="paragraph" w:customStyle="1" w:styleId="MarginEdition">
    <w:name w:val="Margin Edition"/>
    <w:basedOn w:val="MarginNote"/>
    <w:rsid w:val="00660570"/>
    <w:pPr>
      <w:spacing w:before="0" w:after="0"/>
    </w:pPr>
    <w:rPr>
      <w:rFonts w:ascii="Times New Roman" w:hAnsi="Times New Roman"/>
      <w:color w:val="999999"/>
    </w:rPr>
  </w:style>
  <w:style w:type="paragraph" w:customStyle="1" w:styleId="Spacer">
    <w:name w:val="Spacer"/>
    <w:basedOn w:val="Normal"/>
    <w:rsid w:val="00660570"/>
    <w:rPr>
      <w:sz w:val="2"/>
      <w:szCs w:val="2"/>
    </w:rPr>
  </w:style>
  <w:style w:type="character" w:customStyle="1" w:styleId="Small">
    <w:name w:val="Small"/>
    <w:rsid w:val="00660570"/>
    <w:rPr>
      <w:sz w:val="16"/>
    </w:rPr>
  </w:style>
  <w:style w:type="paragraph" w:customStyle="1" w:styleId="WideTable">
    <w:name w:val="Wide Table"/>
    <w:basedOn w:val="Normal"/>
    <w:rsid w:val="00660570"/>
    <w:pPr>
      <w:ind w:left="-1418"/>
    </w:pPr>
    <w:rPr>
      <w:sz w:val="2"/>
      <w:szCs w:val="2"/>
    </w:rPr>
  </w:style>
  <w:style w:type="character" w:styleId="PageNumber">
    <w:name w:val="page number"/>
    <w:rsid w:val="00660570"/>
  </w:style>
  <w:style w:type="paragraph" w:styleId="Quote">
    <w:name w:val="Quote"/>
    <w:basedOn w:val="Heading1"/>
    <w:link w:val="QuoteChar"/>
    <w:qFormat/>
    <w:rsid w:val="00660570"/>
    <w:rPr>
      <w:b w:val="0"/>
      <w:sz w:val="72"/>
      <w:szCs w:val="72"/>
      <w:lang w:val="en-NZ"/>
    </w:rPr>
  </w:style>
  <w:style w:type="character" w:customStyle="1" w:styleId="QuoteChar">
    <w:name w:val="Quote Char"/>
    <w:link w:val="Quote"/>
    <w:rsid w:val="006605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0570"/>
    <w:pPr>
      <w:pageBreakBefore/>
    </w:pPr>
  </w:style>
  <w:style w:type="paragraph" w:customStyle="1" w:styleId="Border">
    <w:name w:val="Border"/>
    <w:basedOn w:val="Normal"/>
    <w:qFormat/>
    <w:rsid w:val="00660570"/>
    <w:pPr>
      <w:pBdr>
        <w:top w:val="single" w:sz="18" w:space="1" w:color="auto"/>
      </w:pBdr>
    </w:pPr>
    <w:rPr>
      <w:rFonts w:ascii="Times New Roman" w:hAnsi="Times New Roman"/>
      <w:color w:val="FFFFFF"/>
      <w:sz w:val="2"/>
    </w:rPr>
  </w:style>
  <w:style w:type="character" w:styleId="IntenseEmphasis">
    <w:name w:val="Intense Emphasis"/>
    <w:uiPriority w:val="21"/>
    <w:qFormat/>
    <w:rsid w:val="00660570"/>
    <w:rPr>
      <w:b/>
      <w:bCs/>
      <w:i/>
      <w:iCs/>
      <w:color w:val="auto"/>
    </w:rPr>
  </w:style>
  <w:style w:type="paragraph" w:styleId="IntenseQuote">
    <w:name w:val="Intense Quote"/>
    <w:basedOn w:val="Normal"/>
    <w:next w:val="Normal"/>
    <w:link w:val="IntenseQuoteChar"/>
    <w:uiPriority w:val="30"/>
    <w:qFormat/>
    <w:rsid w:val="0066057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60570"/>
    <w:rPr>
      <w:rFonts w:ascii="Courier New" w:eastAsia="Times New Roman" w:hAnsi="Courier New" w:cs="Times New Roman"/>
      <w:b/>
      <w:bCs/>
      <w:i/>
      <w:iCs/>
      <w:szCs w:val="20"/>
      <w:lang w:val="en-US" w:eastAsia="en-US"/>
    </w:rPr>
  </w:style>
  <w:style w:type="character" w:styleId="SubtleReference">
    <w:name w:val="Subtle Reference"/>
    <w:uiPriority w:val="31"/>
    <w:qFormat/>
    <w:rsid w:val="00660570"/>
    <w:rPr>
      <w:smallCaps/>
      <w:color w:val="auto"/>
      <w:u w:val="single"/>
    </w:rPr>
  </w:style>
  <w:style w:type="character" w:styleId="IntenseReference">
    <w:name w:val="Intense Reference"/>
    <w:uiPriority w:val="32"/>
    <w:qFormat/>
    <w:rsid w:val="00660570"/>
    <w:rPr>
      <w:b/>
      <w:bCs/>
      <w:smallCaps/>
      <w:color w:val="auto"/>
      <w:spacing w:val="5"/>
      <w:u w:val="single"/>
    </w:rPr>
  </w:style>
  <w:style w:type="paragraph" w:customStyle="1" w:styleId="2ColumnHeading">
    <w:name w:val="2Column Heading"/>
    <w:basedOn w:val="BodyText"/>
    <w:qFormat/>
    <w:rsid w:val="00660570"/>
    <w:pPr>
      <w:spacing w:after="60"/>
      <w:ind w:left="-2268"/>
    </w:pPr>
    <w:rPr>
      <w:b/>
    </w:rPr>
  </w:style>
  <w:style w:type="paragraph" w:customStyle="1" w:styleId="Heading1TOC">
    <w:name w:val="Heading1 TOC"/>
    <w:basedOn w:val="Normal"/>
    <w:qFormat/>
    <w:rsid w:val="00660570"/>
    <w:pPr>
      <w:spacing w:before="240" w:after="120"/>
    </w:pPr>
    <w:rPr>
      <w:rFonts w:ascii="Times New Roman" w:hAnsi="Times New Roman"/>
      <w:b/>
      <w:sz w:val="32"/>
    </w:rPr>
  </w:style>
  <w:style w:type="paragraph" w:customStyle="1" w:styleId="Heading2TOC">
    <w:name w:val="Heading2 TOC"/>
    <w:basedOn w:val="Normal"/>
    <w:qFormat/>
    <w:rsid w:val="00660570"/>
    <w:pPr>
      <w:spacing w:before="240" w:after="60"/>
    </w:pPr>
    <w:rPr>
      <w:rFonts w:ascii="Times New Roman" w:hAnsi="Times New Roman"/>
      <w:b/>
      <w:sz w:val="28"/>
    </w:rPr>
  </w:style>
  <w:style w:type="character" w:customStyle="1" w:styleId="Underline">
    <w:name w:val="Underline"/>
    <w:qFormat/>
    <w:rsid w:val="00660570"/>
    <w:rPr>
      <w:u w:val="single"/>
    </w:rPr>
  </w:style>
  <w:style w:type="character" w:customStyle="1" w:styleId="BoldandItalics">
    <w:name w:val="Bold and Italics"/>
    <w:qFormat/>
    <w:rsid w:val="00660570"/>
    <w:rPr>
      <w:b/>
      <w:i/>
      <w:u w:val="none"/>
    </w:rPr>
  </w:style>
  <w:style w:type="paragraph" w:styleId="BalloonText">
    <w:name w:val="Balloon Text"/>
    <w:basedOn w:val="Normal"/>
    <w:link w:val="BalloonTextChar"/>
    <w:rsid w:val="00660570"/>
    <w:rPr>
      <w:rFonts w:ascii="Tahoma" w:hAnsi="Tahoma" w:cs="Tahoma"/>
      <w:sz w:val="16"/>
      <w:szCs w:val="16"/>
    </w:rPr>
  </w:style>
  <w:style w:type="character" w:customStyle="1" w:styleId="BalloonTextChar">
    <w:name w:val="Balloon Text Char"/>
    <w:link w:val="BalloonText"/>
    <w:rsid w:val="006605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057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6057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1668</Words>
  <Characters>10955</Characters>
  <Application>Microsoft Office Word</Application>
  <DocSecurity>0</DocSecurity>
  <Lines>361</Lines>
  <Paragraphs>198</Paragraphs>
  <ScaleCrop>false</ScaleCrop>
  <Company>Author-it Software Corporation Ltd.</Company>
  <LinksUpToDate>false</LinksUpToDate>
  <CharactersWithSpaces>12591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HLTARO607C Operate an aromatic medicine dispensary</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2012-05-26T16:48:00Z</dcterms:created>
  <dcterms:modified xsi:type="dcterms:W3CDTF">2012-05-26T16:48:00Z</dcterms:modified>
</cp:coreProperties>
</file>