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E2C" w:rsidP="00377E2C">
      <w:pPr>
        <w:pStyle w:val="Title"/>
      </w:pPr>
      <w:r>
        <w:fldChar w:fldCharType="begin"/>
      </w:r>
      <w:r>
        <w:instrText xml:space="preserve"> TITLE   \* MERGEFORMAT </w:instrText>
      </w:r>
      <w:r>
        <w:fldChar w:fldCharType="separate"/>
      </w:r>
      <w:r>
        <w:t>HLTARO601C Manage work within an aromatic medicine framework</w:t>
      </w:r>
      <w:r>
        <w:fldChar w:fldCharType="end"/>
      </w:r>
    </w:p>
    <w:p w:rsidR="00377E2C" w:rsidP="00377E2C">
      <w:pPr>
        <w:pStyle w:val="Version"/>
        <w:sectPr w:rsidSect="00EF1D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D71" w:rsidP="00EF1D71">
      <w:pPr>
        <w:pStyle w:val="SuperHeading"/>
      </w:pPr>
      <w:r w:rsidRPr="00EF1D71">
        <w:t>HLTARO601C Manage work within an aromatic medicine framework</w:t>
      </w:r>
    </w:p>
    <w:p w:rsidR="00000000" w:rsidRPr="00EF1D71" w:rsidP="00EF1D71">
      <w:pPr>
        <w:pStyle w:val="Heading1"/>
      </w:pPr>
      <w:bookmarkStart w:id="1" w:name="O_428827"/>
      <w:bookmarkEnd w:id="1"/>
      <w:r w:rsidRPr="00EF1D71">
        <w:t>Modification History</w:t>
      </w:r>
    </w:p>
    <w:tbl>
      <w:tblPr>
        <w:tblW w:w="0" w:type="auto"/>
        <w:tblCellMar>
          <w:left w:w="62" w:type="dxa"/>
          <w:right w:w="62" w:type="dxa"/>
        </w:tblCellMar>
        <w:tblLook w:val="0000"/>
      </w:tblPr>
      <w:tblGrid>
        <w:gridCol w:w="3007"/>
        <w:gridCol w:w="3095"/>
        <w:gridCol w:w="3094"/>
      </w:tblGrid>
      <w:tr w:rsidTr="00377E2C">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71">
            <w:pPr>
              <w:pStyle w:val="BodyText"/>
              <w:rPr>
                <w:lang w:val="en-NZ"/>
              </w:rPr>
            </w:pPr>
            <w:r w:rsidRPr="00EF1D7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71">
            <w:pPr>
              <w:pStyle w:val="BodyText"/>
              <w:rPr>
                <w:lang w:val="en-NZ"/>
              </w:rPr>
            </w:pPr>
            <w:r w:rsidRPr="00EF1D7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71">
            <w:pPr>
              <w:pStyle w:val="BodyText"/>
              <w:rPr>
                <w:lang w:val="en-NZ"/>
              </w:rPr>
            </w:pPr>
            <w:r w:rsidRPr="00EF1D71">
              <w:t>Comments</w:t>
            </w:r>
          </w:p>
        </w:tc>
      </w:tr>
      <w:tr w:rsidTr="00377E2C">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71">
            <w:pPr>
              <w:pStyle w:val="BodyText"/>
              <w:rPr>
                <w:lang w:val="en-NZ"/>
              </w:rPr>
            </w:pPr>
            <w:r w:rsidRPr="00EF1D71">
              <w:t>HLTARO601B Manage work within an aromatic medicine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71">
            <w:pPr>
              <w:pStyle w:val="BodyText"/>
              <w:rPr>
                <w:lang w:val="en-NZ"/>
              </w:rPr>
            </w:pPr>
            <w:r w:rsidRPr="00EF1D71">
              <w:t>HLTARO601C - Manage work within an aromatic medicine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D71" w:rsidP="00EF1D71">
            <w:pPr>
              <w:pStyle w:val="BodyText"/>
            </w:pPr>
            <w:r w:rsidRPr="00EF1D71">
              <w:t>Unit updated in V5.</w:t>
            </w:r>
          </w:p>
          <w:p w:rsidR="00000000" w:rsidRPr="00EF1D71" w:rsidP="00EF1D71">
            <w:pPr>
              <w:pStyle w:val="BodyText"/>
            </w:pPr>
            <w:r w:rsidRPr="00EF1D71">
              <w:t>ISC upgrade changes to remove references to old OHS legislation and replace with references to new WHS legislation. No change to competency outcome.</w:t>
            </w:r>
          </w:p>
        </w:tc>
      </w:tr>
    </w:tbl>
    <w:p w:rsidR="00000000" w:rsidRPr="00EF1D71" w:rsidP="00EF1D71">
      <w:pPr>
        <w:pStyle w:val="BodyText"/>
      </w:pPr>
    </w:p>
    <w:p w:rsidR="00000000" w:rsidRPr="00EF1D71" w:rsidP="00EF1D71">
      <w:pPr>
        <w:pStyle w:val="AllowPageBreak"/>
      </w:pPr>
    </w:p>
    <w:p w:rsidR="00000000" w:rsidRPr="00EF1D71" w:rsidP="00EF1D71">
      <w:pPr>
        <w:pStyle w:val="Heading1"/>
      </w:pPr>
      <w:bookmarkStart w:id="2" w:name="O_428825"/>
      <w:bookmarkEnd w:id="2"/>
      <w:r w:rsidRPr="00EF1D71">
        <w:t xml:space="preserve">Unit </w:t>
      </w:r>
      <w:r w:rsidRPr="00EF1D71">
        <w:t>Descriptor</w:t>
      </w:r>
    </w:p>
    <w:tbl>
      <w:tblPr>
        <w:tblW w:w="0" w:type="auto"/>
        <w:tblLayout w:type="fixed"/>
        <w:tblCellMar>
          <w:left w:w="62" w:type="dxa"/>
          <w:right w:w="62" w:type="dxa"/>
        </w:tblCellMar>
        <w:tblLook w:val="0000"/>
      </w:tblPr>
      <w:tblGrid>
        <w:gridCol w:w="3339"/>
        <w:gridCol w:w="5217"/>
      </w:tblGrid>
      <w:tr w:rsidTr="00377E2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t>This unit of competency describes the skills and knowledge required to manage the effective work practices of self and others within an aromatic medicine framework</w:t>
            </w:r>
          </w:p>
        </w:tc>
      </w:tr>
    </w:tbl>
    <w:p w:rsidR="00377E2C" w:rsidP="00EF1D71">
      <w:pPr>
        <w:pStyle w:val="BodyText"/>
      </w:pPr>
    </w:p>
    <w:p w:rsidR="00377E2C" w:rsidP="00EF1D71">
      <w:pPr>
        <w:pStyle w:val="BodyText"/>
      </w:pPr>
    </w:p>
    <w:p w:rsidR="00000000" w:rsidRPr="00EF1D71" w:rsidP="00EF1D71">
      <w:pPr>
        <w:pStyle w:val="Heading1"/>
      </w:pPr>
      <w:bookmarkStart w:id="3" w:name="O_428815"/>
      <w:bookmarkEnd w:id="3"/>
      <w:r w:rsidRPr="00EF1D71">
        <w:t>Application of the Unit</w:t>
      </w:r>
    </w:p>
    <w:tbl>
      <w:tblPr>
        <w:tblW w:w="0" w:type="auto"/>
        <w:tblLayout w:type="fixed"/>
        <w:tblCellMar>
          <w:left w:w="62" w:type="dxa"/>
          <w:right w:w="62" w:type="dxa"/>
        </w:tblCellMar>
        <w:tblLook w:val="0000"/>
      </w:tblPr>
      <w:tblGrid>
        <w:gridCol w:w="3348"/>
        <w:gridCol w:w="5208"/>
      </w:tblGrid>
      <w:tr w:rsidTr="00377E2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t>The application of knowledge and skills described in this competency unit related to functions necessary for working within aromatic medicine</w:t>
            </w:r>
          </w:p>
          <w:p w:rsidR="00000000" w:rsidRPr="00EF1D71" w:rsidP="00EF1D71">
            <w:pPr>
              <w:pStyle w:val="BodyText"/>
            </w:pPr>
            <w:r w:rsidRPr="00EF1D71">
              <w:t>Work at this level may be undertaken independently</w:t>
            </w:r>
          </w:p>
        </w:tc>
      </w:tr>
    </w:tbl>
    <w:p w:rsidR="00377E2C" w:rsidP="00EF1D71">
      <w:pPr>
        <w:pStyle w:val="BodyText"/>
      </w:pPr>
    </w:p>
    <w:p w:rsidR="00377E2C" w:rsidP="00EF1D71">
      <w:pPr>
        <w:pStyle w:val="BodyText"/>
      </w:pPr>
    </w:p>
    <w:p w:rsidR="00000000" w:rsidRPr="00EF1D71" w:rsidP="00EF1D71">
      <w:pPr>
        <w:pStyle w:val="Heading1"/>
      </w:pPr>
      <w:bookmarkStart w:id="4" w:name="O_428821"/>
      <w:bookmarkEnd w:id="4"/>
      <w:r w:rsidRPr="00EF1D71">
        <w:t>Licensing/Regulatory Information</w:t>
      </w:r>
    </w:p>
    <w:p w:rsidR="00000000" w:rsidRPr="00EF1D71" w:rsidP="00EF1D71">
      <w:pPr>
        <w:pStyle w:val="BodyText"/>
      </w:pPr>
      <w:r w:rsidRPr="00EF1D71">
        <w:t>Not Appl</w:t>
      </w:r>
      <w:r w:rsidRPr="00EF1D71">
        <w:t>icable</w:t>
      </w:r>
    </w:p>
    <w:p w:rsidR="00000000" w:rsidRPr="00EF1D71" w:rsidP="00EF1D71">
      <w:pPr>
        <w:pStyle w:val="AllowPageBreak"/>
      </w:pPr>
    </w:p>
    <w:p w:rsidR="00000000" w:rsidRPr="00EF1D71" w:rsidP="00EF1D71">
      <w:pPr>
        <w:pStyle w:val="Heading1"/>
      </w:pPr>
      <w:bookmarkStart w:id="5" w:name="O_428822"/>
      <w:bookmarkEnd w:id="5"/>
      <w:r w:rsidRPr="00EF1D71">
        <w:t>Pre-Requisites</w:t>
      </w:r>
    </w:p>
    <w:p w:rsidR="00000000" w:rsidRPr="00EF1D71" w:rsidP="00EF1D71">
      <w:pPr>
        <w:pStyle w:val="BodyText"/>
      </w:pPr>
      <w:r w:rsidRPr="00EF1D71">
        <w:t>Not Applicable</w:t>
      </w:r>
    </w:p>
    <w:p w:rsidR="00000000" w:rsidRPr="00EF1D71" w:rsidP="00EF1D71">
      <w:pPr>
        <w:pStyle w:val="AllowPageBreak"/>
      </w:pPr>
    </w:p>
    <w:p w:rsidR="00000000" w:rsidRPr="00EF1D71" w:rsidP="00EF1D71">
      <w:pPr>
        <w:pStyle w:val="Heading1"/>
      </w:pPr>
      <w:bookmarkStart w:id="6" w:name="O_428818"/>
      <w:bookmarkEnd w:id="6"/>
      <w:r w:rsidRPr="00EF1D71">
        <w:t>Employability Skills Information</w:t>
      </w:r>
    </w:p>
    <w:tbl>
      <w:tblPr>
        <w:tblW w:w="0" w:type="auto"/>
        <w:tblLayout w:type="fixed"/>
        <w:tblCellMar>
          <w:left w:w="62" w:type="dxa"/>
          <w:right w:w="62" w:type="dxa"/>
        </w:tblCellMar>
        <w:tblLook w:val="0000"/>
      </w:tblPr>
      <w:tblGrid>
        <w:gridCol w:w="3320"/>
        <w:gridCol w:w="5236"/>
      </w:tblGrid>
      <w:tr w:rsidTr="00377E2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t>This unit contains Employability Skills</w:t>
            </w:r>
          </w:p>
        </w:tc>
      </w:tr>
    </w:tbl>
    <w:p w:rsidR="00377E2C" w:rsidP="00EF1D71">
      <w:pPr>
        <w:pStyle w:val="BodyText"/>
      </w:pPr>
    </w:p>
    <w:p w:rsidR="00377E2C" w:rsidP="00EF1D71">
      <w:pPr>
        <w:pStyle w:val="BodyText"/>
      </w:pPr>
    </w:p>
    <w:p w:rsidR="00000000" w:rsidRPr="00EF1D71" w:rsidP="00EF1D71">
      <w:pPr>
        <w:pStyle w:val="Heading1"/>
      </w:pPr>
      <w:bookmarkStart w:id="7" w:name="O_428817"/>
      <w:bookmarkEnd w:id="7"/>
      <w:r w:rsidRPr="00EF1D71">
        <w:t>Elements and Performance Criteria Pre-Content</w:t>
      </w:r>
    </w:p>
    <w:tbl>
      <w:tblPr>
        <w:tblW w:w="0" w:type="auto"/>
        <w:tblLayout w:type="fixed"/>
        <w:tblCellMar>
          <w:left w:w="62" w:type="dxa"/>
          <w:right w:w="62" w:type="dxa"/>
        </w:tblCellMar>
        <w:tblLook w:val="0000"/>
      </w:tblPr>
      <w:tblGrid>
        <w:gridCol w:w="3369"/>
        <w:gridCol w:w="5702"/>
      </w:tblGrid>
      <w:tr w:rsidTr="00377E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t xml:space="preserve">The Performance Criteria specify the level of performance required to demonstrate achievement of the Element. Terms in italics are elaborated in the Range Statement. </w:t>
            </w:r>
          </w:p>
        </w:tc>
      </w:tr>
    </w:tbl>
    <w:p w:rsidR="00000000" w:rsidRPr="00EF1D71" w:rsidP="00EF1D71">
      <w:pPr>
        <w:pStyle w:val="BodyText"/>
      </w:pPr>
    </w:p>
    <w:p w:rsidR="00000000" w:rsidRPr="00EF1D71" w:rsidP="00EF1D71">
      <w:pPr>
        <w:pStyle w:val="AllowPageBreak"/>
      </w:pPr>
    </w:p>
    <w:p w:rsidR="00000000" w:rsidRPr="00EF1D71" w:rsidP="00EF1D71">
      <w:pPr>
        <w:pStyle w:val="Heading1"/>
      </w:pPr>
      <w:bookmarkStart w:id="8" w:name="O_428816"/>
      <w:bookmarkEnd w:id="8"/>
      <w:r w:rsidRPr="00EF1D71">
        <w:t>Elements and Performance Criteria</w:t>
      </w:r>
    </w:p>
    <w:tbl>
      <w:tblPr>
        <w:tblW w:w="0" w:type="auto"/>
        <w:tblLayout w:type="fixed"/>
        <w:tblCellMar>
          <w:left w:w="62" w:type="dxa"/>
          <w:right w:w="62" w:type="dxa"/>
        </w:tblCellMar>
        <w:tblLook w:val="0000"/>
      </w:tblPr>
      <w:tblGrid>
        <w:gridCol w:w="3369"/>
        <w:gridCol w:w="5702"/>
      </w:tblGrid>
      <w:tr w:rsidTr="00377E2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SpecialBold"/>
              </w:rPr>
              <w:t>PERFORMANCE CRITERIA</w:t>
            </w:r>
          </w:p>
        </w:tc>
      </w:tr>
      <w:tr w:rsidTr="00377E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1D71">
            <w:pPr>
              <w:pStyle w:val="List"/>
              <w:rPr>
                <w:lang w:val="en-NZ"/>
              </w:rPr>
            </w:pPr>
            <w:r w:rsidRPr="00EF1D71">
              <w:t>1.</w:t>
            </w:r>
            <w:r w:rsidRPr="00EF1D71">
              <w:tab/>
              <w:t xml:space="preserve">Communicate knowledge of </w:t>
            </w:r>
            <w:r w:rsidRPr="00EF1D71">
              <w:rPr>
                <w:rStyle w:val="Emphasis"/>
              </w:rPr>
              <w:t>aromatic medicine philosophy</w:t>
            </w:r>
            <w:r w:rsidRPr="00EF1D71">
              <w:t xml:space="preserve">, </w:t>
            </w:r>
            <w:r w:rsidRPr="00EF1D71">
              <w:rPr>
                <w:rStyle w:val="Emphasis"/>
              </w:rPr>
              <w:t>principles and practices</w:t>
            </w:r>
          </w:p>
        </w:tc>
        <w:tc>
          <w:tcPr>
            <w:tcW w:w="5702"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t>1.1</w:t>
            </w:r>
            <w:r w:rsidRPr="00EF1D71">
              <w:tab/>
              <w:t xml:space="preserve">Effectively communicate </w:t>
            </w:r>
            <w:r w:rsidRPr="00EF1D71">
              <w:rPr>
                <w:rStyle w:val="Emphasis"/>
              </w:rPr>
              <w:t>the major and minor forms of diagnosis</w:t>
            </w:r>
            <w:r w:rsidRPr="00EF1D71">
              <w:t xml:space="preserve"> and treatment practices on a one-to-one or</w:t>
            </w:r>
            <w:r w:rsidRPr="00EF1D71">
              <w:t xml:space="preserve"> group basis</w:t>
            </w:r>
          </w:p>
          <w:p w:rsidR="00000000" w:rsidRPr="00EF1D71" w:rsidP="00EF1D71">
            <w:pPr>
              <w:pStyle w:val="BodyText"/>
            </w:pPr>
            <w:r w:rsidRPr="00EF1D71">
              <w:t>1.2</w:t>
            </w:r>
            <w:r w:rsidRPr="00EF1D71">
              <w:tab/>
              <w:t xml:space="preserve">Explain central philosophies and historical developments </w:t>
            </w:r>
          </w:p>
          <w:p w:rsidR="00000000" w:rsidP="00EF1D71">
            <w:pPr>
              <w:pStyle w:val="BodyText"/>
              <w:rPr>
                <w:lang w:val="en-NZ"/>
              </w:rPr>
            </w:pPr>
            <w:r w:rsidRPr="00EF1D71">
              <w:t>1.3</w:t>
            </w:r>
            <w:r w:rsidRPr="00EF1D71">
              <w:tab/>
              <w:t>Integrate recent developments and new practices into client services</w:t>
            </w:r>
          </w:p>
        </w:tc>
      </w:tr>
      <w:tr w:rsidTr="00377E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1D71">
            <w:pPr>
              <w:pStyle w:val="List"/>
              <w:rPr>
                <w:lang w:val="en-NZ"/>
              </w:rPr>
            </w:pPr>
            <w:r w:rsidRPr="00EF1D71">
              <w:t>2.</w:t>
            </w:r>
            <w:r w:rsidRPr="00EF1D71">
              <w:tab/>
              <w:t>Demonstrate commitment to ethical work practices</w:t>
            </w:r>
          </w:p>
        </w:tc>
        <w:tc>
          <w:tcPr>
            <w:tcW w:w="5702"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t>2.1</w:t>
            </w:r>
            <w:r w:rsidRPr="00EF1D71">
              <w:tab/>
            </w:r>
            <w:r w:rsidRPr="00EF1D71">
              <w:t>Maintain confidentiality of client information by storing and disposing of records according to clinic requirements</w:t>
            </w:r>
          </w:p>
          <w:p w:rsidR="00000000" w:rsidRPr="00EF1D71" w:rsidP="00EF1D71">
            <w:pPr>
              <w:pStyle w:val="BodyText"/>
            </w:pPr>
            <w:r w:rsidRPr="00EF1D71">
              <w:t>2.2</w:t>
            </w:r>
            <w:r w:rsidRPr="00EF1D71">
              <w:tab/>
              <w:t>Review work practices periodically to ensure skills and practices are kept current</w:t>
            </w:r>
          </w:p>
          <w:p w:rsidR="00000000" w:rsidRPr="00EF1D71" w:rsidP="00EF1D71">
            <w:pPr>
              <w:pStyle w:val="BodyText"/>
            </w:pPr>
            <w:r w:rsidRPr="00EF1D71">
              <w:t>2.3</w:t>
            </w:r>
            <w:r w:rsidRPr="00EF1D71">
              <w:tab/>
              <w:t xml:space="preserve">Ensure work practices show respect for staff and </w:t>
            </w:r>
            <w:r w:rsidRPr="00EF1D71">
              <w:t xml:space="preserve">client rights </w:t>
            </w:r>
          </w:p>
          <w:p w:rsidR="00000000" w:rsidRPr="00EF1D71" w:rsidP="00EF1D71">
            <w:pPr>
              <w:pStyle w:val="BodyText"/>
            </w:pPr>
            <w:r w:rsidRPr="00EF1D71">
              <w:t>2.4</w:t>
            </w:r>
            <w:r w:rsidRPr="00EF1D71">
              <w:tab/>
              <w:t>Ensure work practices adhere to legal, regulatory and clinic guidelines</w:t>
            </w:r>
          </w:p>
          <w:p w:rsidR="00000000" w:rsidP="00EF1D71">
            <w:pPr>
              <w:pStyle w:val="BodyText"/>
              <w:rPr>
                <w:lang w:val="en-NZ"/>
              </w:rPr>
            </w:pPr>
            <w:r w:rsidRPr="00EF1D71">
              <w:t>2.5</w:t>
            </w:r>
            <w:r w:rsidRPr="00EF1D71">
              <w:tab/>
            </w:r>
            <w:r w:rsidRPr="00EF1D71">
              <w:rPr>
                <w:rStyle w:val="Emphasis"/>
              </w:rPr>
              <w:t>Implement measures</w:t>
            </w:r>
            <w:r w:rsidRPr="00EF1D71">
              <w:t xml:space="preserve"> to ensure accountability for professional practices</w:t>
            </w:r>
          </w:p>
        </w:tc>
      </w:tr>
      <w:tr w:rsidTr="00377E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1D71">
            <w:pPr>
              <w:pStyle w:val="List"/>
              <w:rPr>
                <w:lang w:val="en-NZ"/>
              </w:rPr>
            </w:pPr>
            <w:r w:rsidRPr="00EF1D71">
              <w:t>3.</w:t>
            </w:r>
            <w:r w:rsidRPr="00EF1D71">
              <w:tab/>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t>3.1</w:t>
            </w:r>
            <w:r w:rsidRPr="00EF1D71">
              <w:tab/>
              <w:t>Use effective communication and interpersonal sk</w:t>
            </w:r>
            <w:r w:rsidRPr="00EF1D71">
              <w:t>ills to ensure all workplace interactions contribute to achievement of clinic objectives and promotion of the practice</w:t>
            </w:r>
          </w:p>
          <w:p w:rsidR="00000000" w:rsidRPr="00EF1D71" w:rsidP="00EF1D71">
            <w:pPr>
              <w:pStyle w:val="BodyText"/>
            </w:pPr>
            <w:r w:rsidRPr="00EF1D71">
              <w:t>3.2</w:t>
            </w:r>
            <w:r w:rsidRPr="00EF1D71">
              <w:tab/>
              <w:t>Ensure workplace relations reflect consideration of the full range of individual and cultural differences</w:t>
            </w:r>
          </w:p>
          <w:p w:rsidR="00000000" w:rsidRPr="00EF1D71" w:rsidP="00EF1D71">
            <w:pPr>
              <w:pStyle w:val="BodyText"/>
            </w:pPr>
            <w:r w:rsidRPr="00EF1D71">
              <w:t>3.3</w:t>
            </w:r>
            <w:r w:rsidRPr="00EF1D71">
              <w:tab/>
              <w:t>Ensure any issues relat</w:t>
            </w:r>
            <w:r w:rsidRPr="00EF1D71">
              <w:t>ed to the wellbeing of work colleagues are dealt with promptly and in accordance with clinic procedures</w:t>
            </w:r>
          </w:p>
          <w:p w:rsidR="00000000" w:rsidP="00EF1D71">
            <w:pPr>
              <w:pStyle w:val="BodyText"/>
              <w:rPr>
                <w:lang w:val="en-NZ"/>
              </w:rPr>
            </w:pPr>
            <w:r w:rsidRPr="00EF1D71">
              <w:t>3.4</w:t>
            </w:r>
            <w:r w:rsidRPr="00EF1D71">
              <w:tab/>
              <w:t>Ensure potential and actual workplace conflicts are handled to minimise disruption</w:t>
            </w:r>
          </w:p>
        </w:tc>
      </w:tr>
      <w:tr w:rsidTr="00377E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1D71">
            <w:pPr>
              <w:pStyle w:val="List"/>
              <w:rPr>
                <w:lang w:val="en-NZ"/>
              </w:rPr>
            </w:pPr>
            <w:r w:rsidRPr="00EF1D71">
              <w:t>4.</w:t>
            </w:r>
            <w:r w:rsidRPr="00EF1D71">
              <w:tab/>
              <w:t>Manage the achievement of quality standards</w:t>
            </w:r>
          </w:p>
        </w:tc>
        <w:tc>
          <w:tcPr>
            <w:tcW w:w="5702"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t>4.1</w:t>
            </w:r>
            <w:r w:rsidRPr="00EF1D71">
              <w:tab/>
            </w:r>
            <w:r w:rsidRPr="00EF1D71">
              <w:t>Establish personal hygiene and infection control guidelines and ensure they are practised throughout the organisation</w:t>
            </w:r>
          </w:p>
          <w:p w:rsidR="00000000" w:rsidRPr="00EF1D71" w:rsidP="00EF1D71">
            <w:pPr>
              <w:pStyle w:val="BodyText"/>
            </w:pPr>
            <w:r w:rsidRPr="00EF1D71">
              <w:t>4.2</w:t>
            </w:r>
            <w:r w:rsidRPr="00EF1D71">
              <w:tab/>
              <w:t>Undertake hazard control measures and reporting procedures according to clinic guidelines</w:t>
            </w:r>
          </w:p>
          <w:p w:rsidR="00000000" w:rsidP="00EF1D71">
            <w:pPr>
              <w:pStyle w:val="BodyText"/>
              <w:rPr>
                <w:lang w:val="en-NZ"/>
              </w:rPr>
            </w:pPr>
            <w:r w:rsidRPr="00EF1D71">
              <w:t>4.3</w:t>
            </w:r>
            <w:r w:rsidRPr="00EF1D71">
              <w:tab/>
              <w:t>Review individual and clinic performance</w:t>
            </w:r>
            <w:r w:rsidRPr="00EF1D71">
              <w:t xml:space="preserve"> is against established standards</w:t>
            </w:r>
          </w:p>
        </w:tc>
      </w:tr>
      <w:tr w:rsidTr="00377E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1D71">
            <w:pPr>
              <w:pStyle w:val="List"/>
              <w:rPr>
                <w:lang w:val="en-NZ"/>
              </w:rPr>
            </w:pPr>
            <w:r w:rsidRPr="00EF1D71">
              <w:t>5.</w:t>
            </w:r>
            <w:r w:rsidRPr="00EF1D71">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t>5.1</w:t>
            </w:r>
            <w:r w:rsidRPr="00EF1D71">
              <w:tab/>
              <w:t>Regularly monitor own performance against work plans, clinic objectives and client needs</w:t>
            </w:r>
          </w:p>
          <w:p w:rsidR="00000000" w:rsidRPr="00EF1D71" w:rsidP="00EF1D71">
            <w:pPr>
              <w:pStyle w:val="BodyText"/>
            </w:pPr>
            <w:r w:rsidRPr="00EF1D71">
              <w:t>5.2</w:t>
            </w:r>
            <w:r w:rsidRPr="00EF1D71">
              <w:tab/>
              <w:t xml:space="preserve">Seek and access </w:t>
            </w:r>
            <w:r w:rsidRPr="00EF1D71">
              <w:rPr>
                <w:rStyle w:val="Emphasis"/>
              </w:rPr>
              <w:t>opportunities for formal and informal development of skill</w:t>
            </w:r>
            <w:r w:rsidRPr="00EF1D71">
              <w:rPr>
                <w:rStyle w:val="Emphasis"/>
              </w:rPr>
              <w:t>s and knowledge</w:t>
            </w:r>
            <w:r w:rsidRPr="00EF1D71">
              <w:t xml:space="preserve"> to optimise performance</w:t>
            </w:r>
          </w:p>
          <w:p w:rsidR="00000000" w:rsidRPr="00EF1D71" w:rsidP="00EF1D71">
            <w:pPr>
              <w:pStyle w:val="BodyText"/>
            </w:pPr>
            <w:r w:rsidRPr="00EF1D71">
              <w:t>5.3</w:t>
            </w:r>
            <w:r w:rsidRPr="00EF1D71">
              <w:tab/>
              <w:t>Monitor and develop individual performances to enhance team performance where appropriate</w:t>
            </w:r>
          </w:p>
          <w:p w:rsidR="00000000" w:rsidRPr="00EF1D71" w:rsidP="00EF1D71">
            <w:pPr>
              <w:pStyle w:val="BodyText"/>
            </w:pPr>
            <w:r w:rsidRPr="00EF1D71">
              <w:t>5.4</w:t>
            </w:r>
            <w:r w:rsidRPr="00EF1D71">
              <w:tab/>
              <w:t>Provide coaching and mentoring which contributes effectively to development of workplace knowledge, skills and attitud</w:t>
            </w:r>
            <w:r w:rsidRPr="00EF1D71">
              <w:t>es</w:t>
            </w:r>
          </w:p>
        </w:tc>
      </w:tr>
    </w:tbl>
    <w:p w:rsidR="00377E2C" w:rsidP="00EF1D71">
      <w:pPr>
        <w:pStyle w:val="BodyText"/>
      </w:pPr>
    </w:p>
    <w:p w:rsidR="00377E2C" w:rsidP="00EF1D71">
      <w:pPr>
        <w:pStyle w:val="BodyText"/>
      </w:pPr>
    </w:p>
    <w:p w:rsidR="00000000" w:rsidRPr="00EF1D71" w:rsidP="00EF1D71">
      <w:pPr>
        <w:pStyle w:val="Heading1"/>
      </w:pPr>
      <w:bookmarkStart w:id="9" w:name="O_428824"/>
      <w:bookmarkEnd w:id="9"/>
      <w:r w:rsidRPr="00EF1D71">
        <w:t>Required Skills and Knowledge</w:t>
      </w:r>
    </w:p>
    <w:tbl>
      <w:tblPr>
        <w:tblW w:w="0" w:type="auto"/>
        <w:tblLayout w:type="fixed"/>
        <w:tblCellMar>
          <w:left w:w="62" w:type="dxa"/>
          <w:right w:w="62" w:type="dxa"/>
        </w:tblCellMar>
        <w:tblLook w:val="0000"/>
      </w:tblPr>
      <w:tblGrid>
        <w:gridCol w:w="9072"/>
      </w:tblGrid>
      <w:tr w:rsidTr="00377E2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SpecialBold"/>
              </w:rPr>
              <w:t>REQUIRED SKILLS AND KNOWLEDGE</w:t>
            </w:r>
          </w:p>
        </w:tc>
      </w:tr>
      <w:tr w:rsidTr="00377E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t>This describes the essential skills and knowledge and their level required for this unit.</w:t>
            </w:r>
          </w:p>
        </w:tc>
      </w:tr>
      <w:tr w:rsidTr="00377E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rPr>
                <w:rStyle w:val="Emphasis"/>
              </w:rPr>
              <w:t>Essential knowledge</w:t>
            </w:r>
            <w:r w:rsidRPr="00EF1D71">
              <w:t>:</w:t>
            </w:r>
          </w:p>
          <w:p w:rsidR="00000000" w:rsidRPr="00EF1D71" w:rsidP="00EF1D71">
            <w:pPr>
              <w:pStyle w:val="BodyText"/>
            </w:pPr>
            <w:r w:rsidRPr="00EF1D7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F1D71" w:rsidP="00EF1D71">
            <w:pPr>
              <w:pStyle w:val="BodyText"/>
            </w:pPr>
            <w:r w:rsidRPr="00EF1D71">
              <w:t xml:space="preserve">This includes </w:t>
            </w:r>
            <w:r w:rsidRPr="00EF1D71">
              <w:t>knowledge of:</w:t>
            </w:r>
          </w:p>
          <w:p w:rsidR="00000000" w:rsidRPr="00EF1D71" w:rsidP="00EF1D71">
            <w:pPr>
              <w:pStyle w:val="ListBullet"/>
            </w:pPr>
            <w:r w:rsidRPr="00EF1D71">
              <w:t xml:space="preserve">A range of alternative and complementary therapies </w:t>
            </w:r>
          </w:p>
          <w:p w:rsidR="00000000" w:rsidRPr="00EF1D71" w:rsidP="00EF1D71">
            <w:pPr>
              <w:pStyle w:val="ListBullet"/>
            </w:pPr>
            <w:r w:rsidRPr="00EF1D71">
              <w:t>Ethical issues in management</w:t>
            </w:r>
          </w:p>
          <w:p w:rsidR="00000000" w:rsidRPr="00EF1D71" w:rsidP="00EF1D71">
            <w:pPr>
              <w:pStyle w:val="ListBullet"/>
            </w:pPr>
            <w:r w:rsidRPr="00EF1D71">
              <w:t>Ethical issues in natural medicine</w:t>
            </w:r>
          </w:p>
          <w:p w:rsidR="00000000" w:rsidRPr="00EF1D71" w:rsidP="00EF1D71">
            <w:pPr>
              <w:pStyle w:val="ListBullet"/>
            </w:pPr>
            <w:r w:rsidRPr="00EF1D71">
              <w:t>How aromatic medicine works with the conventional medical model</w:t>
            </w:r>
          </w:p>
          <w:p w:rsidR="00000000" w:rsidRPr="00EF1D71" w:rsidP="00EF1D71">
            <w:pPr>
              <w:pStyle w:val="ListBullet"/>
            </w:pPr>
            <w:r w:rsidRPr="00EF1D71">
              <w:t>Industry standards</w:t>
            </w:r>
          </w:p>
          <w:p w:rsidR="00000000" w:rsidRPr="00EF1D71" w:rsidP="00EF1D71">
            <w:pPr>
              <w:pStyle w:val="ListBullet"/>
            </w:pPr>
            <w:r w:rsidRPr="00EF1D71">
              <w:t>Management issues and responsibilities</w:t>
            </w:r>
          </w:p>
          <w:p w:rsidR="00000000" w:rsidRPr="00EF1D71" w:rsidP="00EF1D71">
            <w:pPr>
              <w:pStyle w:val="ListBullet"/>
            </w:pPr>
            <w:r w:rsidRPr="00EF1D71">
              <w:t>WHS requirements in the workplace</w:t>
            </w:r>
          </w:p>
          <w:p w:rsidR="00000000" w:rsidRPr="00EF1D71" w:rsidP="00EF1D71">
            <w:pPr>
              <w:pStyle w:val="ListBullet"/>
            </w:pPr>
            <w:r w:rsidRPr="00EF1D71">
              <w:t>Philosophical tradition of aromatic medicine</w:t>
            </w:r>
          </w:p>
          <w:p w:rsidR="00000000" w:rsidRPr="00EF1D71" w:rsidP="00EF1D71">
            <w:pPr>
              <w:pStyle w:val="ListBullet"/>
            </w:pPr>
            <w:r w:rsidRPr="00EF1D71">
              <w:t>Sociology of health and the health care system</w:t>
            </w:r>
          </w:p>
          <w:p w:rsidR="00000000" w:rsidRPr="00EF1D71" w:rsidP="00EF1D71">
            <w:pPr>
              <w:pStyle w:val="ListBullet"/>
            </w:pPr>
            <w:r w:rsidRPr="00EF1D71">
              <w:t>Team development issues</w:t>
            </w:r>
          </w:p>
          <w:p w:rsidR="00000000" w:rsidRPr="00EF1D71" w:rsidP="00EF1D71">
            <w:pPr>
              <w:pStyle w:val="ListBullet"/>
            </w:pPr>
            <w:r w:rsidRPr="00EF1D71">
              <w:t>The current political context of healthcare</w:t>
            </w:r>
          </w:p>
          <w:p w:rsidR="00000000" w:rsidRPr="00EF1D71" w:rsidP="00EF1D71">
            <w:pPr>
              <w:pStyle w:val="ListBullet"/>
            </w:pPr>
            <w:r w:rsidRPr="00EF1D71">
              <w:t xml:space="preserve">The dynamic interchange between the physical, mental, social, </w:t>
            </w:r>
            <w:r w:rsidRPr="00EF1D71">
              <w:t xml:space="preserve">environmental and spiritual landscape </w:t>
            </w:r>
          </w:p>
          <w:p w:rsidR="00000000" w:rsidRPr="00EF1D71" w:rsidP="00EF1D71">
            <w:pPr>
              <w:pStyle w:val="ListBullet"/>
            </w:pPr>
            <w:r w:rsidRPr="00EF1D71">
              <w:t>The history of aromatic medicine</w:t>
            </w:r>
          </w:p>
          <w:p w:rsidR="00000000" w:rsidRPr="00EF1D71" w:rsidP="00EF1D71">
            <w:pPr>
              <w:pStyle w:val="ListBullet"/>
            </w:pPr>
            <w:r w:rsidRPr="00EF1D71">
              <w:t>The integration of these approaches to health</w:t>
            </w:r>
          </w:p>
          <w:p w:rsidR="00000000" w:rsidRPr="00EF1D71" w:rsidP="00EF1D71">
            <w:pPr>
              <w:pStyle w:val="ListBullet"/>
            </w:pPr>
            <w:r w:rsidRPr="00EF1D71">
              <w:t xml:space="preserve">The philosophies, principles and tools of aromatic medicine practice </w:t>
            </w:r>
          </w:p>
          <w:p w:rsidR="00000000" w:rsidRPr="00EF1D71" w:rsidP="00EF1D71">
            <w:pPr>
              <w:pStyle w:val="ListBullet"/>
            </w:pPr>
            <w:r w:rsidRPr="00EF1D71">
              <w:t>The philosophy, principles and practices of aromatic medicine practi</w:t>
            </w:r>
            <w:r w:rsidRPr="00EF1D71">
              <w:t>ce</w:t>
            </w:r>
          </w:p>
          <w:p w:rsidR="00000000" w:rsidRPr="00EF1D71" w:rsidP="00EF1D71">
            <w:pPr>
              <w:pStyle w:val="ListBullet"/>
            </w:pPr>
            <w:r w:rsidRPr="00EF1D71">
              <w:t xml:space="preserve">The philosophy, principles and practices of other alternative and complementary therapies </w:t>
            </w:r>
          </w:p>
          <w:p w:rsidR="00000000" w:rsidRPr="00EF1D71" w:rsidP="00EF1D71">
            <w:pPr>
              <w:pStyle w:val="ListBullet"/>
            </w:pPr>
            <w:r w:rsidRPr="00EF1D71">
              <w:t>The qualitative, quantitative, cultural and traditional lines of evidence used in aromatic medicine</w:t>
            </w:r>
          </w:p>
          <w:p w:rsidR="00000000" w:rsidRPr="00EF1D71" w:rsidP="00EF1D71">
            <w:pPr>
              <w:pStyle w:val="ListBullet"/>
            </w:pPr>
            <w:r w:rsidRPr="00EF1D71">
              <w:t xml:space="preserve">The rationalistic, analytical approach to an understanding of </w:t>
            </w:r>
            <w:r w:rsidRPr="00EF1D71">
              <w:t>disease</w:t>
            </w:r>
          </w:p>
          <w:p w:rsidR="00000000" w:rsidP="00EF1D71">
            <w:pPr>
              <w:pStyle w:val="ListBullet"/>
              <w:rPr>
                <w:lang w:val="en-NZ"/>
              </w:rPr>
            </w:pPr>
            <w:r w:rsidRPr="00EF1D71">
              <w:t>The vitalistic, empirical approach to health</w:t>
            </w:r>
          </w:p>
        </w:tc>
      </w:tr>
      <w:tr w:rsidTr="00377E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1D71" w:rsidP="00EF1D71">
            <w:pPr>
              <w:pStyle w:val="BodyText"/>
            </w:pPr>
            <w:r w:rsidRPr="00EF1D71">
              <w:rPr>
                <w:rStyle w:val="Emphasis"/>
              </w:rPr>
              <w:t>Essential skills</w:t>
            </w:r>
            <w:r w:rsidRPr="00EF1D71">
              <w:t>:</w:t>
            </w:r>
          </w:p>
          <w:p w:rsidR="00000000" w:rsidRPr="00EF1D71" w:rsidP="00EF1D71">
            <w:pPr>
              <w:pStyle w:val="BodyText"/>
            </w:pPr>
            <w:r w:rsidRPr="00EF1D71">
              <w:t>It is critical that the candidate demonstrate the ability to effectively do the task outlined in elements and performance criteria of this unit, manage the task and manage contingencies in the context of the identified work role</w:t>
            </w:r>
          </w:p>
          <w:p w:rsidR="00000000" w:rsidRPr="00EF1D71" w:rsidP="00EF1D71">
            <w:pPr>
              <w:pStyle w:val="BodyText"/>
            </w:pPr>
            <w:r w:rsidRPr="00EF1D71">
              <w:t>This includes the ability t</w:t>
            </w:r>
            <w:r w:rsidRPr="00EF1D71">
              <w:t>o:</w:t>
            </w:r>
          </w:p>
          <w:p w:rsidR="00000000" w:rsidRPr="00EF1D71" w:rsidP="00EF1D71">
            <w:pPr>
              <w:pStyle w:val="ListBullet"/>
            </w:pPr>
            <w:r w:rsidRPr="00EF1D71">
              <w:t>Correctly identify information needs</w:t>
            </w:r>
          </w:p>
          <w:p w:rsidR="00000000" w:rsidRPr="00EF1D71" w:rsidP="00EF1D71">
            <w:pPr>
              <w:pStyle w:val="ListBullet"/>
            </w:pPr>
            <w:r w:rsidRPr="00EF1D71">
              <w:t>Demonstrate communication skills in a one-to-one and group setting</w:t>
            </w:r>
          </w:p>
          <w:p w:rsidR="00000000" w:rsidRPr="00EF1D71" w:rsidP="00EF1D71">
            <w:pPr>
              <w:pStyle w:val="ListBullet"/>
            </w:pPr>
            <w:r w:rsidRPr="00EF1D71">
              <w:t>Demonstrate communication skills including the ability to communicate with people from diverse cultural and linguistic backgrounds</w:t>
            </w:r>
          </w:p>
          <w:p w:rsidR="00000000" w:rsidRPr="00EF1D71" w:rsidP="00EF1D71">
            <w:pPr>
              <w:pStyle w:val="ListBullet"/>
            </w:pPr>
            <w:r w:rsidRPr="00EF1D71">
              <w:t>Demonstrate docum</w:t>
            </w:r>
            <w:r w:rsidRPr="00EF1D71">
              <w:t xml:space="preserve">entation skills </w:t>
            </w:r>
          </w:p>
          <w:p w:rsidR="00000000" w:rsidRPr="00EF1D71" w:rsidP="00EF1D71">
            <w:pPr>
              <w:pStyle w:val="ListBullet"/>
            </w:pPr>
            <w:r w:rsidRPr="00EF1D71">
              <w:t>Demonstrate management skills</w:t>
            </w:r>
          </w:p>
          <w:p w:rsidR="00000000" w:rsidRPr="00EF1D71" w:rsidP="00EF1D71">
            <w:pPr>
              <w:pStyle w:val="ListBullet"/>
            </w:pPr>
            <w:r w:rsidRPr="00EF1D71">
              <w:t>Explain clinic guidelines and legislation</w:t>
            </w:r>
          </w:p>
          <w:p w:rsidR="00000000" w:rsidRPr="00EF1D71" w:rsidP="00EF1D71">
            <w:pPr>
              <w:pStyle w:val="ListBullet"/>
            </w:pPr>
            <w:r w:rsidRPr="00EF1D71">
              <w:t xml:space="preserve">Explain relevant products and services </w:t>
            </w:r>
          </w:p>
          <w:p w:rsidR="00000000" w:rsidRPr="00EF1D71" w:rsidP="00EF1D71">
            <w:pPr>
              <w:pStyle w:val="ListBullet"/>
            </w:pPr>
            <w:r w:rsidRPr="00EF1D71">
              <w:t>Identify ethical issues</w:t>
            </w:r>
          </w:p>
          <w:p w:rsidR="00000000" w:rsidRPr="00EF1D71" w:rsidP="00EF1D71">
            <w:pPr>
              <w:pStyle w:val="ListBullet"/>
            </w:pPr>
            <w:r w:rsidRPr="00EF1D71">
              <w:t xml:space="preserve">Model work which demonstrates an understanding of underpinning values and philosophies in the aromatic </w:t>
            </w:r>
            <w:r w:rsidRPr="00EF1D71">
              <w:t>medicine framework</w:t>
            </w:r>
          </w:p>
          <w:p w:rsidR="00000000" w:rsidRPr="00EF1D71" w:rsidP="00EF1D71">
            <w:pPr>
              <w:pStyle w:val="ListBullet"/>
            </w:pPr>
            <w:r w:rsidRPr="00EF1D71">
              <w:t>Promote, implement and manage work attitudes and practices that reflect awareness of the importance of a range of aspects of sustainability</w:t>
            </w:r>
          </w:p>
          <w:p w:rsidR="00000000" w:rsidRPr="00EF1D71" w:rsidP="00EF1D71">
            <w:pPr>
              <w:pStyle w:val="ListBullet"/>
            </w:pPr>
            <w:r w:rsidRPr="00EF1D71">
              <w:t>Provide leadership, coaching and/or mentorship</w:t>
            </w:r>
          </w:p>
          <w:p w:rsidR="00000000" w:rsidRPr="00EF1D71" w:rsidP="00EF1D71">
            <w:pPr>
              <w:pStyle w:val="ListBullet"/>
            </w:pPr>
            <w:r w:rsidRPr="00EF1D71">
              <w:t>Seek out and implement new industry findings and practices</w:t>
            </w:r>
          </w:p>
          <w:p w:rsidR="00000000" w:rsidRPr="00EF1D71" w:rsidP="00EF1D71">
            <w:pPr>
              <w:pStyle w:val="ListBullet"/>
            </w:pPr>
            <w:r w:rsidRPr="00EF1D71">
              <w:t>Undertake performance reviews</w:t>
            </w:r>
          </w:p>
          <w:p w:rsidR="00000000" w:rsidRPr="00EF1D71" w:rsidP="00EF1D71">
            <w:pPr>
              <w:pStyle w:val="ListBullet"/>
            </w:pPr>
            <w:r w:rsidRPr="00EF1D71">
              <w:t>Use team development skills</w:t>
            </w:r>
          </w:p>
        </w:tc>
      </w:tr>
    </w:tbl>
    <w:p w:rsidR="00377E2C" w:rsidP="00EF1D71">
      <w:pPr>
        <w:pStyle w:val="BodyText"/>
      </w:pPr>
    </w:p>
    <w:p w:rsidR="00377E2C" w:rsidP="00EF1D71">
      <w:pPr>
        <w:pStyle w:val="BodyText"/>
      </w:pPr>
    </w:p>
    <w:p w:rsidR="00000000" w:rsidRPr="00EF1D71" w:rsidP="00EF1D71">
      <w:pPr>
        <w:pStyle w:val="Heading1"/>
      </w:pPr>
      <w:bookmarkStart w:id="10" w:name="O_428819"/>
      <w:bookmarkEnd w:id="10"/>
      <w:r w:rsidRPr="00EF1D71">
        <w:t>Evidence Guide</w:t>
      </w:r>
    </w:p>
    <w:tbl>
      <w:tblPr>
        <w:tblW w:w="0" w:type="auto"/>
        <w:tblLayout w:type="fixed"/>
        <w:tblCellMar>
          <w:left w:w="62" w:type="dxa"/>
          <w:right w:w="62" w:type="dxa"/>
        </w:tblCellMar>
        <w:tblLook w:val="0000"/>
      </w:tblPr>
      <w:tblGrid>
        <w:gridCol w:w="3402"/>
        <w:gridCol w:w="5670"/>
      </w:tblGrid>
      <w:tr w:rsidTr="00377E2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SpecialBold"/>
              </w:rPr>
              <w:t>EVIDENCE GUIDE</w:t>
            </w:r>
          </w:p>
        </w:tc>
      </w:tr>
      <w:tr w:rsidTr="00377E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t>The evidence guide provides advice on assessment and must be read in conjunction with the Performance Criteria, Required Skills and Knowledge, the Range Statement and the Assessment Guidelines for this Training Package.</w:t>
            </w:r>
          </w:p>
        </w:tc>
      </w:tr>
      <w:tr w:rsidTr="00377E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Emphasis"/>
              </w:rPr>
              <w:t>Critical aspects for assessment</w:t>
            </w:r>
            <w:r w:rsidRPr="00EF1D71">
              <w:rPr>
                <w:rStyle w:val="Emphasis"/>
              </w:rPr>
              <w:t xml:space="preserve"> and evidence required to demonstrate this competency unit</w:t>
            </w:r>
            <w:r w:rsidRPr="00EF1D71">
              <w:t xml:space="preserve">: </w:t>
            </w: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ListBullet"/>
            </w:pPr>
            <w:r w:rsidRPr="00EF1D71">
              <w:t>The individual being assessed must provide evidence of specified essential knowledge as well as skills</w:t>
            </w:r>
          </w:p>
          <w:p w:rsidR="00000000" w:rsidRPr="00EF1D71" w:rsidP="00EF1D71">
            <w:pPr>
              <w:pStyle w:val="ListBullet"/>
            </w:pPr>
            <w:r w:rsidRPr="00EF1D71">
              <w:t>Observation of performance in the workplace or a simulated workplace (defined as a supervised clinic) is essential for assessment of this unit</w:t>
            </w:r>
          </w:p>
          <w:p w:rsidR="00000000" w:rsidRPr="00EF1D71" w:rsidP="00EF1D71">
            <w:pPr>
              <w:pStyle w:val="ListBullet"/>
            </w:pPr>
            <w:r w:rsidRPr="00EF1D71">
              <w:t>Consistency of performance should be demonstrated over a range of workplace situations</w:t>
            </w:r>
          </w:p>
          <w:p w:rsidR="00000000" w:rsidRPr="00EF1D71" w:rsidP="00EF1D71">
            <w:pPr>
              <w:pStyle w:val="ListBullet"/>
            </w:pPr>
            <w:r w:rsidRPr="00EF1D71">
              <w:t>Assessment may contain bot</w:t>
            </w:r>
            <w:r w:rsidRPr="00EF1D71">
              <w:t>h theoretical and practical components and examples covering a range of clinical situations</w:t>
            </w:r>
          </w:p>
          <w:p w:rsidR="00000000" w:rsidRPr="00EF1D71" w:rsidP="00EF1D71">
            <w:pPr>
              <w:pStyle w:val="ListBullet"/>
            </w:pPr>
            <w:r w:rsidRPr="00EF1D71">
              <w:t>Evidence is required of both knowledge and skills application</w:t>
            </w:r>
          </w:p>
          <w:p w:rsidR="00000000" w:rsidRPr="00EF1D71" w:rsidP="00EF1D71">
            <w:pPr>
              <w:pStyle w:val="ListBullet"/>
            </w:pPr>
            <w:r w:rsidRPr="00EF1D71">
              <w:t>Where, for reasons of safety, access to equipment and resources and space, assessment takes place away</w:t>
            </w:r>
            <w:r w:rsidRPr="00EF1D71">
              <w:t xml:space="preserve"> from the workplace, simulations should be used to represent workplace conditions as closely as possible</w:t>
            </w:r>
          </w:p>
          <w:p w:rsidR="00000000" w:rsidRPr="00EF1D71" w:rsidP="00EF1D71">
            <w:pPr>
              <w:pStyle w:val="ListBullet"/>
            </w:pPr>
            <w:r w:rsidRPr="00EF1D71">
              <w:t xml:space="preserve">Assessment must be undertaken by an assessor who has skills and knowledge to the standard required for recognition by an appropriate aromatherapy peak </w:t>
            </w:r>
            <w:r w:rsidRPr="00EF1D71">
              <w:t xml:space="preserve">body </w:t>
            </w:r>
          </w:p>
          <w:p w:rsidR="00000000" w:rsidRPr="00EF1D71" w:rsidP="00EF1D71">
            <w:pPr>
              <w:pStyle w:val="ListBullet"/>
            </w:pPr>
            <w:r w:rsidRPr="00EF1D71">
              <w:t>Assessment of sole practitioners must include a range of clinical situations and different client groups covering at minimum, age, culture and gender</w:t>
            </w:r>
          </w:p>
          <w:p w:rsidR="00000000" w:rsidRPr="00EF1D71" w:rsidP="00EF1D71">
            <w:pPr>
              <w:pStyle w:val="ListBullet"/>
            </w:pPr>
            <w:r w:rsidRPr="00EF1D71">
              <w:t>Assessment of sole practitioners must consider their unique workplace context, including:</w:t>
            </w:r>
          </w:p>
          <w:p w:rsidR="00000000" w:rsidRPr="00EF1D71" w:rsidP="00EF1D71">
            <w:pPr>
              <w:pStyle w:val="ListBullet2"/>
            </w:pPr>
            <w:r w:rsidRPr="00EF1D71">
              <w:t>interacti</w:t>
            </w:r>
            <w:r w:rsidRPr="00EF1D71">
              <w:t>on with others in the broader professional community as part of the sole practitioner's workplace</w:t>
            </w:r>
          </w:p>
          <w:p w:rsidR="00000000" w:rsidRPr="00EF1D71" w:rsidP="00EF1D71">
            <w:pPr>
              <w:pStyle w:val="ListBullet2"/>
            </w:pPr>
            <w:r w:rsidRPr="00EF1D71">
              <w:t>scope of practice as detailed in the qualification and component competency units</w:t>
            </w:r>
          </w:p>
          <w:p w:rsidR="00000000" w:rsidRPr="00EF1D71" w:rsidP="00EF1D71">
            <w:pPr>
              <w:pStyle w:val="ListBullet2"/>
            </w:pPr>
            <w:r w:rsidRPr="00EF1D71">
              <w:t>holistic/integrated assessment including:</w:t>
            </w:r>
          </w:p>
          <w:p w:rsidR="00000000" w:rsidRPr="00EF1D71" w:rsidP="00EF1D71">
            <w:pPr>
              <w:pStyle w:val="ListBullet2"/>
            </w:pPr>
            <w:r w:rsidRPr="00EF1D71">
              <w:t>working within the practice framew</w:t>
            </w:r>
            <w:r w:rsidRPr="00EF1D71">
              <w:t>ork</w:t>
            </w:r>
          </w:p>
          <w:p w:rsidR="00000000" w:rsidRPr="00EF1D71" w:rsidP="00EF1D71">
            <w:pPr>
              <w:pStyle w:val="ListBullet2"/>
            </w:pPr>
            <w:r w:rsidRPr="00EF1D71">
              <w:t>performing a health assessment</w:t>
            </w:r>
          </w:p>
          <w:p w:rsidR="00000000" w:rsidRPr="00EF1D71" w:rsidP="00EF1D71">
            <w:pPr>
              <w:pStyle w:val="ListBullet2"/>
            </w:pPr>
            <w:r w:rsidRPr="00EF1D71">
              <w:t>assessing the client</w:t>
            </w:r>
          </w:p>
          <w:p w:rsidR="00000000" w:rsidRPr="00EF1D71" w:rsidP="00EF1D71">
            <w:pPr>
              <w:pStyle w:val="ListBullet2"/>
            </w:pPr>
            <w:r w:rsidRPr="00EF1D71">
              <w:t>planning treatment</w:t>
            </w:r>
          </w:p>
          <w:p w:rsidR="00000000" w:rsidP="00EF1D71">
            <w:pPr>
              <w:pStyle w:val="ListBullet2"/>
              <w:rPr>
                <w:lang w:val="en-NZ"/>
              </w:rPr>
            </w:pPr>
            <w:r w:rsidRPr="00EF1D71">
              <w:t>providing treatment</w:t>
            </w: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Emphasis"/>
              </w:rPr>
              <w:t>Access and equity considerations</w:t>
            </w:r>
            <w:r w:rsidRPr="00EF1D71">
              <w:t>:</w:t>
            </w: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ListBullet"/>
            </w:pPr>
            <w:r w:rsidRPr="00EF1D71">
              <w:t>All workers in the health industry should be aware of access and equity issues in relation to their own area of work</w:t>
            </w:r>
          </w:p>
          <w:p w:rsidR="00000000" w:rsidRPr="00EF1D71" w:rsidP="00EF1D71">
            <w:pPr>
              <w:pStyle w:val="ListBullet"/>
            </w:pPr>
            <w:r w:rsidRPr="00EF1D71">
              <w:t xml:space="preserve">All workers should develop their ability to work in a culturally diverse environment </w:t>
            </w:r>
          </w:p>
          <w:p w:rsidR="00000000" w:rsidRPr="00EF1D71" w:rsidP="00EF1D71">
            <w:pPr>
              <w:pStyle w:val="ListBullet"/>
            </w:pPr>
            <w:r w:rsidRPr="00EF1D71">
              <w:t>In recognition of particular health issues facing Aboriginal and Torres Strait Islander communities, workers should be aware of cultural, historical and current issues im</w:t>
            </w:r>
            <w:r w:rsidRPr="00EF1D71">
              <w:t>pacting on health of Aboriginal and Torres Strait Islander people</w:t>
            </w:r>
          </w:p>
          <w:p w:rsidR="00000000" w:rsidP="00EF1D71">
            <w:pPr>
              <w:pStyle w:val="ListBullet"/>
              <w:rPr>
                <w:lang w:val="en-NZ"/>
              </w:rPr>
            </w:pPr>
            <w:r w:rsidRPr="00EF1D71">
              <w:t>Assessors and trainers must take into account relevant access and equity issues, in particular relating to factors impacting on health of Aboriginal and/or Torres Strait Islander clients and</w:t>
            </w:r>
            <w:r w:rsidRPr="00EF1D71">
              <w:t xml:space="preserve"> communities</w:t>
            </w: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Emphasis"/>
              </w:rPr>
              <w:t>Context of and specific resources for assessment</w:t>
            </w:r>
            <w:r w:rsidRPr="00EF1D71">
              <w:t xml:space="preserve">: </w:t>
            </w: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ListBullet"/>
            </w:pPr>
            <w:r w:rsidRPr="00EF1D71">
              <w:t>Resources essential for assessment include:</w:t>
            </w:r>
          </w:p>
          <w:p w:rsidR="00000000" w:rsidRPr="00EF1D71" w:rsidP="00EF1D71">
            <w:pPr>
              <w:pStyle w:val="ListBullet2"/>
            </w:pPr>
            <w:r w:rsidRPr="00EF1D71">
              <w:t>Relevant texts or medical manuals</w:t>
            </w:r>
          </w:p>
          <w:p w:rsidR="00000000" w:rsidRPr="00EF1D71" w:rsidP="00EF1D71">
            <w:pPr>
              <w:pStyle w:val="ListBullet2"/>
            </w:pPr>
            <w:r w:rsidRPr="00EF1D71">
              <w:t>Relevant paper-based/video assessment instruments</w:t>
            </w:r>
          </w:p>
          <w:p w:rsidR="00000000" w:rsidRPr="00EF1D71" w:rsidP="00EF1D71">
            <w:pPr>
              <w:pStyle w:val="ListBullet2"/>
            </w:pPr>
            <w:r w:rsidRPr="00EF1D71">
              <w:t>Appropriate assessment environment</w:t>
            </w:r>
          </w:p>
          <w:p w:rsidR="00000000" w:rsidP="00EF1D71">
            <w:pPr>
              <w:pStyle w:val="ListBullet2"/>
              <w:rPr>
                <w:lang w:val="en-NZ"/>
              </w:rPr>
            </w:pPr>
            <w:r w:rsidRPr="00EF1D71">
              <w:t>Skilled assessors</w:t>
            </w: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Emphasis"/>
              </w:rPr>
              <w:t>Method of assessment</w:t>
            </w:r>
            <w:r w:rsidRPr="00EF1D71">
              <w:t xml:space="preserve"> </w:t>
            </w: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ListBullet"/>
            </w:pPr>
            <w:r w:rsidRPr="00EF1D71">
              <w:t>Observation in the workplace</w:t>
            </w:r>
          </w:p>
          <w:p w:rsidR="00000000" w:rsidRPr="00EF1D71" w:rsidP="00EF1D71">
            <w:pPr>
              <w:pStyle w:val="ListBullet"/>
            </w:pPr>
            <w:r w:rsidRPr="00EF1D71">
              <w:t>Written assignments/projects</w:t>
            </w:r>
          </w:p>
          <w:p w:rsidR="00000000" w:rsidRPr="00EF1D71" w:rsidP="00EF1D71">
            <w:pPr>
              <w:pStyle w:val="ListBullet"/>
            </w:pPr>
            <w:r w:rsidRPr="00EF1D71">
              <w:t>Case study and scenario as a basis for discussion of issues and strategies to contribute to best practice</w:t>
            </w:r>
          </w:p>
          <w:p w:rsidR="00000000" w:rsidRPr="00EF1D71" w:rsidP="00EF1D71">
            <w:pPr>
              <w:pStyle w:val="ListBullet"/>
            </w:pPr>
            <w:r w:rsidRPr="00EF1D71">
              <w:t>Questioning</w:t>
            </w:r>
          </w:p>
          <w:p w:rsidR="00000000" w:rsidRPr="00EF1D71" w:rsidP="00EF1D71">
            <w:pPr>
              <w:pStyle w:val="ListBullet"/>
            </w:pPr>
            <w:r w:rsidRPr="00EF1D71">
              <w:t>Role play simulation and practical demonstrations</w:t>
            </w:r>
          </w:p>
          <w:p w:rsidR="00000000" w:rsidRPr="00EF1D71" w:rsidP="00EF1D71">
            <w:pPr>
              <w:pStyle w:val="ListBullet"/>
            </w:pPr>
            <w:r w:rsidRPr="00EF1D71">
              <w:t>Short tests and essays</w:t>
            </w:r>
          </w:p>
          <w:p w:rsidR="00000000" w:rsidP="00EF1D71">
            <w:pPr>
              <w:pStyle w:val="ListBullet"/>
              <w:rPr>
                <w:lang w:val="en-NZ"/>
              </w:rPr>
            </w:pPr>
            <w:r w:rsidRPr="00EF1D71">
              <w:t>Clinical skills involving direct client care are to be assessed initially in a simulated clinical setting (supervised student clinic). If successful, a second assessment is to be conducted during workplace application under direct su</w:t>
            </w:r>
            <w:r w:rsidRPr="00EF1D71">
              <w:t>pervision</w:t>
            </w: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BodyText"/>
            </w:pPr>
          </w:p>
        </w:tc>
      </w:tr>
    </w:tbl>
    <w:p w:rsidR="00377E2C" w:rsidP="00EF1D71">
      <w:pPr>
        <w:pStyle w:val="BodyText"/>
      </w:pPr>
    </w:p>
    <w:p w:rsidR="00377E2C" w:rsidP="00EF1D71">
      <w:pPr>
        <w:pStyle w:val="BodyText"/>
      </w:pPr>
    </w:p>
    <w:p w:rsidR="00000000" w:rsidRPr="00EF1D71" w:rsidP="00EF1D71">
      <w:pPr>
        <w:pStyle w:val="Heading1"/>
      </w:pPr>
      <w:bookmarkStart w:id="11" w:name="O_428823"/>
      <w:bookmarkEnd w:id="11"/>
      <w:r w:rsidRPr="00EF1D71">
        <w:t>Range Statement</w:t>
      </w:r>
    </w:p>
    <w:tbl>
      <w:tblPr>
        <w:tblW w:w="0" w:type="auto"/>
        <w:tblLayout w:type="fixed"/>
        <w:tblCellMar>
          <w:left w:w="62" w:type="dxa"/>
          <w:right w:w="62" w:type="dxa"/>
        </w:tblCellMar>
        <w:tblLook w:val="0000"/>
      </w:tblPr>
      <w:tblGrid>
        <w:gridCol w:w="3402"/>
        <w:gridCol w:w="5670"/>
      </w:tblGrid>
      <w:tr w:rsidTr="00377E2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SpecialBold"/>
              </w:rPr>
              <w:t>RANGE STATEMENT</w:t>
            </w:r>
          </w:p>
        </w:tc>
      </w:tr>
      <w:tr w:rsidTr="00377E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t xml:space="preserve">The Range Statement relates to the unit of competency as a whole.  It allows for different work environments and situations that may affect </w:t>
            </w:r>
            <w:r w:rsidRPr="00EF1D71">
              <w:t>performance.  Add any essential operating conditions that may be present with training and assessment depending on the work situation, needs of the candidate, accessibility of the item, and local industry and regional contexts.</w:t>
            </w: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Emphasis"/>
              </w:rPr>
              <w:t>The major and minor forms of aromatic medicine diagnosis may include</w:t>
            </w:r>
            <w:r w:rsidRPr="00EF1D71">
              <w:t>:</w:t>
            </w: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ListBullet"/>
            </w:pPr>
            <w:r w:rsidRPr="00EF1D71">
              <w:t xml:space="preserve">Observation </w:t>
            </w:r>
          </w:p>
          <w:p w:rsidR="00000000" w:rsidRPr="00EF1D71" w:rsidP="00EF1D71">
            <w:pPr>
              <w:pStyle w:val="ListBullet"/>
            </w:pPr>
            <w:r w:rsidRPr="00EF1D71">
              <w:t>Discussion</w:t>
            </w:r>
          </w:p>
          <w:p w:rsidR="00000000" w:rsidRPr="00EF1D71" w:rsidP="00EF1D71">
            <w:pPr>
              <w:pStyle w:val="ListBullet"/>
            </w:pPr>
            <w:r w:rsidRPr="00EF1D71">
              <w:t>Taking temperature</w:t>
            </w:r>
          </w:p>
          <w:p w:rsidR="00000000" w:rsidRPr="00EF1D71" w:rsidP="00EF1D71">
            <w:pPr>
              <w:pStyle w:val="ListBullet"/>
            </w:pPr>
            <w:r w:rsidRPr="00EF1D71">
              <w:t>Taking pulse and blood pressure</w:t>
            </w:r>
          </w:p>
          <w:p w:rsidR="00000000" w:rsidRPr="00EF1D71" w:rsidP="00EF1D71">
            <w:pPr>
              <w:pStyle w:val="ListBullet"/>
            </w:pPr>
            <w:r w:rsidRPr="00EF1D71">
              <w:t>Palpation and auscultation</w:t>
            </w:r>
          </w:p>
          <w:p w:rsidR="00000000" w:rsidRPr="00EF1D71" w:rsidP="00EF1D71">
            <w:pPr>
              <w:pStyle w:val="ListBullet"/>
            </w:pPr>
            <w:r w:rsidRPr="00EF1D71">
              <w:t>Percussion</w:t>
            </w:r>
          </w:p>
          <w:p w:rsidR="00000000" w:rsidRPr="00EF1D71" w:rsidP="00EF1D71">
            <w:pPr>
              <w:pStyle w:val="ListBullet"/>
            </w:pPr>
            <w:r w:rsidRPr="00EF1D71">
              <w:t>External physical examination</w:t>
            </w:r>
          </w:p>
          <w:p w:rsidR="00000000" w:rsidRPr="00EF1D71" w:rsidP="00EF1D71">
            <w:pPr>
              <w:pStyle w:val="ListBullet"/>
            </w:pPr>
            <w:r w:rsidRPr="00EF1D71">
              <w:t>Urine tests</w:t>
            </w:r>
          </w:p>
          <w:p w:rsidR="00000000" w:rsidRPr="00EF1D71" w:rsidP="00EF1D71">
            <w:pPr>
              <w:pStyle w:val="ListBullet"/>
            </w:pPr>
            <w:r w:rsidRPr="00EF1D71">
              <w:t>Assessment of growth (height, weight, head circumference) and development</w:t>
            </w:r>
          </w:p>
          <w:p w:rsidR="00000000" w:rsidRPr="00EF1D71" w:rsidP="00EF1D71">
            <w:pPr>
              <w:pStyle w:val="ListBullet"/>
            </w:pPr>
            <w:r w:rsidRPr="00EF1D71">
              <w:t>Overview of system by enquiring about the presence of previously diagnosed organic diseases and functional disorders</w:t>
            </w:r>
          </w:p>
          <w:p w:rsidR="00000000" w:rsidRPr="00EF1D71" w:rsidP="00EF1D71">
            <w:pPr>
              <w:pStyle w:val="ListBullet"/>
            </w:pPr>
            <w:r w:rsidRPr="00EF1D71">
              <w:t xml:space="preserve">Any other method in which the practitioner has been trained to a </w:t>
            </w:r>
            <w:r w:rsidRPr="00EF1D71">
              <w:t>competent standard</w:t>
            </w:r>
          </w:p>
          <w:p w:rsidR="00000000" w:rsidP="00EF1D71">
            <w:pPr>
              <w:pStyle w:val="ListBullet"/>
              <w:rPr>
                <w:lang w:val="en-NZ"/>
              </w:rPr>
            </w:pPr>
            <w:r w:rsidRPr="00EF1D71">
              <w:t>Procedure which is conducted according to legislative and regulatory requirements</w:t>
            </w: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Emphasis"/>
              </w:rPr>
              <w:t>Aromatic medicine treatment practices may include</w:t>
            </w:r>
            <w:r w:rsidRPr="00EF1D71">
              <w:t>:</w:t>
            </w: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ListBullet"/>
            </w:pPr>
            <w:r w:rsidRPr="00EF1D71">
              <w:t>Prescription of aromatic oils and aromatic extracts/medicines</w:t>
            </w:r>
          </w:p>
          <w:p w:rsidR="00000000" w:rsidP="00EF1D71">
            <w:pPr>
              <w:pStyle w:val="ListBullet"/>
              <w:rPr>
                <w:lang w:val="en-NZ"/>
              </w:rPr>
            </w:pPr>
            <w:r w:rsidRPr="00EF1D71">
              <w:t>Dispensing of extemporaneous preparations</w:t>
            </w: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Emphasis"/>
              </w:rPr>
              <w:t>Measures implemented could refer to</w:t>
            </w:r>
            <w:r w:rsidRPr="00EF1D71">
              <w:t>:</w:t>
            </w: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ListBullet"/>
            </w:pPr>
            <w:r w:rsidRPr="00EF1D71">
              <w:t>Supervision of practice</w:t>
            </w:r>
          </w:p>
          <w:p w:rsidR="00000000" w:rsidRPr="00EF1D71" w:rsidP="00EF1D71">
            <w:pPr>
              <w:pStyle w:val="ListBullet"/>
            </w:pPr>
            <w:r w:rsidRPr="00EF1D71">
              <w:t>Financial documentation</w:t>
            </w:r>
          </w:p>
          <w:p w:rsidR="00000000" w:rsidRPr="00EF1D71" w:rsidP="00EF1D71">
            <w:pPr>
              <w:pStyle w:val="ListBullet"/>
            </w:pPr>
            <w:r w:rsidRPr="00EF1D71">
              <w:t>Documentation of medicine prescription and supply</w:t>
            </w:r>
          </w:p>
          <w:p w:rsidR="00000000" w:rsidRPr="00EF1D71" w:rsidP="00EF1D71">
            <w:pPr>
              <w:pStyle w:val="ListBullet"/>
            </w:pPr>
            <w:r w:rsidRPr="00EF1D71">
              <w:t>Case notes</w:t>
            </w:r>
          </w:p>
          <w:p w:rsidR="00000000" w:rsidRPr="00EF1D71" w:rsidP="00EF1D71">
            <w:pPr>
              <w:pStyle w:val="ListBullet"/>
            </w:pPr>
            <w:r w:rsidRPr="00EF1D71">
              <w:t>Practitioner qualification</w:t>
            </w:r>
          </w:p>
          <w:p w:rsidR="00000000" w:rsidRPr="00EF1D71" w:rsidP="00EF1D71">
            <w:pPr>
              <w:pStyle w:val="ListBullet"/>
            </w:pPr>
            <w:r w:rsidRPr="00EF1D71">
              <w:t>Performance reviews</w:t>
            </w:r>
          </w:p>
          <w:p w:rsidR="00000000" w:rsidRPr="00EF1D71" w:rsidP="00EF1D71">
            <w:pPr>
              <w:pStyle w:val="ListBullet"/>
            </w:pPr>
            <w:r w:rsidRPr="00EF1D71">
              <w:t>Current certification for special services offered - where appropriate</w:t>
            </w:r>
          </w:p>
          <w:p w:rsidR="00000000" w:rsidP="00EF1D71">
            <w:pPr>
              <w:pStyle w:val="ListBullet"/>
              <w:rPr>
                <w:lang w:val="en-NZ"/>
              </w:rPr>
            </w:pPr>
            <w:r w:rsidRPr="00EF1D71">
              <w:t>Organisation standards and procedures</w:t>
            </w: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Emphasis"/>
              </w:rPr>
              <w:t>Effective communication and interpersonal skills may include</w:t>
            </w:r>
            <w:r w:rsidRPr="00EF1D71">
              <w:t>:</w:t>
            </w: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ListBullet"/>
            </w:pPr>
            <w:r w:rsidRPr="00EF1D71">
              <w:t>Active listening skills</w:t>
            </w:r>
          </w:p>
          <w:p w:rsidR="00000000" w:rsidRPr="00EF1D71" w:rsidP="00EF1D71">
            <w:pPr>
              <w:pStyle w:val="ListBullet"/>
            </w:pPr>
            <w:r w:rsidRPr="00EF1D71">
              <w:t>Ability to establish rapport and trust</w:t>
            </w:r>
          </w:p>
          <w:p w:rsidR="00000000" w:rsidRPr="00EF1D71" w:rsidP="00EF1D71">
            <w:pPr>
              <w:pStyle w:val="ListBullet"/>
            </w:pPr>
            <w:r w:rsidRPr="00EF1D71">
              <w:t>Eye contact</w:t>
            </w:r>
          </w:p>
          <w:p w:rsidR="00000000" w:rsidRPr="00EF1D71" w:rsidP="00EF1D71">
            <w:pPr>
              <w:pStyle w:val="ListBullet"/>
            </w:pPr>
            <w:r w:rsidRPr="00EF1D71">
              <w:t>Verba</w:t>
            </w:r>
            <w:r w:rsidRPr="00EF1D71">
              <w:t>l communication skills</w:t>
            </w:r>
          </w:p>
          <w:p w:rsidR="00000000" w:rsidRPr="00EF1D71" w:rsidP="00EF1D71">
            <w:pPr>
              <w:pStyle w:val="ListBullet"/>
            </w:pPr>
            <w:r w:rsidRPr="00EF1D71">
              <w:t>Written communication skills</w:t>
            </w:r>
          </w:p>
          <w:p w:rsidR="00000000" w:rsidRPr="00EF1D71" w:rsidP="00EF1D71">
            <w:pPr>
              <w:pStyle w:val="ListBullet"/>
            </w:pPr>
            <w:r w:rsidRPr="00EF1D71">
              <w:t>Empathy and respect</w:t>
            </w:r>
          </w:p>
          <w:p w:rsidR="00000000" w:rsidRPr="00EF1D71" w:rsidP="00EF1D71">
            <w:pPr>
              <w:pStyle w:val="ListBullet"/>
            </w:pPr>
            <w:r w:rsidRPr="00EF1D71">
              <w:t>Ability to clarify needs</w:t>
            </w:r>
          </w:p>
          <w:p w:rsidR="00000000" w:rsidRPr="00EF1D71" w:rsidP="00EF1D71">
            <w:pPr>
              <w:pStyle w:val="ListBullet"/>
            </w:pPr>
            <w:r w:rsidRPr="00EF1D71">
              <w:t>Conflict resolution skills</w:t>
            </w:r>
          </w:p>
          <w:p w:rsidR="00000000" w:rsidRPr="00EF1D71" w:rsidP="00EF1D71">
            <w:pPr>
              <w:pStyle w:val="ListBullet"/>
            </w:pPr>
            <w:r w:rsidRPr="00EF1D71">
              <w:t>Negotiation skills</w:t>
            </w:r>
          </w:p>
          <w:p w:rsidR="00000000" w:rsidRPr="00EF1D71" w:rsidP="00EF1D71">
            <w:pPr>
              <w:pStyle w:val="ListBullet"/>
            </w:pPr>
            <w:r w:rsidRPr="00EF1D71">
              <w:t>Presentation</w:t>
            </w:r>
          </w:p>
          <w:p w:rsidR="00000000" w:rsidP="00EF1D71">
            <w:pPr>
              <w:pStyle w:val="ListBullet"/>
              <w:rPr>
                <w:lang w:val="en-NZ"/>
              </w:rPr>
            </w:pPr>
            <w:r w:rsidRPr="00EF1D71">
              <w:t>Honesty and integrity</w:t>
            </w: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1D71">
            <w:pPr>
              <w:pStyle w:val="BodyText"/>
              <w:rPr>
                <w:lang w:val="en-NZ"/>
              </w:rPr>
            </w:pPr>
            <w:r w:rsidRPr="00EF1D71">
              <w:rPr>
                <w:rStyle w:val="Emphasis"/>
              </w:rPr>
              <w:t>Opportunities for formal and informal development of skills and knowledge may include</w:t>
            </w:r>
            <w:r w:rsidRPr="00EF1D71">
              <w:t>:</w:t>
            </w: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ListBullet"/>
            </w:pPr>
            <w:r w:rsidRPr="00EF1D71">
              <w:t>Articles, public presentations, interviews and other communications</w:t>
            </w:r>
          </w:p>
          <w:p w:rsidR="00000000" w:rsidRPr="00EF1D71" w:rsidP="00EF1D71">
            <w:pPr>
              <w:pStyle w:val="ListBullet"/>
            </w:pPr>
            <w:r w:rsidRPr="00EF1D71">
              <w:t>Attendance at lectures or other education activities</w:t>
            </w:r>
          </w:p>
          <w:p w:rsidR="00000000" w:rsidRPr="00EF1D71" w:rsidP="00EF1D71">
            <w:pPr>
              <w:pStyle w:val="ListBullet"/>
            </w:pPr>
            <w:r w:rsidRPr="00EF1D71">
              <w:t>Participation in research projects</w:t>
            </w:r>
          </w:p>
          <w:p w:rsidR="00000000" w:rsidRPr="00EF1D71" w:rsidP="00EF1D71">
            <w:pPr>
              <w:pStyle w:val="ListBullet"/>
            </w:pPr>
            <w:r w:rsidRPr="00EF1D71">
              <w:t>Attendance a</w:t>
            </w:r>
            <w:r w:rsidRPr="00EF1D71">
              <w:t>t association meetings</w:t>
            </w:r>
          </w:p>
          <w:p w:rsidR="00000000" w:rsidRPr="00EF1D71" w:rsidP="00EF1D71">
            <w:pPr>
              <w:pStyle w:val="ListBullet"/>
            </w:pPr>
            <w:r w:rsidRPr="00EF1D71">
              <w:t>Subscription to professional journals</w:t>
            </w:r>
          </w:p>
          <w:p w:rsidR="00000000" w:rsidRPr="00EF1D71" w:rsidP="00EF1D71">
            <w:pPr>
              <w:pStyle w:val="ListBullet"/>
            </w:pPr>
            <w:r w:rsidRPr="00EF1D71">
              <w:t>Clinic supervision</w:t>
            </w:r>
          </w:p>
          <w:p w:rsidR="00000000" w:rsidRPr="00EF1D71" w:rsidP="00EF1D71">
            <w:pPr>
              <w:pStyle w:val="ListBullet"/>
            </w:pPr>
            <w:r w:rsidRPr="00EF1D71">
              <w:t>Provision of or participation in training</w:t>
            </w:r>
          </w:p>
          <w:p w:rsidR="00000000" w:rsidP="00EF1D71">
            <w:pPr>
              <w:pStyle w:val="ListBullet"/>
              <w:rPr>
                <w:lang w:val="en-NZ"/>
              </w:rPr>
            </w:pPr>
            <w:r w:rsidRPr="00EF1D71">
              <w:t>Study, distance-based learning</w:t>
            </w:r>
          </w:p>
        </w:tc>
      </w:tr>
      <w:tr w:rsidTr="00377E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1D71" w:rsidP="00EF1D71">
            <w:pPr>
              <w:pStyle w:val="BodyText"/>
            </w:pPr>
          </w:p>
        </w:tc>
      </w:tr>
    </w:tbl>
    <w:p w:rsidR="00377E2C" w:rsidP="00EF1D71">
      <w:pPr>
        <w:pStyle w:val="BodyText"/>
      </w:pPr>
    </w:p>
    <w:p w:rsidR="00377E2C" w:rsidP="00EF1D71">
      <w:pPr>
        <w:pStyle w:val="BodyText"/>
      </w:pPr>
    </w:p>
    <w:p w:rsidR="00000000" w:rsidRPr="00EF1D71" w:rsidP="00EF1D71">
      <w:pPr>
        <w:pStyle w:val="Heading1"/>
      </w:pPr>
      <w:bookmarkStart w:id="12" w:name="O_428826"/>
      <w:bookmarkEnd w:id="12"/>
      <w:r w:rsidRPr="00EF1D71">
        <w:t>Unit Sector(s)</w:t>
      </w:r>
    </w:p>
    <w:p w:rsidR="00000000" w:rsidRPr="00EF1D71" w:rsidP="00EF1D71">
      <w:pPr>
        <w:pStyle w:val="BodyText"/>
      </w:pPr>
      <w:r w:rsidRPr="00EF1D71">
        <w:t>Not Applicable</w:t>
      </w:r>
    </w:p>
    <w:p w:rsidR="00000000" w:rsidRPr="00EF1D71" w:rsidP="00EF1D71"/>
    <w:sectPr w:rsidSect="00EF1D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E2C" w:rsidP="00377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2C" w:rsidP="00EF1D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7E2C" w:rsidP="00EF1D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77E2C" w:rsidP="00EF1D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E2C" w:rsidP="00377E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2C" w:rsidP="00EF1D71">
    <w:pPr>
      <w:pStyle w:val="Header"/>
      <w:framePr w:wrap="around"/>
    </w:pPr>
    <w:r>
      <w:fldChar w:fldCharType="begin"/>
    </w:r>
    <w:r>
      <w:instrText xml:space="preserve"> TITLE   \* MERGEFORMAT </w:instrText>
    </w:r>
    <w:r>
      <w:fldChar w:fldCharType="separate"/>
    </w:r>
    <w:r>
      <w:t>HLTARO601C Manage work within an aromatic medicine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7E2C" w:rsidP="00EF1D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14C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8E8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00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D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1D71"/>
    <w:pPr>
      <w:spacing w:before="360" w:after="60"/>
      <w:outlineLvl w:val="0"/>
    </w:pPr>
    <w:rPr>
      <w:sz w:val="32"/>
    </w:rPr>
  </w:style>
  <w:style w:type="paragraph" w:styleId="Heading2">
    <w:name w:val="heading 2"/>
    <w:basedOn w:val="HeadingBase"/>
    <w:next w:val="BodyText"/>
    <w:link w:val="Heading2Char"/>
    <w:qFormat/>
    <w:rsid w:val="00EF1D71"/>
    <w:pPr>
      <w:keepLines/>
      <w:spacing w:before="240" w:after="120"/>
      <w:outlineLvl w:val="1"/>
    </w:pPr>
    <w:rPr>
      <w:sz w:val="28"/>
      <w:szCs w:val="40"/>
    </w:rPr>
  </w:style>
  <w:style w:type="paragraph" w:styleId="Heading3">
    <w:name w:val="heading 3"/>
    <w:basedOn w:val="HeadingBase"/>
    <w:next w:val="BodyText"/>
    <w:link w:val="Heading3Char"/>
    <w:qFormat/>
    <w:rsid w:val="00EF1D71"/>
    <w:pPr>
      <w:spacing w:before="180" w:after="120"/>
      <w:outlineLvl w:val="2"/>
    </w:pPr>
    <w:rPr>
      <w:spacing w:val="-10"/>
      <w:kern w:val="32"/>
    </w:rPr>
  </w:style>
  <w:style w:type="paragraph" w:styleId="Heading4">
    <w:name w:val="heading 4"/>
    <w:basedOn w:val="HeadingBase"/>
    <w:next w:val="BodyText"/>
    <w:link w:val="Heading4Char"/>
    <w:qFormat/>
    <w:rsid w:val="00EF1D71"/>
    <w:pPr>
      <w:spacing w:before="160" w:after="120"/>
      <w:outlineLvl w:val="3"/>
    </w:pPr>
    <w:rPr>
      <w:sz w:val="22"/>
    </w:rPr>
  </w:style>
  <w:style w:type="paragraph" w:styleId="Heading5">
    <w:name w:val="heading 5"/>
    <w:basedOn w:val="HeadingBase"/>
    <w:next w:val="Normal"/>
    <w:link w:val="Heading5Char"/>
    <w:qFormat/>
    <w:rsid w:val="00EF1D71"/>
    <w:pPr>
      <w:spacing w:before="80"/>
      <w:outlineLvl w:val="4"/>
    </w:pPr>
    <w:rPr>
      <w:color w:val="918585"/>
      <w:sz w:val="20"/>
    </w:rPr>
  </w:style>
  <w:style w:type="paragraph" w:styleId="Heading6">
    <w:name w:val="heading 6"/>
    <w:basedOn w:val="HeadingBase"/>
    <w:next w:val="Normal"/>
    <w:link w:val="Heading6Char"/>
    <w:qFormat/>
    <w:rsid w:val="00EF1D71"/>
    <w:pPr>
      <w:spacing w:before="60"/>
      <w:outlineLvl w:val="5"/>
    </w:pPr>
    <w:rPr>
      <w:color w:val="918585"/>
      <w:sz w:val="20"/>
    </w:rPr>
  </w:style>
  <w:style w:type="paragraph" w:styleId="Heading7">
    <w:name w:val="heading 7"/>
    <w:basedOn w:val="Normal"/>
    <w:next w:val="Normal"/>
    <w:link w:val="Heading7Char"/>
    <w:qFormat/>
    <w:rsid w:val="00EF1D71"/>
    <w:pPr>
      <w:ind w:left="720"/>
      <w:outlineLvl w:val="6"/>
    </w:pPr>
    <w:rPr>
      <w:i/>
    </w:rPr>
  </w:style>
  <w:style w:type="paragraph" w:styleId="Heading8">
    <w:name w:val="heading 8"/>
    <w:basedOn w:val="Normal"/>
    <w:next w:val="Normal"/>
    <w:link w:val="Heading8Char"/>
    <w:qFormat/>
    <w:rsid w:val="00EF1D71"/>
    <w:pPr>
      <w:ind w:left="720"/>
      <w:outlineLvl w:val="7"/>
    </w:pPr>
    <w:rPr>
      <w:i/>
    </w:rPr>
  </w:style>
  <w:style w:type="paragraph" w:styleId="Heading9">
    <w:name w:val="heading 9"/>
    <w:basedOn w:val="Normal"/>
    <w:next w:val="Normal"/>
    <w:link w:val="Heading9Char"/>
    <w:qFormat/>
    <w:rsid w:val="00EF1D71"/>
    <w:pPr>
      <w:ind w:left="720"/>
      <w:outlineLvl w:val="8"/>
    </w:pPr>
    <w:rPr>
      <w:i/>
    </w:rPr>
  </w:style>
  <w:style w:type="character" w:default="1" w:styleId="DefaultParagraphFont">
    <w:name w:val="Default Paragraph Font"/>
    <w:uiPriority w:val="1"/>
    <w:unhideWhenUsed/>
    <w:rsid w:val="00EF1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D71"/>
  </w:style>
  <w:style w:type="character" w:customStyle="1" w:styleId="Heading1Char">
    <w:name w:val="Heading 1 Char"/>
    <w:basedOn w:val="DefaultParagraphFont"/>
    <w:link w:val="Heading1"/>
    <w:rsid w:val="00EF1D71"/>
    <w:rPr>
      <w:rFonts w:ascii="Times New Roman" w:eastAsia="Times New Roman" w:hAnsi="Times New Roman" w:cs="Times New Roman"/>
      <w:b/>
      <w:sz w:val="32"/>
      <w:szCs w:val="20"/>
      <w:lang w:eastAsia="en-US"/>
    </w:rPr>
  </w:style>
  <w:style w:type="paragraph" w:styleId="BodyText">
    <w:name w:val="Body Text"/>
    <w:basedOn w:val="Normal"/>
    <w:link w:val="BodyTextChar"/>
    <w:rsid w:val="00EF1D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D71"/>
    <w:rPr>
      <w:rFonts w:ascii="Times New Roman" w:eastAsia="Times New Roman" w:hAnsi="Times New Roman" w:cs="Times New Roman"/>
      <w:sz w:val="24"/>
      <w:lang w:val="en-US" w:eastAsia="en-US"/>
    </w:rPr>
  </w:style>
  <w:style w:type="paragraph" w:styleId="Footer">
    <w:name w:val="footer"/>
    <w:basedOn w:val="Normal"/>
    <w:link w:val="FooterChar"/>
    <w:rsid w:val="00EF1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D71"/>
    <w:rPr>
      <w:rFonts w:ascii="Times New Roman" w:eastAsia="Times New Roman" w:hAnsi="Times New Roman" w:cs="Times New Roman"/>
      <w:sz w:val="16"/>
      <w:lang w:val="en-US" w:eastAsia="en-US"/>
    </w:rPr>
  </w:style>
  <w:style w:type="paragraph" w:styleId="List">
    <w:name w:val="List"/>
    <w:basedOn w:val="BodyText"/>
    <w:next w:val="BodyText"/>
    <w:rsid w:val="00EF1D71"/>
    <w:pPr>
      <w:tabs>
        <w:tab w:val="left" w:pos="340"/>
      </w:tabs>
      <w:spacing w:before="60" w:after="60"/>
      <w:ind w:left="340" w:hanging="340"/>
    </w:pPr>
  </w:style>
  <w:style w:type="paragraph" w:styleId="ListBullet">
    <w:name w:val="List Bullet"/>
    <w:basedOn w:val="List"/>
    <w:rsid w:val="00EF1D71"/>
    <w:pPr>
      <w:numPr>
        <w:numId w:val="13"/>
      </w:numPr>
      <w:tabs>
        <w:tab w:val="clear" w:pos="340"/>
      </w:tabs>
      <w:spacing w:before="40" w:after="40"/>
    </w:pPr>
  </w:style>
  <w:style w:type="character" w:customStyle="1" w:styleId="SpecialBold">
    <w:name w:val="Special Bold"/>
    <w:basedOn w:val="DefaultParagraphFont"/>
    <w:rsid w:val="00EF1D71"/>
    <w:rPr>
      <w:b/>
      <w:spacing w:val="0"/>
    </w:rPr>
  </w:style>
  <w:style w:type="paragraph" w:styleId="ListBullet2">
    <w:name w:val="List Bullet 2"/>
    <w:basedOn w:val="List2"/>
    <w:rsid w:val="00EF1D71"/>
    <w:pPr>
      <w:numPr>
        <w:numId w:val="14"/>
      </w:numPr>
      <w:tabs>
        <w:tab w:val="clear" w:pos="680"/>
      </w:tabs>
    </w:pPr>
  </w:style>
  <w:style w:type="paragraph" w:styleId="Header">
    <w:name w:val="header"/>
    <w:basedOn w:val="Normal"/>
    <w:link w:val="HeaderChar"/>
    <w:rsid w:val="00EF1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D7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1D71"/>
    <w:rPr>
      <w:i/>
    </w:rPr>
  </w:style>
  <w:style w:type="paragraph" w:customStyle="1" w:styleId="SuperHeading">
    <w:name w:val="SuperHeading"/>
    <w:basedOn w:val="Normal"/>
    <w:rsid w:val="00EF1D71"/>
    <w:pPr>
      <w:spacing w:before="240" w:after="120"/>
      <w:outlineLvl w:val="0"/>
    </w:pPr>
    <w:rPr>
      <w:rFonts w:ascii="Times New Roman" w:hAnsi="Times New Roman"/>
      <w:b/>
      <w:sz w:val="28"/>
    </w:rPr>
  </w:style>
  <w:style w:type="paragraph" w:customStyle="1" w:styleId="AllowPageBreak">
    <w:name w:val="AllowPageBreak"/>
    <w:rsid w:val="00EF1D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D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1D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1D71"/>
    <w:rPr>
      <w:rFonts w:ascii="Courier New" w:eastAsia="Times New Roman" w:hAnsi="Courier New" w:cs="Times New Roman"/>
      <w:i/>
      <w:szCs w:val="20"/>
      <w:lang w:val="en-US" w:eastAsia="en-US"/>
    </w:rPr>
  </w:style>
  <w:style w:type="paragraph" w:customStyle="1" w:styleId="HeadingBase">
    <w:name w:val="Heading Base"/>
    <w:rsid w:val="00EF1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D71"/>
    <w:pPr>
      <w:tabs>
        <w:tab w:val="right" w:leader="dot" w:pos="9072"/>
      </w:tabs>
      <w:ind w:left="567"/>
    </w:pPr>
    <w:rPr>
      <w:szCs w:val="22"/>
    </w:rPr>
  </w:style>
  <w:style w:type="paragraph" w:customStyle="1" w:styleId="TOCBase">
    <w:name w:val="TOC Base"/>
    <w:rsid w:val="00EF1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D71"/>
    <w:pPr>
      <w:tabs>
        <w:tab w:val="right" w:leader="dot" w:pos="9072"/>
      </w:tabs>
      <w:spacing w:before="40" w:after="40"/>
      <w:ind w:left="284"/>
    </w:pPr>
    <w:rPr>
      <w:rFonts w:ascii="Times New Roman" w:hAnsi="Times New Roman"/>
    </w:rPr>
  </w:style>
  <w:style w:type="paragraph" w:styleId="TOC1">
    <w:name w:val="toc 1"/>
    <w:basedOn w:val="TOCBase"/>
    <w:next w:val="Normal"/>
    <w:rsid w:val="00EF1D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D71"/>
    <w:pPr>
      <w:spacing w:before="5040"/>
      <w:jc w:val="center"/>
    </w:pPr>
    <w:rPr>
      <w:sz w:val="48"/>
      <w:szCs w:val="72"/>
      <w:lang w:val="en-US"/>
    </w:rPr>
  </w:style>
  <w:style w:type="character" w:customStyle="1" w:styleId="TitleChar">
    <w:name w:val="Title Char"/>
    <w:basedOn w:val="DefaultParagraphFont"/>
    <w:link w:val="Title"/>
    <w:rsid w:val="00EF1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D71"/>
    <w:pPr>
      <w:tabs>
        <w:tab w:val="left" w:pos="3600"/>
        <w:tab w:val="left" w:pos="3958"/>
      </w:tabs>
    </w:pPr>
  </w:style>
  <w:style w:type="paragraph" w:customStyle="1" w:styleId="Note">
    <w:name w:val="Note"/>
    <w:basedOn w:val="BodyText"/>
    <w:rsid w:val="00EF1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D71"/>
    <w:pPr>
      <w:framePr w:wrap="auto" w:hAnchor="text" w:y="6049"/>
    </w:pPr>
    <w:rPr>
      <w:color w:val="000000"/>
      <w:sz w:val="40"/>
    </w:rPr>
  </w:style>
  <w:style w:type="paragraph" w:customStyle="1" w:styleId="TOCTitle">
    <w:name w:val="TOCTitle"/>
    <w:basedOn w:val="Heading1"/>
    <w:rsid w:val="00EF1D71"/>
    <w:pPr>
      <w:spacing w:after="240"/>
      <w:jc w:val="center"/>
      <w:outlineLvl w:val="9"/>
    </w:pPr>
    <w:rPr>
      <w:caps/>
    </w:rPr>
  </w:style>
  <w:style w:type="paragraph" w:customStyle="1" w:styleId="Version">
    <w:name w:val="Version"/>
    <w:rsid w:val="00EF1D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D71"/>
    <w:pPr>
      <w:keepNext w:val="0"/>
      <w:tabs>
        <w:tab w:val="right" w:pos="4176"/>
      </w:tabs>
      <w:ind w:left="198" w:hanging="198"/>
    </w:pPr>
    <w:rPr>
      <w:rFonts w:ascii="Garamond" w:hAnsi="Garamond"/>
    </w:rPr>
  </w:style>
  <w:style w:type="paragraph" w:styleId="IndexHeading">
    <w:name w:val="index heading"/>
    <w:basedOn w:val="Normal"/>
    <w:next w:val="Index1"/>
    <w:semiHidden/>
    <w:rsid w:val="00EF1D71"/>
    <w:pPr>
      <w:spacing w:before="120" w:after="120"/>
    </w:pPr>
    <w:rPr>
      <w:rFonts w:ascii="Arial" w:hAnsi="Arial"/>
      <w:b/>
      <w:color w:val="918585"/>
      <w:sz w:val="24"/>
    </w:rPr>
  </w:style>
  <w:style w:type="paragraph" w:customStyle="1" w:styleId="Chapter">
    <w:name w:val="Chapter"/>
    <w:basedOn w:val="Normal"/>
    <w:rsid w:val="00EF1D71"/>
    <w:pPr>
      <w:spacing w:before="240"/>
    </w:pPr>
    <w:rPr>
      <w:rFonts w:ascii="Times New Roman" w:hAnsi="Times New Roman"/>
      <w:smallCaps/>
      <w:spacing w:val="80"/>
      <w:sz w:val="28"/>
    </w:rPr>
  </w:style>
  <w:style w:type="paragraph" w:customStyle="1" w:styleId="InChapter">
    <w:name w:val="InChapter"/>
    <w:basedOn w:val="Heading3"/>
    <w:rsid w:val="00EF1D71"/>
    <w:pPr>
      <w:spacing w:after="240"/>
      <w:outlineLvl w:val="9"/>
    </w:pPr>
    <w:rPr>
      <w:noProof/>
    </w:rPr>
  </w:style>
  <w:style w:type="paragraph" w:styleId="Index2">
    <w:name w:val="index 2"/>
    <w:basedOn w:val="Normal"/>
    <w:next w:val="Normal"/>
    <w:semiHidden/>
    <w:rsid w:val="00EF1D71"/>
    <w:pPr>
      <w:tabs>
        <w:tab w:val="right" w:pos="4176"/>
      </w:tabs>
      <w:ind w:left="568" w:hanging="284"/>
    </w:pPr>
    <w:rPr>
      <w:rFonts w:ascii="Garamond" w:hAnsi="Garamond"/>
    </w:rPr>
  </w:style>
  <w:style w:type="paragraph" w:customStyle="1" w:styleId="Byline">
    <w:name w:val="Byline"/>
    <w:rsid w:val="00EF1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D71"/>
    <w:pPr>
      <w:tabs>
        <w:tab w:val="clear" w:pos="3600"/>
        <w:tab w:val="clear" w:pos="3958"/>
      </w:tabs>
      <w:jc w:val="right"/>
    </w:pPr>
  </w:style>
  <w:style w:type="paragraph" w:styleId="Caption">
    <w:name w:val="caption"/>
    <w:basedOn w:val="BodyText"/>
    <w:next w:val="Normal"/>
    <w:qFormat/>
    <w:rsid w:val="00EF1D71"/>
    <w:pPr>
      <w:framePr w:w="2268" w:hSpace="181" w:vSpace="181" w:wrap="around" w:vAnchor="text" w:hAnchor="page" w:x="1135" w:y="285" w:anchorLock="1"/>
    </w:pPr>
    <w:rPr>
      <w:i/>
    </w:rPr>
  </w:style>
  <w:style w:type="paragraph" w:customStyle="1" w:styleId="MiniTOCTitle">
    <w:name w:val="MiniTOCTitle"/>
    <w:basedOn w:val="Heading4"/>
    <w:rsid w:val="00EF1D71"/>
    <w:pPr>
      <w:spacing w:before="240"/>
      <w:outlineLvl w:val="9"/>
    </w:pPr>
    <w:rPr>
      <w:noProof/>
      <w:sz w:val="24"/>
    </w:rPr>
  </w:style>
  <w:style w:type="paragraph" w:customStyle="1" w:styleId="MiniTOCItem">
    <w:name w:val="MiniTOCItem"/>
    <w:basedOn w:val="ListBullet"/>
    <w:rsid w:val="00EF1D71"/>
    <w:pPr>
      <w:numPr>
        <w:numId w:val="0"/>
      </w:numPr>
      <w:tabs>
        <w:tab w:val="right" w:leader="dot" w:pos="6521"/>
      </w:tabs>
      <w:spacing w:before="0" w:after="0"/>
    </w:pPr>
  </w:style>
  <w:style w:type="paragraph" w:customStyle="1" w:styleId="TOFTitle">
    <w:name w:val="TOFTitle"/>
    <w:basedOn w:val="TOCTitle"/>
    <w:rsid w:val="00EF1D71"/>
  </w:style>
  <w:style w:type="paragraph" w:styleId="TableofFigures">
    <w:name w:val="table of figures"/>
    <w:basedOn w:val="Normal"/>
    <w:next w:val="Normal"/>
    <w:semiHidden/>
    <w:rsid w:val="00EF1D71"/>
    <w:pPr>
      <w:tabs>
        <w:tab w:val="right" w:leader="dot" w:pos="9072"/>
      </w:tabs>
      <w:ind w:left="970" w:hanging="403"/>
    </w:pPr>
    <w:rPr>
      <w:rFonts w:ascii="Times New Roman" w:hAnsi="Times New Roman"/>
      <w:b/>
    </w:rPr>
  </w:style>
  <w:style w:type="paragraph" w:styleId="ListNumber">
    <w:name w:val="List Number"/>
    <w:basedOn w:val="List"/>
    <w:rsid w:val="00EF1D71"/>
    <w:pPr>
      <w:numPr>
        <w:numId w:val="11"/>
      </w:numPr>
    </w:pPr>
  </w:style>
  <w:style w:type="character" w:customStyle="1" w:styleId="WingdingSymbols">
    <w:name w:val="Wingding Symbols"/>
    <w:rsid w:val="00EF1D71"/>
    <w:rPr>
      <w:rFonts w:ascii="Wingdings" w:hAnsi="Wingdings"/>
    </w:rPr>
  </w:style>
  <w:style w:type="paragraph" w:customStyle="1" w:styleId="TableHeading">
    <w:name w:val="Table Heading"/>
    <w:basedOn w:val="HeadingBase"/>
    <w:rsid w:val="00EF1D71"/>
    <w:pPr>
      <w:keepLines/>
      <w:pBdr>
        <w:bottom w:val="single" w:sz="6" w:space="1" w:color="918585"/>
      </w:pBdr>
      <w:spacing w:before="240"/>
    </w:pPr>
  </w:style>
  <w:style w:type="character" w:customStyle="1" w:styleId="HotSpot">
    <w:name w:val="HotSpot"/>
    <w:rsid w:val="00EF1D71"/>
    <w:rPr>
      <w:color w:val="0033CC"/>
      <w:u w:val="none"/>
    </w:rPr>
  </w:style>
  <w:style w:type="paragraph" w:customStyle="1" w:styleId="BodyTextRight">
    <w:name w:val="Body Text Right"/>
    <w:basedOn w:val="BodyText"/>
    <w:rsid w:val="00EF1D71"/>
    <w:pPr>
      <w:spacing w:before="0" w:after="0"/>
      <w:jc w:val="right"/>
    </w:pPr>
  </w:style>
  <w:style w:type="paragraph" w:styleId="Index3">
    <w:name w:val="index 3"/>
    <w:basedOn w:val="ListNumber2"/>
    <w:next w:val="Normal"/>
    <w:semiHidden/>
    <w:rsid w:val="00EF1D71"/>
    <w:pPr>
      <w:numPr>
        <w:numId w:val="0"/>
      </w:numPr>
      <w:tabs>
        <w:tab w:val="right" w:leader="dot" w:pos="4176"/>
      </w:tabs>
    </w:pPr>
  </w:style>
  <w:style w:type="paragraph" w:styleId="ListNumber2">
    <w:name w:val="List Number 2"/>
    <w:basedOn w:val="List2"/>
    <w:rsid w:val="00EF1D71"/>
    <w:pPr>
      <w:numPr>
        <w:numId w:val="10"/>
      </w:numPr>
      <w:tabs>
        <w:tab w:val="clear" w:pos="1060"/>
      </w:tabs>
    </w:pPr>
  </w:style>
  <w:style w:type="paragraph" w:customStyle="1" w:styleId="MarginNote">
    <w:name w:val="Margin Note"/>
    <w:basedOn w:val="BodyText"/>
    <w:rsid w:val="00EF1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D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1D71"/>
    <w:rPr>
      <w:sz w:val="32"/>
    </w:rPr>
  </w:style>
  <w:style w:type="paragraph" w:customStyle="1" w:styleId="HeadingProcedure">
    <w:name w:val="Heading Procedure"/>
    <w:basedOn w:val="HeadingBase"/>
    <w:next w:val="Normal"/>
    <w:rsid w:val="00EF1D71"/>
    <w:pPr>
      <w:tabs>
        <w:tab w:val="left" w:pos="0"/>
      </w:tabs>
      <w:spacing w:before="120" w:after="60"/>
    </w:pPr>
    <w:rPr>
      <w:i/>
      <w:color w:val="918585"/>
      <w:sz w:val="22"/>
    </w:rPr>
  </w:style>
  <w:style w:type="paragraph" w:customStyle="1" w:styleId="TableBodyText">
    <w:name w:val="Table Body Text"/>
    <w:basedOn w:val="BodyText"/>
    <w:rsid w:val="00EF1D71"/>
    <w:pPr>
      <w:spacing w:before="60" w:after="60"/>
    </w:pPr>
  </w:style>
  <w:style w:type="paragraph" w:styleId="ListContinue">
    <w:name w:val="List Continue"/>
    <w:basedOn w:val="List"/>
    <w:rsid w:val="00EF1D71"/>
    <w:pPr>
      <w:ind w:firstLine="0"/>
    </w:pPr>
  </w:style>
  <w:style w:type="paragraph" w:customStyle="1" w:styleId="ListNote">
    <w:name w:val="List Note"/>
    <w:basedOn w:val="List"/>
    <w:rsid w:val="00EF1D71"/>
    <w:pPr>
      <w:pBdr>
        <w:top w:val="single" w:sz="6" w:space="2" w:color="918585"/>
        <w:bottom w:val="single" w:sz="6" w:space="2" w:color="918585"/>
      </w:pBdr>
      <w:tabs>
        <w:tab w:val="left" w:pos="1021"/>
      </w:tabs>
      <w:ind w:firstLine="0"/>
    </w:pPr>
  </w:style>
  <w:style w:type="paragraph" w:customStyle="1" w:styleId="Warning">
    <w:name w:val="Warning"/>
    <w:basedOn w:val="BodyText"/>
    <w:rsid w:val="00EF1D71"/>
    <w:pPr>
      <w:shd w:val="clear" w:color="auto" w:fill="D9D9D9"/>
      <w:tabs>
        <w:tab w:val="left" w:pos="992"/>
      </w:tabs>
      <w:ind w:left="119" w:right="119"/>
    </w:pPr>
    <w:rPr>
      <w:sz w:val="20"/>
    </w:rPr>
  </w:style>
  <w:style w:type="paragraph" w:customStyle="1" w:styleId="MarginIcons">
    <w:name w:val="Margin Icons"/>
    <w:basedOn w:val="BodyText"/>
    <w:rsid w:val="00EF1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D71"/>
    <w:rPr>
      <w:rFonts w:ascii="Courier New" w:hAnsi="Courier New"/>
    </w:rPr>
  </w:style>
  <w:style w:type="paragraph" w:customStyle="1" w:styleId="NoteBullet">
    <w:name w:val="Note Bullet"/>
    <w:basedOn w:val="Note"/>
    <w:rsid w:val="00EF1D71"/>
    <w:pPr>
      <w:tabs>
        <w:tab w:val="clear" w:pos="680"/>
      </w:tabs>
      <w:spacing w:before="60" w:after="60"/>
    </w:pPr>
  </w:style>
  <w:style w:type="paragraph" w:customStyle="1" w:styleId="SubHeading2">
    <w:name w:val="SubHeading2"/>
    <w:basedOn w:val="HeadingBase"/>
    <w:rsid w:val="00EF1D71"/>
    <w:pPr>
      <w:spacing w:before="240" w:after="60"/>
    </w:pPr>
    <w:rPr>
      <w:sz w:val="20"/>
    </w:rPr>
  </w:style>
  <w:style w:type="paragraph" w:customStyle="1" w:styleId="SubHeading1">
    <w:name w:val="SubHeading1"/>
    <w:basedOn w:val="HeadingBase"/>
    <w:rsid w:val="00EF1D71"/>
    <w:pPr>
      <w:spacing w:before="240" w:after="60"/>
    </w:pPr>
    <w:rPr>
      <w:color w:val="918585"/>
      <w:sz w:val="22"/>
    </w:rPr>
  </w:style>
  <w:style w:type="paragraph" w:customStyle="1" w:styleId="SideHeading">
    <w:name w:val="Side Heading"/>
    <w:basedOn w:val="HeadingBase"/>
    <w:rsid w:val="00EF1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D71"/>
    <w:pPr>
      <w:numPr>
        <w:numId w:val="12"/>
      </w:numPr>
    </w:pPr>
  </w:style>
  <w:style w:type="paragraph" w:styleId="PlainText">
    <w:name w:val="Plain Text"/>
    <w:basedOn w:val="Normal"/>
    <w:link w:val="PlainTextChar"/>
    <w:rsid w:val="00EF1D71"/>
    <w:rPr>
      <w:sz w:val="20"/>
    </w:rPr>
  </w:style>
  <w:style w:type="character" w:customStyle="1" w:styleId="PlainTextChar">
    <w:name w:val="Plain Text Char"/>
    <w:basedOn w:val="DefaultParagraphFont"/>
    <w:link w:val="PlainText"/>
    <w:rsid w:val="00EF1D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1D71"/>
    <w:rPr>
      <w:b/>
      <w:smallCaps/>
    </w:rPr>
  </w:style>
  <w:style w:type="paragraph" w:customStyle="1" w:styleId="TableListNumber">
    <w:name w:val="Table List Number"/>
    <w:basedOn w:val="ListNumber"/>
    <w:rsid w:val="00EF1D71"/>
    <w:pPr>
      <w:numPr>
        <w:numId w:val="0"/>
      </w:numPr>
    </w:pPr>
  </w:style>
  <w:style w:type="paragraph" w:styleId="TOC4">
    <w:name w:val="toc 4"/>
    <w:basedOn w:val="TOCBase"/>
    <w:next w:val="Normal"/>
    <w:semiHidden/>
    <w:rsid w:val="00EF1D71"/>
    <w:pPr>
      <w:tabs>
        <w:tab w:val="right" w:leader="dot" w:pos="9071"/>
      </w:tabs>
      <w:ind w:left="1701"/>
    </w:pPr>
  </w:style>
  <w:style w:type="paragraph" w:customStyle="1" w:styleId="ListAlpha">
    <w:name w:val="List Alpha"/>
    <w:basedOn w:val="List"/>
    <w:rsid w:val="00EF1D71"/>
    <w:pPr>
      <w:numPr>
        <w:numId w:val="9"/>
      </w:numPr>
    </w:pPr>
  </w:style>
  <w:style w:type="paragraph" w:customStyle="1" w:styleId="ListAlpha2">
    <w:name w:val="List Alpha 2"/>
    <w:basedOn w:val="List2"/>
    <w:rsid w:val="00EF1D71"/>
    <w:pPr>
      <w:numPr>
        <w:numId w:val="8"/>
      </w:numPr>
    </w:pPr>
  </w:style>
  <w:style w:type="paragraph" w:styleId="List2">
    <w:name w:val="List 2"/>
    <w:basedOn w:val="BodyText"/>
    <w:rsid w:val="00EF1D71"/>
    <w:pPr>
      <w:tabs>
        <w:tab w:val="left" w:pos="680"/>
      </w:tabs>
      <w:spacing w:before="60" w:after="60"/>
      <w:ind w:left="680" w:hanging="340"/>
    </w:pPr>
  </w:style>
  <w:style w:type="paragraph" w:styleId="List3">
    <w:name w:val="List 3"/>
    <w:basedOn w:val="BodyText"/>
    <w:rsid w:val="00EF1D71"/>
    <w:pPr>
      <w:tabs>
        <w:tab w:val="left" w:pos="1021"/>
      </w:tabs>
      <w:spacing w:before="60" w:after="60"/>
      <w:ind w:left="1020" w:hanging="340"/>
    </w:pPr>
  </w:style>
  <w:style w:type="paragraph" w:styleId="List4">
    <w:name w:val="List 4"/>
    <w:basedOn w:val="BodyText"/>
    <w:rsid w:val="00EF1D71"/>
    <w:pPr>
      <w:tabs>
        <w:tab w:val="left" w:pos="1361"/>
      </w:tabs>
      <w:spacing w:before="60" w:after="60"/>
      <w:ind w:left="1361" w:hanging="340"/>
    </w:pPr>
  </w:style>
  <w:style w:type="paragraph" w:styleId="List5">
    <w:name w:val="List 5"/>
    <w:basedOn w:val="BodyText"/>
    <w:rsid w:val="00EF1D71"/>
    <w:pPr>
      <w:tabs>
        <w:tab w:val="left" w:pos="1701"/>
      </w:tabs>
      <w:spacing w:before="60" w:after="60"/>
      <w:ind w:left="1701" w:hanging="340"/>
    </w:pPr>
  </w:style>
  <w:style w:type="paragraph" w:styleId="ListBullet3">
    <w:name w:val="List Bullet 3"/>
    <w:basedOn w:val="List3"/>
    <w:rsid w:val="00EF1D71"/>
    <w:pPr>
      <w:numPr>
        <w:numId w:val="15"/>
      </w:numPr>
      <w:tabs>
        <w:tab w:val="clear" w:pos="1021"/>
      </w:tabs>
      <w:ind w:left="1037" w:hanging="357"/>
    </w:pPr>
  </w:style>
  <w:style w:type="paragraph" w:styleId="ListBullet4">
    <w:name w:val="List Bullet 4"/>
    <w:basedOn w:val="List4"/>
    <w:rsid w:val="00EF1D71"/>
    <w:pPr>
      <w:numPr>
        <w:numId w:val="3"/>
      </w:numPr>
    </w:pPr>
  </w:style>
  <w:style w:type="paragraph" w:styleId="ListBullet5">
    <w:name w:val="List Bullet 5"/>
    <w:basedOn w:val="List5"/>
    <w:rsid w:val="00EF1D71"/>
    <w:pPr>
      <w:numPr>
        <w:numId w:val="4"/>
      </w:numPr>
    </w:pPr>
  </w:style>
  <w:style w:type="paragraph" w:styleId="ListContinue2">
    <w:name w:val="List Continue 2"/>
    <w:basedOn w:val="List2"/>
    <w:rsid w:val="00EF1D71"/>
    <w:pPr>
      <w:ind w:firstLine="0"/>
    </w:pPr>
  </w:style>
  <w:style w:type="paragraph" w:styleId="ListContinue3">
    <w:name w:val="List Continue 3"/>
    <w:basedOn w:val="List3"/>
    <w:rsid w:val="00EF1D71"/>
    <w:pPr>
      <w:ind w:left="1021" w:firstLine="0"/>
    </w:pPr>
  </w:style>
  <w:style w:type="paragraph" w:styleId="ListContinue4">
    <w:name w:val="List Continue 4"/>
    <w:basedOn w:val="List4"/>
    <w:rsid w:val="00EF1D71"/>
    <w:pPr>
      <w:ind w:firstLine="0"/>
    </w:pPr>
  </w:style>
  <w:style w:type="paragraph" w:styleId="ListContinue5">
    <w:name w:val="List Continue 5"/>
    <w:basedOn w:val="List5"/>
    <w:rsid w:val="00EF1D71"/>
    <w:pPr>
      <w:ind w:firstLine="0"/>
    </w:pPr>
  </w:style>
  <w:style w:type="paragraph" w:styleId="ListNumber3">
    <w:name w:val="List Number 3"/>
    <w:basedOn w:val="List3"/>
    <w:rsid w:val="00EF1D71"/>
    <w:pPr>
      <w:numPr>
        <w:numId w:val="5"/>
      </w:numPr>
    </w:pPr>
  </w:style>
  <w:style w:type="paragraph" w:styleId="ListNumber4">
    <w:name w:val="List Number 4"/>
    <w:basedOn w:val="List4"/>
    <w:rsid w:val="00EF1D71"/>
    <w:pPr>
      <w:numPr>
        <w:numId w:val="6"/>
      </w:numPr>
    </w:pPr>
  </w:style>
  <w:style w:type="paragraph" w:styleId="ListNumber5">
    <w:name w:val="List Number 5"/>
    <w:basedOn w:val="List5"/>
    <w:rsid w:val="00EF1D71"/>
    <w:pPr>
      <w:numPr>
        <w:numId w:val="7"/>
      </w:numPr>
    </w:pPr>
  </w:style>
  <w:style w:type="paragraph" w:styleId="BlockText">
    <w:name w:val="Block Text"/>
    <w:basedOn w:val="Normal"/>
    <w:rsid w:val="00EF1D71"/>
    <w:pPr>
      <w:spacing w:after="120"/>
      <w:ind w:left="1440" w:right="1440"/>
    </w:pPr>
  </w:style>
  <w:style w:type="character" w:customStyle="1" w:styleId="Subscript">
    <w:name w:val="Subscript"/>
    <w:basedOn w:val="DefaultParagraphFont"/>
    <w:rsid w:val="00EF1D71"/>
    <w:rPr>
      <w:sz w:val="16"/>
      <w:vertAlign w:val="subscript"/>
    </w:rPr>
  </w:style>
  <w:style w:type="character" w:customStyle="1" w:styleId="Superscript">
    <w:name w:val="Superscript"/>
    <w:basedOn w:val="DefaultParagraphFont"/>
    <w:rsid w:val="00EF1D71"/>
    <w:rPr>
      <w:sz w:val="16"/>
      <w:vertAlign w:val="superscript"/>
    </w:rPr>
  </w:style>
  <w:style w:type="character" w:customStyle="1" w:styleId="Symbols">
    <w:name w:val="Symbols"/>
    <w:basedOn w:val="DefaultParagraphFont"/>
    <w:rsid w:val="00EF1D71"/>
    <w:rPr>
      <w:rFonts w:ascii="Symbol" w:hAnsi="Symbol"/>
    </w:rPr>
  </w:style>
  <w:style w:type="character" w:customStyle="1" w:styleId="MenuOptions">
    <w:name w:val="Menu Options"/>
    <w:basedOn w:val="DefaultParagraphFont"/>
    <w:rsid w:val="00EF1D71"/>
    <w:rPr>
      <w:rFonts w:ascii="Arial Narrow" w:hAnsi="Arial Narrow"/>
      <w:smallCaps/>
    </w:rPr>
  </w:style>
  <w:style w:type="character" w:customStyle="1" w:styleId="Buttons">
    <w:name w:val="Buttons"/>
    <w:basedOn w:val="DefaultParagraphFont"/>
    <w:rsid w:val="00EF1D71"/>
    <w:rPr>
      <w:b/>
    </w:rPr>
  </w:style>
  <w:style w:type="character" w:customStyle="1" w:styleId="Underlined">
    <w:name w:val="Underlined"/>
    <w:basedOn w:val="DefaultParagraphFont"/>
    <w:rsid w:val="00EF1D71"/>
    <w:rPr>
      <w:u w:val="single"/>
    </w:rPr>
  </w:style>
  <w:style w:type="paragraph" w:customStyle="1" w:styleId="TableBodyTextRight">
    <w:name w:val="Table Body Text Right"/>
    <w:basedOn w:val="TableBodyText"/>
    <w:rsid w:val="00EF1D71"/>
    <w:pPr>
      <w:widowControl w:val="0"/>
      <w:autoSpaceDE w:val="0"/>
      <w:autoSpaceDN w:val="0"/>
      <w:adjustRightInd w:val="0"/>
      <w:jc w:val="right"/>
    </w:pPr>
    <w:rPr>
      <w:rFonts w:cs="Arial"/>
      <w:szCs w:val="18"/>
    </w:rPr>
  </w:style>
  <w:style w:type="paragraph" w:customStyle="1" w:styleId="CopyrightText">
    <w:name w:val="Copyright Text"/>
    <w:basedOn w:val="BodyText"/>
    <w:rsid w:val="00EF1D71"/>
    <w:rPr>
      <w:sz w:val="18"/>
    </w:rPr>
  </w:style>
  <w:style w:type="paragraph" w:customStyle="1" w:styleId="BodySmallRight">
    <w:name w:val="Body Small Right"/>
    <w:basedOn w:val="BodyTextRight"/>
    <w:rsid w:val="00EF1D71"/>
    <w:rPr>
      <w:sz w:val="18"/>
      <w:szCs w:val="18"/>
    </w:rPr>
  </w:style>
  <w:style w:type="paragraph" w:customStyle="1" w:styleId="MarginEdition">
    <w:name w:val="Margin Edition"/>
    <w:basedOn w:val="MarginNote"/>
    <w:rsid w:val="00EF1D71"/>
    <w:pPr>
      <w:spacing w:before="0" w:after="0"/>
    </w:pPr>
    <w:rPr>
      <w:rFonts w:ascii="Times New Roman" w:hAnsi="Times New Roman"/>
      <w:color w:val="999999"/>
    </w:rPr>
  </w:style>
  <w:style w:type="paragraph" w:customStyle="1" w:styleId="Spacer">
    <w:name w:val="Spacer"/>
    <w:basedOn w:val="Normal"/>
    <w:rsid w:val="00EF1D71"/>
    <w:rPr>
      <w:sz w:val="2"/>
      <w:szCs w:val="2"/>
    </w:rPr>
  </w:style>
  <w:style w:type="character" w:customStyle="1" w:styleId="Small">
    <w:name w:val="Small"/>
    <w:basedOn w:val="DefaultParagraphFont"/>
    <w:rsid w:val="00EF1D71"/>
    <w:rPr>
      <w:sz w:val="16"/>
    </w:rPr>
  </w:style>
  <w:style w:type="paragraph" w:customStyle="1" w:styleId="WideTable">
    <w:name w:val="Wide Table"/>
    <w:basedOn w:val="Normal"/>
    <w:rsid w:val="00EF1D71"/>
    <w:pPr>
      <w:ind w:left="-1418"/>
    </w:pPr>
    <w:rPr>
      <w:sz w:val="2"/>
      <w:szCs w:val="2"/>
    </w:rPr>
  </w:style>
  <w:style w:type="character" w:styleId="PageNumber">
    <w:name w:val="page number"/>
    <w:basedOn w:val="DefaultParagraphFont"/>
    <w:rsid w:val="00EF1D71"/>
  </w:style>
  <w:style w:type="paragraph" w:styleId="Quote">
    <w:name w:val="Quote"/>
    <w:basedOn w:val="Heading1"/>
    <w:link w:val="QuoteChar"/>
    <w:qFormat/>
    <w:rsid w:val="00EF1D71"/>
    <w:rPr>
      <w:b w:val="0"/>
      <w:sz w:val="72"/>
      <w:szCs w:val="72"/>
      <w:lang w:val="en-NZ"/>
    </w:rPr>
  </w:style>
  <w:style w:type="character" w:customStyle="1" w:styleId="QuoteChar">
    <w:name w:val="Quote Char"/>
    <w:basedOn w:val="DefaultParagraphFont"/>
    <w:link w:val="Quote"/>
    <w:rsid w:val="00EF1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D71"/>
    <w:pPr>
      <w:pageBreakBefore/>
    </w:pPr>
  </w:style>
  <w:style w:type="paragraph" w:customStyle="1" w:styleId="Border">
    <w:name w:val="Border"/>
    <w:basedOn w:val="Normal"/>
    <w:qFormat/>
    <w:rsid w:val="00EF1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D71"/>
    <w:rPr>
      <w:b/>
      <w:bCs/>
      <w:i/>
      <w:iCs/>
      <w:color w:val="auto"/>
    </w:rPr>
  </w:style>
  <w:style w:type="paragraph" w:styleId="IntenseQuote">
    <w:name w:val="Intense Quote"/>
    <w:basedOn w:val="Normal"/>
    <w:next w:val="Normal"/>
    <w:link w:val="IntenseQuoteChar"/>
    <w:uiPriority w:val="30"/>
    <w:qFormat/>
    <w:rsid w:val="00EF1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D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1D71"/>
    <w:rPr>
      <w:smallCaps/>
      <w:color w:val="auto"/>
      <w:u w:val="single"/>
    </w:rPr>
  </w:style>
  <w:style w:type="character" w:styleId="IntenseReference">
    <w:name w:val="Intense Reference"/>
    <w:basedOn w:val="DefaultParagraphFont"/>
    <w:uiPriority w:val="32"/>
    <w:qFormat/>
    <w:rsid w:val="00EF1D71"/>
    <w:rPr>
      <w:b/>
      <w:bCs/>
      <w:smallCaps/>
      <w:color w:val="auto"/>
      <w:spacing w:val="5"/>
      <w:u w:val="single"/>
    </w:rPr>
  </w:style>
  <w:style w:type="paragraph" w:customStyle="1" w:styleId="2ColumnHeading">
    <w:name w:val="2Column Heading"/>
    <w:basedOn w:val="BodyText"/>
    <w:qFormat/>
    <w:rsid w:val="00EF1D71"/>
    <w:pPr>
      <w:spacing w:after="60"/>
      <w:ind w:left="-2268"/>
    </w:pPr>
    <w:rPr>
      <w:b/>
    </w:rPr>
  </w:style>
  <w:style w:type="paragraph" w:customStyle="1" w:styleId="Heading1TOC">
    <w:name w:val="Heading1 TOC"/>
    <w:basedOn w:val="Normal"/>
    <w:qFormat/>
    <w:rsid w:val="00EF1D71"/>
    <w:pPr>
      <w:spacing w:before="240" w:after="120"/>
    </w:pPr>
    <w:rPr>
      <w:rFonts w:ascii="Times New Roman" w:hAnsi="Times New Roman"/>
      <w:b/>
      <w:sz w:val="32"/>
    </w:rPr>
  </w:style>
  <w:style w:type="paragraph" w:customStyle="1" w:styleId="Heading2TOC">
    <w:name w:val="Heading2 TOC"/>
    <w:basedOn w:val="Normal"/>
    <w:qFormat/>
    <w:rsid w:val="00EF1D71"/>
    <w:pPr>
      <w:spacing w:before="240" w:after="60"/>
    </w:pPr>
    <w:rPr>
      <w:rFonts w:ascii="Times New Roman" w:hAnsi="Times New Roman"/>
      <w:b/>
      <w:sz w:val="28"/>
    </w:rPr>
  </w:style>
  <w:style w:type="character" w:customStyle="1" w:styleId="Underline">
    <w:name w:val="Underline"/>
    <w:basedOn w:val="DefaultParagraphFont"/>
    <w:qFormat/>
    <w:rsid w:val="00EF1D71"/>
    <w:rPr>
      <w:u w:val="single"/>
    </w:rPr>
  </w:style>
  <w:style w:type="character" w:customStyle="1" w:styleId="BoldandItalics">
    <w:name w:val="Bold and Italics"/>
    <w:qFormat/>
    <w:rsid w:val="00EF1D71"/>
    <w:rPr>
      <w:b/>
      <w:i/>
      <w:u w:val="none"/>
    </w:rPr>
  </w:style>
  <w:style w:type="paragraph" w:styleId="BalloonText">
    <w:name w:val="Balloon Text"/>
    <w:basedOn w:val="Normal"/>
    <w:link w:val="BalloonTextChar"/>
    <w:rsid w:val="00EF1D71"/>
    <w:rPr>
      <w:rFonts w:ascii="Tahoma" w:hAnsi="Tahoma" w:cs="Tahoma"/>
      <w:sz w:val="16"/>
      <w:szCs w:val="16"/>
    </w:rPr>
  </w:style>
  <w:style w:type="character" w:customStyle="1" w:styleId="BalloonTextChar">
    <w:name w:val="Balloon Text Char"/>
    <w:basedOn w:val="DefaultParagraphFont"/>
    <w:link w:val="BalloonText"/>
    <w:rsid w:val="00EF1D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1D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D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1587</Words>
  <Characters>10139</Characters>
  <Application>Microsoft Office Word</Application>
  <DocSecurity>0</DocSecurity>
  <Lines>365</Lines>
  <Paragraphs>189</Paragraphs>
  <ScaleCrop>false</ScaleCrop>
  <Company>Author-it Software Corporation Ltd.</Company>
  <LinksUpToDate>false</LinksUpToDate>
  <CharactersWithSpaces>11661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HLTARO601C Manage work within an aromatic medicine framework</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2012-05-26T16:48:00Z</dcterms:created>
  <dcterms:modified xsi:type="dcterms:W3CDTF">2012-05-26T16:48:00Z</dcterms:modified>
</cp:coreProperties>
</file>