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3942" w:rsidP="008E3942">
      <w:pPr>
        <w:pStyle w:val="Title"/>
      </w:pPr>
      <w:bookmarkStart w:id="0" w:name="_GoBack"/>
      <w:bookmarkEnd w:id="0"/>
      <w:r>
        <w:fldChar w:fldCharType="begin"/>
      </w:r>
      <w:r>
        <w:instrText xml:space="preserve"> TITLE   \* MERGEFORMAT </w:instrText>
      </w:r>
      <w:r>
        <w:fldChar w:fldCharType="separate"/>
      </w:r>
      <w:r>
        <w:t>HLTARO507B Analyse and compare different complementary health modalities</w:t>
      </w:r>
      <w:r>
        <w:fldChar w:fldCharType="end"/>
      </w:r>
    </w:p>
    <w:p w:rsidR="008E3942" w:rsidP="008E3942">
      <w:pPr>
        <w:pStyle w:val="Version"/>
        <w:sectPr w:rsidSect="00C57D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7DAF" w:rsidP="00C57DAF">
      <w:pPr>
        <w:pStyle w:val="SuperHeading"/>
      </w:pPr>
      <w:r w:rsidRPr="00C57DAF">
        <w:t>HLTARO507B Analyse and compare different complementary health modalities</w:t>
      </w:r>
    </w:p>
    <w:p w:rsidR="00000000" w:rsidRPr="00C57DAF" w:rsidP="00C57DAF">
      <w:pPr>
        <w:pStyle w:val="Heading1"/>
      </w:pPr>
      <w:bookmarkStart w:id="1" w:name="O_271019"/>
      <w:bookmarkEnd w:id="1"/>
      <w:r w:rsidRPr="00C57DAF">
        <w:t>Modification History</w:t>
      </w:r>
    </w:p>
    <w:p w:rsidR="00000000" w:rsidRPr="00C57DAF" w:rsidP="00C57DAF">
      <w:pPr>
        <w:pStyle w:val="BodyText"/>
      </w:pPr>
      <w:r w:rsidRPr="00C57DAF">
        <w:t>Not Applicable</w:t>
      </w:r>
    </w:p>
    <w:p w:rsidR="00000000" w:rsidRPr="00C57DAF" w:rsidP="00C57DAF">
      <w:pPr>
        <w:pStyle w:val="AllowPageBreak"/>
      </w:pPr>
    </w:p>
    <w:p w:rsidR="00000000" w:rsidRPr="00C57DAF" w:rsidP="00C57DAF">
      <w:pPr>
        <w:pStyle w:val="Heading1"/>
      </w:pPr>
      <w:bookmarkStart w:id="2" w:name="O_205347"/>
      <w:bookmarkEnd w:id="2"/>
      <w:r w:rsidRPr="00C57DAF">
        <w:t>Unit Descriptor</w:t>
      </w:r>
    </w:p>
    <w:tbl>
      <w:tblPr>
        <w:tblW w:w="0" w:type="auto"/>
        <w:tblLayout w:type="fixed"/>
        <w:tblCellMar>
          <w:left w:w="62" w:type="dxa"/>
          <w:right w:w="62" w:type="dxa"/>
        </w:tblCellMar>
        <w:tblLook w:val="0000"/>
      </w:tblPr>
      <w:tblGrid>
        <w:gridCol w:w="3335"/>
        <w:gridCol w:w="5221"/>
      </w:tblGrid>
      <w:tr w:rsidTr="008E3942">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C57DAF">
            <w:pPr>
              <w:pStyle w:val="BodyText"/>
              <w:rPr>
                <w:lang w:val="en-NZ"/>
              </w:rPr>
            </w:pPr>
            <w:r w:rsidRPr="00C57DAF">
              <w:rPr>
                <w:rStyle w:val="SpecialBold"/>
              </w:rPr>
              <w:t>Descript</w:t>
            </w:r>
            <w:r w:rsidRPr="00C57DAF">
              <w:rPr>
                <w:rStyle w:val="SpecialBold"/>
              </w:rPr>
              <w:t>or</w:t>
            </w:r>
          </w:p>
        </w:tc>
        <w:tc>
          <w:tcPr>
            <w:tcW w:w="5221" w:type="dxa"/>
            <w:tcBorders>
              <w:top w:val="nil"/>
              <w:left w:val="nil"/>
              <w:bottom w:val="nil"/>
              <w:right w:val="nil"/>
            </w:tcBorders>
            <w:tcMar>
              <w:top w:w="0" w:type="dxa"/>
              <w:left w:w="62" w:type="dxa"/>
              <w:bottom w:w="0" w:type="dxa"/>
              <w:right w:w="62" w:type="dxa"/>
            </w:tcMar>
          </w:tcPr>
          <w:p w:rsidR="00000000" w:rsidRPr="00C57DAF" w:rsidP="00C57DAF">
            <w:pPr>
              <w:pStyle w:val="BodyText"/>
            </w:pPr>
            <w:r w:rsidRPr="00C57DAF">
              <w:t>This unit of competency describes the skills and knowledge required to collect, compare and analyse information on different complementary health modalities</w:t>
            </w:r>
          </w:p>
        </w:tc>
      </w:tr>
    </w:tbl>
    <w:p w:rsidR="008E3942" w:rsidP="00C57DAF">
      <w:pPr>
        <w:pStyle w:val="BodyText"/>
      </w:pPr>
    </w:p>
    <w:p w:rsidR="008E3942" w:rsidP="00C57DAF">
      <w:pPr>
        <w:pStyle w:val="BodyText"/>
      </w:pPr>
    </w:p>
    <w:p w:rsidR="00000000" w:rsidRPr="00C57DAF" w:rsidP="00C57DAF">
      <w:pPr>
        <w:pStyle w:val="Heading1"/>
      </w:pPr>
      <w:bookmarkStart w:id="3" w:name="O_205349"/>
      <w:bookmarkEnd w:id="3"/>
      <w:r w:rsidRPr="00C57DAF">
        <w:t>Application of the Unit</w:t>
      </w:r>
    </w:p>
    <w:tbl>
      <w:tblPr>
        <w:tblW w:w="0" w:type="auto"/>
        <w:tblLayout w:type="fixed"/>
        <w:tblCellMar>
          <w:left w:w="62" w:type="dxa"/>
          <w:right w:w="62" w:type="dxa"/>
        </w:tblCellMar>
        <w:tblLook w:val="0000"/>
      </w:tblPr>
      <w:tblGrid>
        <w:gridCol w:w="3349"/>
        <w:gridCol w:w="5207"/>
      </w:tblGrid>
      <w:tr w:rsidTr="008E394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C57DAF">
            <w:pPr>
              <w:pStyle w:val="BodyText"/>
              <w:rPr>
                <w:lang w:val="en-NZ"/>
              </w:rPr>
            </w:pPr>
            <w:r w:rsidRPr="00C57DAF">
              <w:rPr>
                <w:rStyle w:val="SpecialBold"/>
              </w:rPr>
              <w:t>Application</w:t>
            </w:r>
            <w:r w:rsidRPr="00C57DAF">
              <w:t xml:space="preserve"> </w:t>
            </w:r>
          </w:p>
        </w:tc>
        <w:tc>
          <w:tcPr>
            <w:tcW w:w="5207" w:type="dxa"/>
            <w:tcBorders>
              <w:top w:val="nil"/>
              <w:left w:val="nil"/>
              <w:bottom w:val="nil"/>
              <w:right w:val="nil"/>
            </w:tcBorders>
            <w:tcMar>
              <w:top w:w="0" w:type="dxa"/>
              <w:left w:w="62" w:type="dxa"/>
              <w:bottom w:w="0" w:type="dxa"/>
              <w:right w:w="62" w:type="dxa"/>
            </w:tcMar>
          </w:tcPr>
          <w:p w:rsidR="00000000" w:rsidRPr="00C57DAF" w:rsidP="00C57DAF">
            <w:pPr>
              <w:pStyle w:val="BodyText"/>
            </w:pPr>
            <w:r w:rsidRPr="00C57DAF">
              <w:t>This unit may apply to work in a range of health settings</w:t>
            </w:r>
          </w:p>
        </w:tc>
      </w:tr>
    </w:tbl>
    <w:p w:rsidR="008E3942" w:rsidP="00C57DAF">
      <w:pPr>
        <w:pStyle w:val="BodyText"/>
      </w:pPr>
    </w:p>
    <w:p w:rsidR="008E3942" w:rsidP="00C57DAF">
      <w:pPr>
        <w:pStyle w:val="BodyText"/>
      </w:pPr>
    </w:p>
    <w:p w:rsidR="00000000" w:rsidRPr="00C57DAF" w:rsidP="00C57DAF">
      <w:pPr>
        <w:pStyle w:val="Heading1"/>
      </w:pPr>
      <w:bookmarkStart w:id="4" w:name="O_279279"/>
      <w:bookmarkEnd w:id="4"/>
      <w:r w:rsidRPr="00C57DAF">
        <w:t>Licensing/Regulatory Information</w:t>
      </w:r>
    </w:p>
    <w:p w:rsidR="00000000" w:rsidRPr="00C57DAF" w:rsidP="00C57DAF">
      <w:pPr>
        <w:pStyle w:val="BodyText"/>
      </w:pPr>
      <w:r w:rsidRPr="00C57DAF">
        <w:t>Not Applicable</w:t>
      </w:r>
    </w:p>
    <w:p w:rsidR="00000000" w:rsidRPr="00C57DAF" w:rsidP="00C57DAF">
      <w:pPr>
        <w:pStyle w:val="AllowPageBreak"/>
      </w:pPr>
    </w:p>
    <w:p w:rsidR="00000000" w:rsidRPr="00C57DAF" w:rsidP="00C57DAF">
      <w:pPr>
        <w:pStyle w:val="Heading1"/>
      </w:pPr>
      <w:bookmarkStart w:id="5" w:name="O_284035"/>
      <w:bookmarkEnd w:id="5"/>
      <w:r w:rsidRPr="00C57DAF">
        <w:t>Pre-Requisites</w:t>
      </w:r>
    </w:p>
    <w:p w:rsidR="00000000" w:rsidRPr="00C57DAF" w:rsidP="00C57DAF">
      <w:pPr>
        <w:pStyle w:val="BodyText"/>
      </w:pPr>
      <w:r w:rsidRPr="00C57DAF">
        <w:t>Not Applicable</w:t>
      </w:r>
    </w:p>
    <w:p w:rsidR="00000000" w:rsidRPr="00C57DAF" w:rsidP="00C57DAF">
      <w:pPr>
        <w:pStyle w:val="AllowPageBreak"/>
      </w:pPr>
    </w:p>
    <w:p w:rsidR="00000000" w:rsidRPr="00C57DAF" w:rsidP="00C57DAF">
      <w:pPr>
        <w:pStyle w:val="Heading1"/>
      </w:pPr>
      <w:bookmarkStart w:id="6" w:name="O_205348"/>
      <w:bookmarkEnd w:id="6"/>
      <w:r w:rsidRPr="00C57DAF">
        <w:t>Employability Skills Information</w:t>
      </w:r>
    </w:p>
    <w:tbl>
      <w:tblPr>
        <w:tblW w:w="0" w:type="auto"/>
        <w:tblLayout w:type="fixed"/>
        <w:tblCellMar>
          <w:left w:w="62" w:type="dxa"/>
          <w:right w:w="62" w:type="dxa"/>
        </w:tblCellMar>
        <w:tblLook w:val="0000"/>
      </w:tblPr>
      <w:tblGrid>
        <w:gridCol w:w="3320"/>
        <w:gridCol w:w="5236"/>
      </w:tblGrid>
      <w:tr w:rsidTr="008E394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57DAF">
            <w:pPr>
              <w:pStyle w:val="BodyText"/>
              <w:rPr>
                <w:lang w:val="en-NZ"/>
              </w:rPr>
            </w:pPr>
            <w:r w:rsidRPr="00C57DA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57DAF" w:rsidP="00C57DAF">
            <w:pPr>
              <w:pStyle w:val="BodyText"/>
            </w:pPr>
            <w:r w:rsidRPr="00C57DAF">
              <w:t>This unit contains Employability Skills</w:t>
            </w:r>
          </w:p>
        </w:tc>
      </w:tr>
    </w:tbl>
    <w:p w:rsidR="008E3942" w:rsidP="00C57DAF">
      <w:pPr>
        <w:pStyle w:val="BodyText"/>
      </w:pPr>
    </w:p>
    <w:p w:rsidR="008E3942" w:rsidP="00C57DAF">
      <w:pPr>
        <w:pStyle w:val="BodyText"/>
      </w:pPr>
    </w:p>
    <w:p w:rsidR="00000000" w:rsidRPr="00C57DAF" w:rsidP="00C57DAF">
      <w:pPr>
        <w:pStyle w:val="Heading1"/>
      </w:pPr>
      <w:bookmarkStart w:id="7" w:name="O_289065"/>
      <w:bookmarkEnd w:id="7"/>
      <w:r w:rsidRPr="00C57DAF">
        <w:t>Elements and Performance Criteria Pre-Content</w:t>
      </w:r>
    </w:p>
    <w:tbl>
      <w:tblPr>
        <w:tblW w:w="0" w:type="auto"/>
        <w:tblLayout w:type="fixed"/>
        <w:tblCellMar>
          <w:left w:w="62" w:type="dxa"/>
          <w:right w:w="62" w:type="dxa"/>
        </w:tblCellMar>
        <w:tblLook w:val="0000"/>
      </w:tblPr>
      <w:tblGrid>
        <w:gridCol w:w="3369"/>
        <w:gridCol w:w="5702"/>
      </w:tblGrid>
      <w:tr w:rsidTr="008E39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57DAF">
            <w:pPr>
              <w:pStyle w:val="BodyText"/>
              <w:rPr>
                <w:lang w:val="en-NZ"/>
              </w:rPr>
            </w:pPr>
            <w:r w:rsidRPr="00C57DA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57DAF" w:rsidP="00C57DAF">
            <w:pPr>
              <w:pStyle w:val="BodyText"/>
            </w:pPr>
            <w:r w:rsidRPr="00C57DAF">
              <w:t>The Performance Criteria specify the level of performance required to demonstrate achi</w:t>
            </w:r>
            <w:r w:rsidRPr="00C57DAF">
              <w:t xml:space="preserve">evement of the Element. Terms in italics are elaborated in the Range Statement. </w:t>
            </w:r>
          </w:p>
        </w:tc>
      </w:tr>
    </w:tbl>
    <w:p w:rsidR="00000000" w:rsidRPr="00C57DAF" w:rsidP="00C57DAF">
      <w:pPr>
        <w:pStyle w:val="BodyText"/>
      </w:pPr>
    </w:p>
    <w:p w:rsidR="00000000" w:rsidRPr="00C57DAF" w:rsidP="00C57DAF">
      <w:pPr>
        <w:pStyle w:val="AllowPageBreak"/>
      </w:pPr>
    </w:p>
    <w:p w:rsidR="00000000" w:rsidRPr="00C57DAF" w:rsidP="00C57DAF">
      <w:pPr>
        <w:pStyle w:val="Heading1"/>
      </w:pPr>
      <w:bookmarkStart w:id="8" w:name="O_235732"/>
      <w:bookmarkEnd w:id="8"/>
      <w:r w:rsidRPr="00C57DAF">
        <w:t>Elements and Performance Criteria</w:t>
      </w:r>
    </w:p>
    <w:tbl>
      <w:tblPr>
        <w:tblW w:w="0" w:type="auto"/>
        <w:tblLayout w:type="fixed"/>
        <w:tblCellMar>
          <w:left w:w="62" w:type="dxa"/>
          <w:right w:w="62" w:type="dxa"/>
        </w:tblCellMar>
        <w:tblLook w:val="0000"/>
      </w:tblPr>
      <w:tblGrid>
        <w:gridCol w:w="3369"/>
        <w:gridCol w:w="5702"/>
      </w:tblGrid>
      <w:tr w:rsidTr="008E394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57DAF" w:rsidP="00C57DAF">
            <w:pPr>
              <w:pStyle w:val="BodyText"/>
            </w:pPr>
            <w:r w:rsidRPr="00C57DA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57DAF">
            <w:pPr>
              <w:pStyle w:val="BodyText"/>
              <w:rPr>
                <w:lang w:val="en-NZ"/>
              </w:rPr>
            </w:pPr>
            <w:r w:rsidRPr="00C57DAF">
              <w:rPr>
                <w:rStyle w:val="SpecialBold"/>
              </w:rPr>
              <w:t>PERFORMANCE CRITERIA</w:t>
            </w:r>
          </w:p>
        </w:tc>
      </w:tr>
      <w:tr w:rsidTr="008E39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57DAF">
            <w:pPr>
              <w:pStyle w:val="List"/>
              <w:rPr>
                <w:lang w:val="en-NZ"/>
              </w:rPr>
            </w:pPr>
            <w:r w:rsidRPr="00C57DAF">
              <w:t>1.</w:t>
            </w:r>
            <w:r w:rsidRPr="00C57DAF">
              <w:tab/>
              <w:t>Identify different complementary health modalities</w:t>
            </w:r>
          </w:p>
        </w:tc>
        <w:tc>
          <w:tcPr>
            <w:tcW w:w="5702" w:type="dxa"/>
            <w:tcBorders>
              <w:top w:val="nil"/>
              <w:left w:val="nil"/>
              <w:bottom w:val="nil"/>
              <w:right w:val="nil"/>
            </w:tcBorders>
            <w:tcMar>
              <w:top w:w="0" w:type="dxa"/>
              <w:left w:w="62" w:type="dxa"/>
              <w:bottom w:w="0" w:type="dxa"/>
              <w:right w:w="62" w:type="dxa"/>
            </w:tcMar>
          </w:tcPr>
          <w:p w:rsidR="00000000" w:rsidRPr="00C57DAF" w:rsidP="00C57DAF">
            <w:pPr>
              <w:pStyle w:val="BodyText"/>
            </w:pPr>
            <w:r w:rsidRPr="00C57DAF">
              <w:t>1.1</w:t>
            </w:r>
            <w:r w:rsidRPr="00C57DAF">
              <w:tab/>
              <w:t xml:space="preserve">Gather information on </w:t>
            </w:r>
            <w:r w:rsidRPr="00C57DAF">
              <w:rPr>
                <w:rStyle w:val="Emphasis"/>
              </w:rPr>
              <w:t>common complementary and alternative health modalities</w:t>
            </w:r>
            <w:r w:rsidRPr="00C57DAF">
              <w:t xml:space="preserve"> in a format that suits interpretation and analysis</w:t>
            </w:r>
          </w:p>
          <w:p w:rsidR="00000000" w:rsidRPr="00C57DAF" w:rsidP="00C57DAF">
            <w:pPr>
              <w:pStyle w:val="BodyText"/>
            </w:pPr>
            <w:r w:rsidRPr="00C57DAF">
              <w:t xml:space="preserve">1.2 </w:t>
            </w:r>
            <w:r w:rsidRPr="00C57DAF">
              <w:tab/>
              <w:t xml:space="preserve">Define the </w:t>
            </w:r>
            <w:r w:rsidRPr="00C57DAF">
              <w:rPr>
                <w:rStyle w:val="Emphasis"/>
              </w:rPr>
              <w:t>characteristics of these complementary health modalities</w:t>
            </w:r>
            <w:r w:rsidRPr="00C57DAF">
              <w:t xml:space="preserve"> and identify their historical development </w:t>
            </w:r>
          </w:p>
          <w:p w:rsidR="00000000" w:rsidRPr="00C57DAF" w:rsidP="00C57DAF">
            <w:pPr>
              <w:pStyle w:val="BodyText"/>
            </w:pPr>
            <w:r w:rsidRPr="00C57DAF">
              <w:t xml:space="preserve">1.3 </w:t>
            </w:r>
            <w:r w:rsidRPr="00C57DAF">
              <w:tab/>
              <w:t xml:space="preserve">Define </w:t>
            </w:r>
            <w:r w:rsidRPr="00C57DAF">
              <w:rPr>
                <w:rStyle w:val="Emphasis"/>
              </w:rPr>
              <w:t>emerging and future ch</w:t>
            </w:r>
            <w:r w:rsidRPr="00C57DAF">
              <w:rPr>
                <w:rStyle w:val="Emphasis"/>
              </w:rPr>
              <w:t>aracteristics</w:t>
            </w:r>
            <w:r w:rsidRPr="00C57DAF">
              <w:t xml:space="preserve"> of the complementary and alternative health care practice</w:t>
            </w:r>
          </w:p>
          <w:p w:rsidR="00000000" w:rsidP="00C57DAF">
            <w:pPr>
              <w:pStyle w:val="BodyText"/>
              <w:rPr>
                <w:lang w:val="en-NZ"/>
              </w:rPr>
            </w:pPr>
            <w:r w:rsidRPr="00C57DAF">
              <w:t>1.4</w:t>
            </w:r>
            <w:r w:rsidRPr="00C57DAF">
              <w:tab/>
              <w:t>Compare the similarities and differences between aromatherapy and other complementary health modalities</w:t>
            </w:r>
          </w:p>
        </w:tc>
      </w:tr>
      <w:tr w:rsidTr="008E39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57DAF">
            <w:pPr>
              <w:pStyle w:val="BodyText"/>
              <w:rPr>
                <w:lang w:val="en-NZ"/>
              </w:rPr>
            </w:pPr>
          </w:p>
        </w:tc>
      </w:tr>
      <w:tr w:rsidTr="008E39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57DAF">
            <w:pPr>
              <w:pStyle w:val="List"/>
              <w:rPr>
                <w:lang w:val="en-NZ"/>
              </w:rPr>
            </w:pPr>
            <w:r w:rsidRPr="00C57DAF">
              <w:t>2.</w:t>
            </w:r>
            <w:r w:rsidRPr="00C57DAF">
              <w:tab/>
              <w:t>Analyse the philosophy of different complementary health modalities</w:t>
            </w:r>
          </w:p>
        </w:tc>
        <w:tc>
          <w:tcPr>
            <w:tcW w:w="5702" w:type="dxa"/>
            <w:tcBorders>
              <w:top w:val="nil"/>
              <w:left w:val="nil"/>
              <w:bottom w:val="nil"/>
              <w:right w:val="nil"/>
            </w:tcBorders>
            <w:tcMar>
              <w:top w:w="0" w:type="dxa"/>
              <w:left w:w="62" w:type="dxa"/>
              <w:bottom w:w="0" w:type="dxa"/>
              <w:right w:w="62" w:type="dxa"/>
            </w:tcMar>
          </w:tcPr>
          <w:p w:rsidR="00000000" w:rsidRPr="00C57DAF" w:rsidP="00C57DAF">
            <w:pPr>
              <w:pStyle w:val="BodyText"/>
            </w:pPr>
            <w:r w:rsidRPr="00C57DAF">
              <w:t xml:space="preserve">2.1 </w:t>
            </w:r>
            <w:r w:rsidRPr="00C57DAF">
              <w:tab/>
              <w:t>Examine the philosophical base for the common complementary health modalities</w:t>
            </w:r>
          </w:p>
          <w:p w:rsidR="00000000" w:rsidRPr="00C57DAF" w:rsidP="00C57DAF">
            <w:pPr>
              <w:pStyle w:val="BodyText"/>
            </w:pPr>
            <w:r w:rsidRPr="00C57DAF">
              <w:t>2.2</w:t>
            </w:r>
            <w:r w:rsidRPr="00C57DAF">
              <w:tab/>
              <w:t>Examine how new forms of complementary health care practice are developed</w:t>
            </w:r>
          </w:p>
          <w:p w:rsidR="00000000" w:rsidP="00C57DAF">
            <w:pPr>
              <w:pStyle w:val="BodyText"/>
              <w:rPr>
                <w:lang w:val="en-NZ"/>
              </w:rPr>
            </w:pPr>
            <w:r w:rsidRPr="00C57DAF">
              <w:t xml:space="preserve">2.3 </w:t>
            </w:r>
            <w:r w:rsidRPr="00C57DAF">
              <w:tab/>
              <w:t>Analyse the impact on practice created by the different philosophical bases</w:t>
            </w:r>
          </w:p>
        </w:tc>
      </w:tr>
      <w:tr w:rsidTr="008E39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57DAF">
            <w:pPr>
              <w:pStyle w:val="BodyText"/>
              <w:rPr>
                <w:lang w:val="en-NZ"/>
              </w:rPr>
            </w:pPr>
          </w:p>
        </w:tc>
      </w:tr>
      <w:tr w:rsidTr="008E39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57DAF">
            <w:pPr>
              <w:pStyle w:val="List"/>
              <w:rPr>
                <w:lang w:val="en-NZ"/>
              </w:rPr>
            </w:pPr>
            <w:r w:rsidRPr="00C57DAF">
              <w:t>3.</w:t>
            </w:r>
            <w:r w:rsidRPr="00C57DAF">
              <w:tab/>
              <w:t>Evaluat</w:t>
            </w:r>
            <w:r w:rsidRPr="00C57DAF">
              <w:t>e different complementary health modalities</w:t>
            </w:r>
          </w:p>
        </w:tc>
        <w:tc>
          <w:tcPr>
            <w:tcW w:w="5702" w:type="dxa"/>
            <w:tcBorders>
              <w:top w:val="nil"/>
              <w:left w:val="nil"/>
              <w:bottom w:val="nil"/>
              <w:right w:val="nil"/>
            </w:tcBorders>
            <w:tcMar>
              <w:top w:w="0" w:type="dxa"/>
              <w:left w:w="62" w:type="dxa"/>
              <w:bottom w:w="0" w:type="dxa"/>
              <w:right w:w="62" w:type="dxa"/>
            </w:tcMar>
          </w:tcPr>
          <w:p w:rsidR="00000000" w:rsidRPr="00C57DAF" w:rsidP="00C57DAF">
            <w:pPr>
              <w:pStyle w:val="BodyText"/>
            </w:pPr>
            <w:r w:rsidRPr="00C57DAF">
              <w:t>3.1</w:t>
            </w:r>
            <w:r w:rsidRPr="00C57DAF">
              <w:tab/>
              <w:t>Use information gathered to evaluate the impact of different complementary health modalities</w:t>
            </w:r>
          </w:p>
          <w:p w:rsidR="00000000" w:rsidRPr="00C57DAF" w:rsidP="00C57DAF">
            <w:pPr>
              <w:pStyle w:val="BodyText"/>
            </w:pPr>
            <w:r w:rsidRPr="00C57DAF">
              <w:t>3.2</w:t>
            </w:r>
            <w:r w:rsidRPr="00C57DAF">
              <w:tab/>
              <w:t>Identify how other complementary health modalities may compliment own aromatherapy practice and may be appropri</w:t>
            </w:r>
            <w:r w:rsidRPr="00C57DAF">
              <w:t xml:space="preserve">ate for referral </w:t>
            </w:r>
          </w:p>
          <w:p w:rsidR="00000000" w:rsidP="00C57DAF">
            <w:pPr>
              <w:pStyle w:val="BodyText"/>
              <w:rPr>
                <w:lang w:val="en-NZ"/>
              </w:rPr>
            </w:pPr>
            <w:r w:rsidRPr="00C57DAF">
              <w:t>3.3</w:t>
            </w:r>
            <w:r w:rsidRPr="00C57DAF">
              <w:tab/>
              <w:t>Improve work practices using information gathered through evaluation and referral practices</w:t>
            </w:r>
          </w:p>
        </w:tc>
      </w:tr>
      <w:tr w:rsidTr="008E39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57DAF" w:rsidP="00C57DAF">
            <w:pPr>
              <w:pStyle w:val="BodyText"/>
            </w:pPr>
          </w:p>
        </w:tc>
      </w:tr>
    </w:tbl>
    <w:p w:rsidR="008E3942" w:rsidP="00C57DAF">
      <w:pPr>
        <w:pStyle w:val="BodyText"/>
      </w:pPr>
    </w:p>
    <w:p w:rsidR="008E3942" w:rsidP="00C57DAF">
      <w:pPr>
        <w:pStyle w:val="BodyText"/>
      </w:pPr>
    </w:p>
    <w:p w:rsidR="00000000" w:rsidRPr="00C57DAF" w:rsidP="00C57DAF">
      <w:pPr>
        <w:pStyle w:val="Heading1"/>
      </w:pPr>
      <w:bookmarkStart w:id="9" w:name="O_259682"/>
      <w:bookmarkEnd w:id="9"/>
      <w:r w:rsidRPr="00C57DAF">
        <w:t>Required Skills and Knowledge</w:t>
      </w:r>
    </w:p>
    <w:tbl>
      <w:tblPr>
        <w:tblW w:w="0" w:type="auto"/>
        <w:tblLayout w:type="fixed"/>
        <w:tblCellMar>
          <w:left w:w="62" w:type="dxa"/>
          <w:right w:w="62" w:type="dxa"/>
        </w:tblCellMar>
        <w:tblLook w:val="0000"/>
      </w:tblPr>
      <w:tblGrid>
        <w:gridCol w:w="9072"/>
      </w:tblGrid>
      <w:tr w:rsidTr="008E394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57DAF">
            <w:pPr>
              <w:pStyle w:val="BodyText"/>
              <w:rPr>
                <w:lang w:val="en-NZ"/>
              </w:rPr>
            </w:pPr>
            <w:r w:rsidRPr="00C57DAF">
              <w:rPr>
                <w:rStyle w:val="SpecialBold"/>
              </w:rPr>
              <w:t>REQUIRED SKILLS AND KNOWLEDGE</w:t>
            </w:r>
          </w:p>
        </w:tc>
      </w:tr>
      <w:tr w:rsidTr="008E39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57DAF">
            <w:pPr>
              <w:pStyle w:val="BodyText"/>
              <w:rPr>
                <w:lang w:val="en-NZ"/>
              </w:rPr>
            </w:pPr>
          </w:p>
        </w:tc>
      </w:tr>
      <w:tr w:rsidTr="008E39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57DAF">
            <w:pPr>
              <w:pStyle w:val="BodyText"/>
              <w:rPr>
                <w:lang w:val="en-NZ"/>
              </w:rPr>
            </w:pPr>
            <w:r w:rsidRPr="00C57DAF">
              <w:t>This describes the essential skills and knowledge and their level required for this unit.</w:t>
            </w:r>
          </w:p>
        </w:tc>
      </w:tr>
      <w:tr w:rsidTr="008E39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57DAF">
            <w:pPr>
              <w:pStyle w:val="BodyText"/>
              <w:rPr>
                <w:lang w:val="en-NZ"/>
              </w:rPr>
            </w:pPr>
          </w:p>
        </w:tc>
      </w:tr>
      <w:tr w:rsidTr="008E39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57DAF" w:rsidP="00C57DAF">
            <w:pPr>
              <w:pStyle w:val="BodyText"/>
            </w:pPr>
            <w:r w:rsidRPr="00C57DAF">
              <w:rPr>
                <w:rStyle w:val="Emphasis"/>
              </w:rPr>
              <w:t>Essential knowledge</w:t>
            </w:r>
            <w:r w:rsidRPr="00C57DAF">
              <w:t>:</w:t>
            </w:r>
          </w:p>
          <w:p w:rsidR="00000000" w:rsidRPr="00C57DAF" w:rsidP="00C57DAF">
            <w:pPr>
              <w:pStyle w:val="BodyText"/>
            </w:pPr>
            <w:r w:rsidRPr="00C57DAF">
              <w:t>The candidate must be able to demonstrate essential knowledge required to effectively do the task outlined in elements and performance criteri</w:t>
            </w:r>
            <w:r w:rsidRPr="00C57DAF">
              <w:t>a of this unit, manage the task and manage contingencies in the context of the identified work role</w:t>
            </w:r>
          </w:p>
          <w:p w:rsidR="00000000" w:rsidRPr="00C57DAF" w:rsidP="00C57DAF">
            <w:pPr>
              <w:pStyle w:val="BodyText"/>
            </w:pPr>
            <w:r w:rsidRPr="00C57DAF">
              <w:t>This includes knowledge of:</w:t>
            </w:r>
          </w:p>
          <w:p w:rsidR="00000000" w:rsidRPr="00C57DAF" w:rsidP="00C57DAF">
            <w:pPr>
              <w:pStyle w:val="ListBullet"/>
            </w:pPr>
            <w:r w:rsidRPr="00C57DAF">
              <w:t xml:space="preserve">The contribution of the different schools of thought and historical theories of a range of common complementary and alternative </w:t>
            </w:r>
            <w:r w:rsidRPr="00C57DAF">
              <w:t>health care modalities</w:t>
            </w:r>
          </w:p>
          <w:p w:rsidR="00000000" w:rsidRPr="00C57DAF" w:rsidP="00C57DAF">
            <w:pPr>
              <w:pStyle w:val="ListBullet"/>
            </w:pPr>
            <w:r w:rsidRPr="00C57DAF">
              <w:t>A range of common complementary and alternative health care modalities the effects on the person</w:t>
            </w:r>
          </w:p>
          <w:p w:rsidR="00000000" w:rsidRPr="00C57DAF" w:rsidP="00C57DAF">
            <w:pPr>
              <w:pStyle w:val="ListBullet"/>
            </w:pPr>
            <w:r w:rsidRPr="00C57DAF">
              <w:t>Basic complementary and alternative health care terminology and pronunciation</w:t>
            </w:r>
          </w:p>
          <w:p w:rsidR="00000000" w:rsidRPr="00C57DAF" w:rsidP="00C57DAF">
            <w:pPr>
              <w:pStyle w:val="ListBullet"/>
            </w:pPr>
            <w:r w:rsidRPr="00C57DAF">
              <w:t>Sociology of health and the health care system</w:t>
            </w:r>
          </w:p>
          <w:p w:rsidR="00000000" w:rsidRPr="00C57DAF" w:rsidP="00C57DAF">
            <w:pPr>
              <w:pStyle w:val="ListBullet"/>
            </w:pPr>
            <w:r w:rsidRPr="00C57DAF">
              <w:t>Ethical issues in natural medicine</w:t>
            </w:r>
          </w:p>
          <w:p w:rsidR="00000000" w:rsidRPr="00C57DAF" w:rsidP="00C57DAF">
            <w:pPr>
              <w:pStyle w:val="ListBullet"/>
            </w:pPr>
            <w:r w:rsidRPr="00C57DAF">
              <w:t>The current political context of health care</w:t>
            </w:r>
          </w:p>
          <w:p w:rsidR="00000000" w:rsidRPr="00C57DAF" w:rsidP="00C57DAF">
            <w:pPr>
              <w:pStyle w:val="ListBullet"/>
            </w:pPr>
            <w:r w:rsidRPr="00C57DAF">
              <w:t xml:space="preserve">The dynamic interchange between the physical, mental, social, environmental and spiritual landscape </w:t>
            </w:r>
          </w:p>
          <w:p w:rsidR="00000000" w:rsidRPr="00C57DAF" w:rsidP="00C57DAF">
            <w:pPr>
              <w:pStyle w:val="ListBullet"/>
            </w:pPr>
            <w:r w:rsidRPr="00C57DAF">
              <w:t>The rationalistic, analytical approach to an understanding of disease</w:t>
            </w:r>
          </w:p>
          <w:p w:rsidR="00000000" w:rsidRPr="00C57DAF" w:rsidP="00C57DAF">
            <w:pPr>
              <w:pStyle w:val="ListBullet"/>
            </w:pPr>
            <w:r w:rsidRPr="00C57DAF">
              <w:t>The v</w:t>
            </w:r>
            <w:r w:rsidRPr="00C57DAF">
              <w:t>italistic, empirical approach to health</w:t>
            </w:r>
          </w:p>
          <w:p w:rsidR="00000000" w:rsidRPr="00C57DAF" w:rsidP="00C57DAF">
            <w:pPr>
              <w:pStyle w:val="ListBullet"/>
            </w:pPr>
            <w:r w:rsidRPr="00C57DAF">
              <w:t>The qualitative, quantitative, cultural and traditional lines of evidence used in a range of common complementary and alternative health care modalities</w:t>
            </w:r>
          </w:p>
          <w:p w:rsidR="00000000" w:rsidP="00C57DAF">
            <w:pPr>
              <w:pStyle w:val="ListBullet"/>
              <w:rPr>
                <w:lang w:val="en-NZ"/>
              </w:rPr>
            </w:pPr>
            <w:r w:rsidRPr="00C57DAF">
              <w:t>How a range of common complementary and alternative health care</w:t>
            </w:r>
            <w:r w:rsidRPr="00C57DAF">
              <w:t xml:space="preserve"> modalities works with the conventional medical model</w:t>
            </w:r>
          </w:p>
        </w:tc>
      </w:tr>
      <w:tr w:rsidTr="008E39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57DAF">
            <w:pPr>
              <w:pStyle w:val="BodyText"/>
              <w:rPr>
                <w:lang w:val="en-NZ"/>
              </w:rPr>
            </w:pPr>
          </w:p>
        </w:tc>
      </w:tr>
      <w:tr w:rsidTr="008E39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57DAF" w:rsidP="00C57DAF">
            <w:pPr>
              <w:pStyle w:val="BodyText"/>
            </w:pPr>
            <w:r w:rsidRPr="00C57DAF">
              <w:rPr>
                <w:rStyle w:val="Emphasis"/>
              </w:rPr>
              <w:t>Essential skills</w:t>
            </w:r>
            <w:r w:rsidRPr="00C57DAF">
              <w:t>:</w:t>
            </w:r>
          </w:p>
          <w:p w:rsidR="00000000" w:rsidRPr="00C57DAF" w:rsidP="00C57DAF">
            <w:pPr>
              <w:pStyle w:val="BodyText"/>
            </w:pPr>
            <w:r w:rsidRPr="00C57DAF">
              <w:t>It is critical that the candidate demonstrate the ability to effectively do the task outlined in elements and performance criteria of this unit, manage the task and manage contingen</w:t>
            </w:r>
            <w:r w:rsidRPr="00C57DAF">
              <w:t>cies in the context of the identified work role</w:t>
            </w:r>
          </w:p>
          <w:p w:rsidR="00000000" w:rsidRPr="00C57DAF" w:rsidP="00C57DAF">
            <w:pPr>
              <w:pStyle w:val="BodyText"/>
            </w:pPr>
            <w:r w:rsidRPr="00C57DAF">
              <w:t>This includes the ability to:</w:t>
            </w:r>
          </w:p>
          <w:p w:rsidR="00000000" w:rsidRPr="00C57DAF" w:rsidP="00C57DAF">
            <w:pPr>
              <w:pStyle w:val="ListBullet"/>
            </w:pPr>
            <w:r w:rsidRPr="00C57DAF">
              <w:t>Use literacy and numeracy skills to read and understand a variety of texts and research articles</w:t>
            </w:r>
          </w:p>
          <w:p w:rsidR="00000000" w:rsidRPr="00C57DAF" w:rsidP="00C57DAF">
            <w:pPr>
              <w:pStyle w:val="ListBullet"/>
            </w:pPr>
            <w:r w:rsidRPr="00C57DAF">
              <w:t>Apply planning skills to organise information, plan and review practice skills</w:t>
            </w:r>
          </w:p>
          <w:p w:rsidR="00000000" w:rsidRPr="00C57DAF" w:rsidP="00C57DAF">
            <w:pPr>
              <w:pStyle w:val="ListBullet"/>
            </w:pPr>
            <w:r w:rsidRPr="00C57DAF">
              <w:t>Us</w:t>
            </w:r>
            <w:r w:rsidRPr="00C57DAF">
              <w:t>e problem solving skills to deal with ambiguous information</w:t>
            </w:r>
          </w:p>
          <w:p w:rsidR="00000000" w:rsidRPr="00C57DAF" w:rsidP="00C57DAF">
            <w:pPr>
              <w:pStyle w:val="ListBullet"/>
            </w:pPr>
            <w:r w:rsidRPr="00C57DAF">
              <w:t>Use oral and written communication skills to provide and elicit information effectively</w:t>
            </w:r>
          </w:p>
        </w:tc>
      </w:tr>
    </w:tbl>
    <w:p w:rsidR="008E3942" w:rsidP="00C57DAF">
      <w:pPr>
        <w:pStyle w:val="BodyText"/>
      </w:pPr>
    </w:p>
    <w:p w:rsidR="008E3942" w:rsidP="00C57DAF">
      <w:pPr>
        <w:pStyle w:val="BodyText"/>
      </w:pPr>
    </w:p>
    <w:p w:rsidR="00000000" w:rsidRPr="00C57DAF" w:rsidP="00C57DAF">
      <w:pPr>
        <w:pStyle w:val="Heading1"/>
      </w:pPr>
      <w:bookmarkStart w:id="10" w:name="O_243716"/>
      <w:bookmarkEnd w:id="10"/>
      <w:r w:rsidRPr="00C57DAF">
        <w:t>Evidence Guide</w:t>
      </w:r>
    </w:p>
    <w:tbl>
      <w:tblPr>
        <w:tblW w:w="0" w:type="auto"/>
        <w:tblLayout w:type="fixed"/>
        <w:tblCellMar>
          <w:left w:w="62" w:type="dxa"/>
          <w:right w:w="62" w:type="dxa"/>
        </w:tblCellMar>
        <w:tblLook w:val="0000"/>
      </w:tblPr>
      <w:tblGrid>
        <w:gridCol w:w="3402"/>
        <w:gridCol w:w="5670"/>
      </w:tblGrid>
      <w:tr w:rsidTr="008E394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57DAF">
            <w:pPr>
              <w:pStyle w:val="BodyText"/>
              <w:rPr>
                <w:lang w:val="en-NZ"/>
              </w:rPr>
            </w:pPr>
            <w:r w:rsidRPr="00C57DAF">
              <w:rPr>
                <w:rStyle w:val="SpecialBold"/>
              </w:rPr>
              <w:t>EVIDENCE GUIDE</w:t>
            </w:r>
          </w:p>
        </w:tc>
      </w:tr>
      <w:tr w:rsidTr="008E39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57DAF">
            <w:pPr>
              <w:pStyle w:val="BodyText"/>
              <w:rPr>
                <w:lang w:val="en-NZ"/>
              </w:rPr>
            </w:pPr>
          </w:p>
        </w:tc>
      </w:tr>
      <w:tr w:rsidTr="008E39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57DAF">
            <w:pPr>
              <w:pStyle w:val="BodyText"/>
              <w:rPr>
                <w:lang w:val="en-NZ"/>
              </w:rPr>
            </w:pPr>
            <w:r w:rsidRPr="00C57DAF">
              <w:t>The evidence guide provides advice on assessment and must be read in conjunction with the Performance Criteria, Required Skills and Knowledge, the Range Statement and the Assessment Guidelines for this Training Package.</w:t>
            </w:r>
          </w:p>
        </w:tc>
      </w:tr>
      <w:tr w:rsidTr="008E39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57DAF">
            <w:pPr>
              <w:pStyle w:val="BodyText"/>
              <w:rPr>
                <w:lang w:val="en-NZ"/>
              </w:rPr>
            </w:pPr>
          </w:p>
        </w:tc>
      </w:tr>
      <w:tr w:rsidTr="008E39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7DAF">
            <w:pPr>
              <w:pStyle w:val="BodyText"/>
              <w:rPr>
                <w:lang w:val="en-NZ"/>
              </w:rPr>
            </w:pPr>
            <w:r w:rsidRPr="00C57DAF">
              <w:rPr>
                <w:rStyle w:val="Emphasis"/>
              </w:rPr>
              <w:t>Critical aspects for assessment</w:t>
            </w:r>
            <w:r w:rsidRPr="00C57DAF">
              <w:rPr>
                <w:rStyle w:val="Emphasis"/>
              </w:rPr>
              <w:t xml:space="preserve"> and evidence required to demonstrate this competency unit</w:t>
            </w:r>
            <w:r w:rsidRPr="00C57DAF">
              <w:t xml:space="preserve">: </w:t>
            </w:r>
          </w:p>
        </w:tc>
        <w:tc>
          <w:tcPr>
            <w:tcW w:w="5670" w:type="dxa"/>
            <w:tcBorders>
              <w:top w:val="nil"/>
              <w:left w:val="nil"/>
              <w:bottom w:val="nil"/>
              <w:right w:val="nil"/>
            </w:tcBorders>
            <w:tcMar>
              <w:top w:w="0" w:type="dxa"/>
              <w:left w:w="62" w:type="dxa"/>
              <w:bottom w:w="0" w:type="dxa"/>
              <w:right w:w="62" w:type="dxa"/>
            </w:tcMar>
          </w:tcPr>
          <w:p w:rsidR="00000000" w:rsidRPr="00C57DAF" w:rsidP="00C57DAF">
            <w:pPr>
              <w:pStyle w:val="ListBullet"/>
            </w:pPr>
            <w:r w:rsidRPr="00C57DAF">
              <w:t>The individual being assessed must provide evidence of specified essential knowledge as well as skills</w:t>
            </w:r>
          </w:p>
          <w:p w:rsidR="00000000" w:rsidRPr="00C57DAF" w:rsidP="00C57DAF">
            <w:pPr>
              <w:pStyle w:val="ListBullet"/>
            </w:pPr>
            <w:r w:rsidRPr="00C57DAF">
              <w:t>Observation of performance in the workplace or a simulated workplace (defined as a supervise</w:t>
            </w:r>
            <w:r w:rsidRPr="00C57DAF">
              <w:t>d clinic) is essential for assessment of this unit</w:t>
            </w:r>
          </w:p>
          <w:p w:rsidR="00000000" w:rsidRPr="00C57DAF" w:rsidP="00C57DAF">
            <w:pPr>
              <w:pStyle w:val="ListBullet"/>
            </w:pPr>
            <w:r w:rsidRPr="00C57DAF">
              <w:t>Consistency of performance should be demonstrated over the required range of situations relevant to the workplace</w:t>
            </w:r>
          </w:p>
          <w:p w:rsidR="00000000" w:rsidRPr="00C57DAF" w:rsidP="00C57DAF">
            <w:pPr>
              <w:pStyle w:val="ListBullet"/>
            </w:pPr>
            <w:r w:rsidRPr="00C57DAF">
              <w:t>Where, for reasons of safety, space, or access to equipment and resources, assessment takes</w:t>
            </w:r>
            <w:r w:rsidRPr="00C57DAF">
              <w:t xml:space="preserve"> place away from the workplace, the assessment environment should represent workplace conditions as closely as possible</w:t>
            </w:r>
          </w:p>
          <w:p w:rsidR="00000000" w:rsidRPr="00C57DAF" w:rsidP="00C57DAF">
            <w:pPr>
              <w:pStyle w:val="ListBullet"/>
            </w:pPr>
            <w:r w:rsidRPr="00C57DAF">
              <w:t>Assessment of sole practitioners must include a range of clinical situations and different client groups covering at minimum, age, cultu</w:t>
            </w:r>
            <w:r w:rsidRPr="00C57DAF">
              <w:t>re and gender</w:t>
            </w:r>
          </w:p>
          <w:p w:rsidR="00000000" w:rsidRPr="00C57DAF" w:rsidP="00C57DAF">
            <w:pPr>
              <w:pStyle w:val="ListBullet"/>
            </w:pPr>
            <w:r w:rsidRPr="00C57DAF">
              <w:t>Assessment of sole practitioners must consider their unique workplace context, including:</w:t>
            </w:r>
          </w:p>
          <w:p w:rsidR="00000000" w:rsidRPr="00C57DAF" w:rsidP="00C57DAF">
            <w:pPr>
              <w:pStyle w:val="ListBullet2"/>
            </w:pPr>
            <w:r w:rsidRPr="00C57DAF">
              <w:t>interaction with others in the broader professional community as part of the sole practitioner's workplace</w:t>
            </w:r>
          </w:p>
          <w:p w:rsidR="00000000" w:rsidRPr="00C57DAF" w:rsidP="00C57DAF">
            <w:pPr>
              <w:pStyle w:val="ListBullet2"/>
            </w:pPr>
            <w:r w:rsidRPr="00C57DAF">
              <w:t>scope of practice as detailed in the qu</w:t>
            </w:r>
            <w:r w:rsidRPr="00C57DAF">
              <w:t>alification and component competency units</w:t>
            </w:r>
          </w:p>
          <w:p w:rsidR="00000000" w:rsidRPr="00C57DAF" w:rsidP="00C57DAF">
            <w:pPr>
              <w:pStyle w:val="ListBullet2"/>
            </w:pPr>
            <w:r w:rsidRPr="00C57DAF">
              <w:t>holistic/integrated assessment including:</w:t>
            </w:r>
          </w:p>
          <w:p w:rsidR="00000000" w:rsidRPr="00C57DAF" w:rsidP="00C57DAF">
            <w:pPr>
              <w:pStyle w:val="ListBullet2"/>
            </w:pPr>
            <w:r w:rsidRPr="00C57DAF">
              <w:t>working within the practice framework</w:t>
            </w:r>
          </w:p>
          <w:p w:rsidR="00000000" w:rsidRPr="00C57DAF" w:rsidP="00C57DAF">
            <w:pPr>
              <w:pStyle w:val="ListBullet2"/>
            </w:pPr>
            <w:r w:rsidRPr="00C57DAF">
              <w:t>performing a health assessment</w:t>
            </w:r>
          </w:p>
          <w:p w:rsidR="00000000" w:rsidRPr="00C57DAF" w:rsidP="00C57DAF">
            <w:pPr>
              <w:pStyle w:val="ListBullet2"/>
            </w:pPr>
            <w:r w:rsidRPr="00C57DAF">
              <w:t>assessing the client</w:t>
            </w:r>
          </w:p>
          <w:p w:rsidR="00000000" w:rsidRPr="00C57DAF" w:rsidP="00C57DAF">
            <w:pPr>
              <w:pStyle w:val="ListBullet2"/>
            </w:pPr>
            <w:r w:rsidRPr="00C57DAF">
              <w:t>planning treatment</w:t>
            </w:r>
          </w:p>
          <w:p w:rsidR="00000000" w:rsidP="00C57DAF">
            <w:pPr>
              <w:pStyle w:val="ListBullet2"/>
              <w:rPr>
                <w:lang w:val="en-NZ"/>
              </w:rPr>
            </w:pPr>
            <w:r w:rsidRPr="00C57DAF">
              <w:t>providing treatment</w:t>
            </w:r>
          </w:p>
        </w:tc>
      </w:tr>
      <w:tr w:rsidTr="008E39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7DAF">
            <w:pPr>
              <w:pStyle w:val="BodyText"/>
              <w:rPr>
                <w:lang w:val="en-NZ"/>
              </w:rPr>
            </w:pPr>
          </w:p>
        </w:tc>
      </w:tr>
      <w:tr w:rsidTr="008E39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7DAF">
            <w:pPr>
              <w:pStyle w:val="BodyText"/>
              <w:rPr>
                <w:lang w:val="en-NZ"/>
              </w:rPr>
            </w:pPr>
            <w:r w:rsidRPr="00C57DAF">
              <w:rPr>
                <w:rStyle w:val="Emphasis"/>
              </w:rPr>
              <w:t>Access and equity considerations</w:t>
            </w:r>
            <w:r w:rsidRPr="00C57DAF">
              <w:t>:</w:t>
            </w:r>
          </w:p>
        </w:tc>
        <w:tc>
          <w:tcPr>
            <w:tcW w:w="5670" w:type="dxa"/>
            <w:tcBorders>
              <w:top w:val="nil"/>
              <w:left w:val="nil"/>
              <w:bottom w:val="nil"/>
              <w:right w:val="nil"/>
            </w:tcBorders>
            <w:tcMar>
              <w:top w:w="0" w:type="dxa"/>
              <w:left w:w="62" w:type="dxa"/>
              <w:bottom w:w="0" w:type="dxa"/>
              <w:right w:w="62" w:type="dxa"/>
            </w:tcMar>
          </w:tcPr>
          <w:p w:rsidR="00000000" w:rsidRPr="00C57DAF" w:rsidP="00C57DAF">
            <w:pPr>
              <w:pStyle w:val="ListBullet"/>
            </w:pPr>
            <w:r w:rsidRPr="00C57DAF">
              <w:t xml:space="preserve">All </w:t>
            </w:r>
            <w:r w:rsidRPr="00C57DAF">
              <w:t>workers in the health industry should be aware of access and equity issues in relation to their own area of work</w:t>
            </w:r>
          </w:p>
          <w:p w:rsidR="00000000" w:rsidRPr="00C57DAF" w:rsidP="00C57DAF">
            <w:pPr>
              <w:pStyle w:val="ListBullet"/>
            </w:pPr>
            <w:r w:rsidRPr="00C57DAF">
              <w:t xml:space="preserve">All workers should develop their ability to work in a culturally diverse environment </w:t>
            </w:r>
          </w:p>
          <w:p w:rsidR="00000000" w:rsidRPr="00C57DAF" w:rsidP="00C57DAF">
            <w:pPr>
              <w:pStyle w:val="ListBullet"/>
            </w:pPr>
            <w:r w:rsidRPr="00C57DAF">
              <w:t>In re</w:t>
            </w:r>
            <w:r w:rsidRPr="00C57DAF">
              <w:t>cognition of particular health issues facing Aboriginal and Torres Strait Islander communities, workers should be aware of cultural, historical and current issues impacting on health of Aboriginal and Torres Strait Islander people</w:t>
            </w:r>
          </w:p>
          <w:p w:rsidR="00000000" w:rsidP="00C57DAF">
            <w:pPr>
              <w:pStyle w:val="ListBullet"/>
              <w:rPr>
                <w:lang w:val="en-NZ"/>
              </w:rPr>
            </w:pPr>
            <w:r w:rsidRPr="00C57DAF">
              <w:t>Assessors and trainers mu</w:t>
            </w:r>
            <w:r w:rsidRPr="00C57DAF">
              <w:t>st take into account relevant access and equity issues, in particular relating to factors impacting on health of Aboriginal and/or Torres Strait Islander clients and communities</w:t>
            </w:r>
          </w:p>
        </w:tc>
      </w:tr>
      <w:tr w:rsidTr="008E39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7DAF">
            <w:pPr>
              <w:pStyle w:val="BodyText"/>
              <w:rPr>
                <w:lang w:val="en-NZ"/>
              </w:rPr>
            </w:pPr>
          </w:p>
        </w:tc>
      </w:tr>
      <w:tr w:rsidTr="008E39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7DAF">
            <w:pPr>
              <w:pStyle w:val="BodyText"/>
              <w:rPr>
                <w:lang w:val="en-NZ"/>
              </w:rPr>
            </w:pPr>
            <w:r w:rsidRPr="00C57DAF">
              <w:rPr>
                <w:rStyle w:val="Emphasis"/>
              </w:rPr>
              <w:t>Context of and specific resources for assessment</w:t>
            </w:r>
            <w:r w:rsidRPr="00C57DAF">
              <w:t xml:space="preserve">: </w:t>
            </w:r>
            <w:r w:rsidRPr="00C57DAF">
              <w:br/>
            </w:r>
          </w:p>
        </w:tc>
        <w:tc>
          <w:tcPr>
            <w:tcW w:w="5670" w:type="dxa"/>
            <w:tcBorders>
              <w:top w:val="nil"/>
              <w:left w:val="nil"/>
              <w:bottom w:val="nil"/>
              <w:right w:val="nil"/>
            </w:tcBorders>
            <w:tcMar>
              <w:top w:w="0" w:type="dxa"/>
              <w:left w:w="62" w:type="dxa"/>
              <w:bottom w:w="0" w:type="dxa"/>
              <w:right w:w="62" w:type="dxa"/>
            </w:tcMar>
          </w:tcPr>
          <w:p w:rsidR="00000000" w:rsidRPr="00C57DAF" w:rsidP="00C57DAF">
            <w:pPr>
              <w:pStyle w:val="ListBullet"/>
            </w:pPr>
            <w:r w:rsidRPr="00C57DAF">
              <w:t>Resources essential fo</w:t>
            </w:r>
            <w:r w:rsidRPr="00C57DAF">
              <w:t>r assessment include:</w:t>
            </w:r>
          </w:p>
          <w:p w:rsidR="00000000" w:rsidP="00C57DAF">
            <w:pPr>
              <w:pStyle w:val="ListBullet2"/>
              <w:rPr>
                <w:lang w:val="en-NZ"/>
              </w:rPr>
            </w:pPr>
            <w:r w:rsidRPr="00C57DAF">
              <w:t>access to a variety of texts and resource material regarding aromatherapy practice</w:t>
            </w:r>
          </w:p>
        </w:tc>
      </w:tr>
      <w:tr w:rsidTr="008E39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7DAF">
            <w:pPr>
              <w:pStyle w:val="BodyText"/>
              <w:rPr>
                <w:lang w:val="en-NZ"/>
              </w:rPr>
            </w:pPr>
          </w:p>
        </w:tc>
      </w:tr>
      <w:tr w:rsidTr="008E39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7DAF">
            <w:pPr>
              <w:pStyle w:val="BodyText"/>
              <w:rPr>
                <w:lang w:val="en-NZ"/>
              </w:rPr>
            </w:pPr>
            <w:r w:rsidRPr="00C57DAF">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C57DAF" w:rsidP="00C57DAF">
            <w:pPr>
              <w:pStyle w:val="ListBullet"/>
            </w:pPr>
            <w:r w:rsidRPr="00C57DAF">
              <w:t xml:space="preserve">Observation in the work place </w:t>
            </w:r>
          </w:p>
          <w:p w:rsidR="00000000" w:rsidRPr="00C57DAF" w:rsidP="00C57DAF">
            <w:pPr>
              <w:pStyle w:val="ListBullet"/>
            </w:pPr>
            <w:r w:rsidRPr="00C57DAF">
              <w:t>Demonstration</w:t>
            </w:r>
          </w:p>
          <w:p w:rsidR="00000000" w:rsidRPr="00C57DAF" w:rsidP="00C57DAF">
            <w:pPr>
              <w:pStyle w:val="ListBullet"/>
            </w:pPr>
            <w:r w:rsidRPr="00C57DAF">
              <w:t>Written assignments/projects</w:t>
            </w:r>
          </w:p>
          <w:p w:rsidR="00000000" w:rsidRPr="00C57DAF" w:rsidP="00C57DAF">
            <w:pPr>
              <w:pStyle w:val="ListBullet"/>
            </w:pPr>
            <w:r w:rsidRPr="00C57DAF">
              <w:t>Case study and scenario as a basis for discussion of diagnostic technique and strategies to contribute to best practice</w:t>
            </w:r>
          </w:p>
          <w:p w:rsidR="00000000" w:rsidRPr="00C57DAF" w:rsidP="00C57DAF">
            <w:pPr>
              <w:pStyle w:val="ListBullet"/>
            </w:pPr>
            <w:r w:rsidRPr="00C57DAF">
              <w:t>Oral questioning</w:t>
            </w:r>
          </w:p>
          <w:p w:rsidR="00000000" w:rsidRPr="00C57DAF" w:rsidP="00C57DAF">
            <w:pPr>
              <w:pStyle w:val="ListBullet"/>
            </w:pPr>
            <w:r w:rsidRPr="00C57DAF">
              <w:t>Role play simulation</w:t>
            </w:r>
          </w:p>
          <w:p w:rsidR="00000000" w:rsidRPr="00C57DAF" w:rsidP="00C57DAF">
            <w:pPr>
              <w:pStyle w:val="ListBullet"/>
            </w:pPr>
            <w:r w:rsidRPr="00C57DAF">
              <w:t>Written assignment with practical demonstration</w:t>
            </w:r>
          </w:p>
          <w:p w:rsidR="00000000" w:rsidRPr="00C57DAF" w:rsidP="00C57DAF">
            <w:pPr>
              <w:pStyle w:val="ListBullet"/>
            </w:pPr>
            <w:r w:rsidRPr="00C57DAF">
              <w:t>Diagnosis from assessment notes or simulated asses</w:t>
            </w:r>
            <w:r w:rsidRPr="00C57DAF">
              <w:t xml:space="preserve">sments </w:t>
            </w:r>
          </w:p>
          <w:p w:rsidR="00000000" w:rsidRPr="00C57DAF" w:rsidP="00C57DAF">
            <w:pPr>
              <w:pStyle w:val="ListBullet"/>
            </w:pPr>
            <w:r w:rsidRPr="00C57DAF">
              <w:t>Short answer tests</w:t>
            </w:r>
          </w:p>
          <w:p w:rsidR="00000000" w:rsidP="00C57DAF">
            <w:pPr>
              <w:pStyle w:val="ListBullet"/>
              <w:rPr>
                <w:lang w:val="en-NZ"/>
              </w:rPr>
            </w:pPr>
            <w:r w:rsidRPr="00C57DAF">
              <w:t>Clinical skills involving direct client care are to be assessed initially in a simulated clinical setting. If successful, a second assessment is to be conducted during workplace application under direct supervision</w:t>
            </w:r>
          </w:p>
        </w:tc>
      </w:tr>
      <w:tr w:rsidTr="008E39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57DAF" w:rsidP="00C57DAF">
            <w:pPr>
              <w:pStyle w:val="BodyText"/>
            </w:pPr>
          </w:p>
        </w:tc>
      </w:tr>
    </w:tbl>
    <w:p w:rsidR="008E3942" w:rsidP="00C57DAF">
      <w:pPr>
        <w:pStyle w:val="BodyText"/>
      </w:pPr>
    </w:p>
    <w:p w:rsidR="008E3942" w:rsidP="00C57DAF">
      <w:pPr>
        <w:pStyle w:val="BodyText"/>
      </w:pPr>
    </w:p>
    <w:p w:rsidR="00000000" w:rsidRPr="00C57DAF" w:rsidP="00C57DAF">
      <w:pPr>
        <w:pStyle w:val="Heading1"/>
      </w:pPr>
      <w:bookmarkStart w:id="11" w:name="O_251699"/>
      <w:bookmarkEnd w:id="11"/>
      <w:r w:rsidRPr="00C57DAF">
        <w:t>Range Statement</w:t>
      </w:r>
    </w:p>
    <w:tbl>
      <w:tblPr>
        <w:tblW w:w="0" w:type="auto"/>
        <w:tblLayout w:type="fixed"/>
        <w:tblCellMar>
          <w:left w:w="62" w:type="dxa"/>
          <w:right w:w="62" w:type="dxa"/>
        </w:tblCellMar>
        <w:tblLook w:val="0000"/>
      </w:tblPr>
      <w:tblGrid>
        <w:gridCol w:w="3402"/>
        <w:gridCol w:w="5670"/>
      </w:tblGrid>
      <w:tr w:rsidTr="008E394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57DAF">
            <w:pPr>
              <w:pStyle w:val="BodyText"/>
              <w:rPr>
                <w:lang w:val="en-NZ"/>
              </w:rPr>
            </w:pPr>
            <w:r w:rsidRPr="00C57DAF">
              <w:rPr>
                <w:rStyle w:val="SpecialBold"/>
              </w:rPr>
              <w:t>RANGE STATEMENT</w:t>
            </w:r>
          </w:p>
        </w:tc>
      </w:tr>
      <w:tr w:rsidTr="008E39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57DAF">
            <w:pPr>
              <w:pStyle w:val="BodyText"/>
              <w:rPr>
                <w:lang w:val="en-NZ"/>
              </w:rPr>
            </w:pPr>
          </w:p>
        </w:tc>
      </w:tr>
      <w:tr w:rsidTr="008E39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57DAF">
            <w:pPr>
              <w:pStyle w:val="BodyText"/>
              <w:rPr>
                <w:lang w:val="en-NZ"/>
              </w:rPr>
            </w:pPr>
            <w:r w:rsidRPr="00C57DAF">
              <w:t>The Range Statement relates to the unit of competency as a whole.  It allows for different work environments and situations that may affect performance.  Add any essential operating conditions that may b</w:t>
            </w:r>
            <w:r w:rsidRPr="00C57DAF">
              <w:t>e present with training and assessment depending on the work situation, needs of the candidate, accessibility of the item, and local industry and regional contexts.</w:t>
            </w:r>
          </w:p>
        </w:tc>
      </w:tr>
      <w:tr w:rsidTr="008E39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7DAF">
            <w:pPr>
              <w:pStyle w:val="BodyText"/>
              <w:rPr>
                <w:lang w:val="en-NZ"/>
              </w:rPr>
            </w:pPr>
          </w:p>
        </w:tc>
      </w:tr>
      <w:tr w:rsidTr="008E39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7DAF">
            <w:pPr>
              <w:pStyle w:val="BodyText"/>
              <w:rPr>
                <w:lang w:val="en-NZ"/>
              </w:rPr>
            </w:pPr>
            <w:r w:rsidRPr="00C57DAF">
              <w:rPr>
                <w:rStyle w:val="Emphasis"/>
              </w:rPr>
              <w:t>Common complementary and alternative health modalities</w:t>
            </w:r>
            <w:r w:rsidRPr="00C57DAF">
              <w:t xml:space="preserve"> </w:t>
            </w:r>
            <w:r w:rsidRPr="00C57DAF">
              <w:rPr>
                <w:rStyle w:val="Emphasis"/>
              </w:rPr>
              <w:t>include</w:t>
            </w:r>
            <w:r w:rsidRPr="00C57DAF">
              <w:t>:</w:t>
            </w:r>
          </w:p>
        </w:tc>
        <w:tc>
          <w:tcPr>
            <w:tcW w:w="5670" w:type="dxa"/>
            <w:tcBorders>
              <w:top w:val="nil"/>
              <w:left w:val="nil"/>
              <w:bottom w:val="nil"/>
              <w:right w:val="nil"/>
            </w:tcBorders>
            <w:tcMar>
              <w:top w:w="0" w:type="dxa"/>
              <w:left w:w="62" w:type="dxa"/>
              <w:bottom w:w="0" w:type="dxa"/>
              <w:right w:w="62" w:type="dxa"/>
            </w:tcMar>
          </w:tcPr>
          <w:p w:rsidR="00000000" w:rsidRPr="00C57DAF" w:rsidP="00C57DAF">
            <w:pPr>
              <w:pStyle w:val="ListBullet"/>
            </w:pPr>
            <w:r w:rsidRPr="00C57DAF">
              <w:t>Massage, remedial massage, shiatsu</w:t>
            </w:r>
          </w:p>
          <w:p w:rsidR="00000000" w:rsidRPr="00C57DAF" w:rsidP="00C57DAF">
            <w:pPr>
              <w:pStyle w:val="ListBullet"/>
            </w:pPr>
            <w:r w:rsidRPr="00C57DAF">
              <w:t xml:space="preserve">Acupuncture </w:t>
            </w:r>
          </w:p>
          <w:p w:rsidR="00000000" w:rsidRPr="00C57DAF" w:rsidP="00C57DAF">
            <w:pPr>
              <w:pStyle w:val="ListBullet"/>
            </w:pPr>
            <w:r w:rsidRPr="00C57DAF">
              <w:t>Traditional Chinese Medicine</w:t>
            </w:r>
          </w:p>
          <w:p w:rsidR="00000000" w:rsidRPr="00C57DAF" w:rsidP="00C57DAF">
            <w:pPr>
              <w:pStyle w:val="ListBullet"/>
            </w:pPr>
            <w:r w:rsidRPr="00C57DAF">
              <w:t>Western herbal medicine</w:t>
            </w:r>
          </w:p>
          <w:p w:rsidR="00000000" w:rsidRPr="00C57DAF" w:rsidP="00C57DAF">
            <w:pPr>
              <w:pStyle w:val="ListBullet"/>
            </w:pPr>
            <w:r w:rsidRPr="00C57DAF">
              <w:t>Naturopathy</w:t>
            </w:r>
          </w:p>
          <w:p w:rsidR="00000000" w:rsidRPr="00C57DAF" w:rsidP="00C57DAF">
            <w:pPr>
              <w:pStyle w:val="ListBullet"/>
            </w:pPr>
            <w:r w:rsidRPr="00C57DAF">
              <w:t>Nutritional medicine</w:t>
            </w:r>
          </w:p>
          <w:p w:rsidR="00000000" w:rsidRPr="00C57DAF" w:rsidP="00C57DAF">
            <w:pPr>
              <w:pStyle w:val="ListBullet"/>
            </w:pPr>
            <w:r w:rsidRPr="00C57DAF">
              <w:t>Homoeopathy</w:t>
            </w:r>
          </w:p>
          <w:p w:rsidR="00000000" w:rsidRPr="00C57DAF" w:rsidP="00C57DAF">
            <w:pPr>
              <w:pStyle w:val="ListBullet"/>
            </w:pPr>
            <w:r w:rsidRPr="00C57DAF">
              <w:t>Kinesiology</w:t>
            </w:r>
          </w:p>
          <w:p w:rsidR="00000000" w:rsidRPr="00C57DAF" w:rsidP="00C57DAF">
            <w:pPr>
              <w:pStyle w:val="ListBullet"/>
            </w:pPr>
            <w:r w:rsidRPr="00C57DAF">
              <w:t>Ayurvedic</w:t>
            </w:r>
          </w:p>
          <w:p w:rsidR="00000000" w:rsidP="00C57DAF">
            <w:pPr>
              <w:pStyle w:val="ListBullet"/>
              <w:rPr>
                <w:lang w:val="en-NZ"/>
              </w:rPr>
            </w:pPr>
            <w:r w:rsidRPr="00C57DAF">
              <w:t>Yoga</w:t>
            </w:r>
          </w:p>
        </w:tc>
      </w:tr>
      <w:tr w:rsidTr="008E39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7DAF">
            <w:pPr>
              <w:pStyle w:val="BodyText"/>
              <w:rPr>
                <w:lang w:val="en-NZ"/>
              </w:rPr>
            </w:pPr>
          </w:p>
        </w:tc>
      </w:tr>
      <w:tr w:rsidTr="008E39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7DAF">
            <w:pPr>
              <w:pStyle w:val="BodyText"/>
              <w:rPr>
                <w:lang w:val="en-NZ"/>
              </w:rPr>
            </w:pPr>
            <w:r w:rsidRPr="00C57DAF">
              <w:rPr>
                <w:rStyle w:val="Emphasis"/>
              </w:rPr>
              <w:t>Characteristics of these complementary health modalities may include</w:t>
            </w:r>
            <w:r w:rsidRPr="00C57DAF">
              <w:t xml:space="preserve">: </w:t>
            </w:r>
          </w:p>
        </w:tc>
        <w:tc>
          <w:tcPr>
            <w:tcW w:w="5670" w:type="dxa"/>
            <w:tcBorders>
              <w:top w:val="nil"/>
              <w:left w:val="nil"/>
              <w:bottom w:val="nil"/>
              <w:right w:val="nil"/>
            </w:tcBorders>
            <w:tcMar>
              <w:top w:w="0" w:type="dxa"/>
              <w:left w:w="62" w:type="dxa"/>
              <w:bottom w:w="0" w:type="dxa"/>
              <w:right w:w="62" w:type="dxa"/>
            </w:tcMar>
          </w:tcPr>
          <w:p w:rsidR="00000000" w:rsidRPr="00C57DAF" w:rsidP="00C57DAF">
            <w:pPr>
              <w:pStyle w:val="BodyText"/>
            </w:pPr>
            <w:r w:rsidRPr="00C57DAF">
              <w:t>Fundamen</w:t>
            </w:r>
            <w:r w:rsidRPr="00C57DAF">
              <w:t>tal aromatherapy practices, in the form of applying essential oil preparations topically, in bath treatments and via inhalation, can be utilised:</w:t>
            </w:r>
          </w:p>
          <w:p w:rsidR="00000000" w:rsidRPr="00C57DAF" w:rsidP="00C57DAF">
            <w:pPr>
              <w:pStyle w:val="ListBullet"/>
            </w:pPr>
            <w:r w:rsidRPr="00C57DAF">
              <w:t>In the practice of remedial and other massage techniques, essential oils can be utilised:</w:t>
            </w:r>
          </w:p>
          <w:p w:rsidR="00000000" w:rsidRPr="00C57DAF" w:rsidP="00C57DAF">
            <w:pPr>
              <w:pStyle w:val="ListBullet2"/>
            </w:pPr>
            <w:r w:rsidRPr="00C57DAF">
              <w:t>in combination with massage oils for use during massage treatments</w:t>
            </w:r>
          </w:p>
          <w:p w:rsidR="00000000" w:rsidRPr="00C57DAF" w:rsidP="00C57DAF">
            <w:pPr>
              <w:pStyle w:val="ListBullet2"/>
            </w:pPr>
            <w:r w:rsidRPr="00C57DAF">
              <w:t>in the creation of topical preparations for use during treatment or for home use between visits</w:t>
            </w:r>
          </w:p>
          <w:p w:rsidR="00000000" w:rsidRPr="00C57DAF" w:rsidP="00C57DAF">
            <w:pPr>
              <w:pStyle w:val="ListBullet"/>
            </w:pPr>
            <w:r w:rsidRPr="00C57DAF">
              <w:t xml:space="preserve">In Traditional Chinese Medicine, acupuncture, shiatsu and kinesiology, essential oils can be </w:t>
            </w:r>
            <w:r w:rsidRPr="00C57DAF">
              <w:t>used:</w:t>
            </w:r>
          </w:p>
          <w:p w:rsidR="00000000" w:rsidRPr="00C57DAF" w:rsidP="00C57DAF">
            <w:pPr>
              <w:pStyle w:val="ListBullet2"/>
            </w:pPr>
            <w:r w:rsidRPr="00C57DAF">
              <w:t>in the creation of a variety of topical preparations, bath preparations, etc., for use during treatment or for home use between visits</w:t>
            </w:r>
          </w:p>
          <w:p w:rsidR="00000000" w:rsidRPr="00C57DAF" w:rsidP="00C57DAF">
            <w:pPr>
              <w:pStyle w:val="ListBullet2"/>
            </w:pPr>
            <w:r w:rsidRPr="00C57DAF">
              <w:t>By the application of essential oil preparations to acupressure/acupuncture points and/or meridians</w:t>
            </w:r>
          </w:p>
          <w:p w:rsidR="00000000" w:rsidRPr="00C57DAF" w:rsidP="00C57DAF">
            <w:pPr>
              <w:pStyle w:val="ListBullet"/>
            </w:pPr>
            <w:r w:rsidRPr="00C57DAF">
              <w:t>In naturopathi</w:t>
            </w:r>
            <w:r w:rsidRPr="00C57DAF">
              <w:t>c medicine, western herbal medicine, homeopathic medicine, nutritional medicine and ayurvedic medicine, essential oils and other aromatic extracts can be utilised as part of a treatment plan:</w:t>
            </w:r>
          </w:p>
          <w:p w:rsidR="00000000" w:rsidRPr="00C57DAF" w:rsidP="00C57DAF">
            <w:pPr>
              <w:pStyle w:val="ListBullet2"/>
            </w:pPr>
            <w:r w:rsidRPr="00C57DAF">
              <w:t>in the creation of topical preparations, bath preparations, etc</w:t>
            </w:r>
            <w:r w:rsidRPr="00C57DAF">
              <w:t>., for use during treatment or for home use between visits, where appropriate</w:t>
            </w:r>
          </w:p>
          <w:p w:rsidR="00000000" w:rsidRPr="00C57DAF" w:rsidP="00C57DAF">
            <w:pPr>
              <w:pStyle w:val="ListBullet"/>
            </w:pPr>
            <w:r w:rsidRPr="00C57DAF">
              <w:t>In yoga practice, essential oils and other aromatic extracts can be utilised as part of yoga practices:</w:t>
            </w:r>
          </w:p>
          <w:p w:rsidR="00000000" w:rsidP="00C57DAF">
            <w:pPr>
              <w:pStyle w:val="ListBullet2"/>
              <w:rPr>
                <w:lang w:val="en-NZ"/>
              </w:rPr>
            </w:pPr>
            <w:r w:rsidRPr="00C57DAF">
              <w:t>by diffusing essential oils into the room environment during yoga practic</w:t>
            </w:r>
            <w:r w:rsidRPr="00C57DAF">
              <w:t>e to enhance relaxation and breathing</w:t>
            </w:r>
          </w:p>
        </w:tc>
      </w:tr>
      <w:tr w:rsidTr="008E39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7DAF">
            <w:pPr>
              <w:pStyle w:val="BodyText"/>
              <w:rPr>
                <w:lang w:val="en-NZ"/>
              </w:rPr>
            </w:pPr>
          </w:p>
        </w:tc>
      </w:tr>
      <w:tr w:rsidTr="008E39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7DAF">
            <w:pPr>
              <w:pStyle w:val="BodyText"/>
              <w:rPr>
                <w:lang w:val="en-NZ"/>
              </w:rPr>
            </w:pPr>
            <w:r w:rsidRPr="00C57DAF">
              <w:rPr>
                <w:rStyle w:val="Emphasis"/>
              </w:rPr>
              <w:t>Emerging and future characteristics may include</w:t>
            </w:r>
            <w:r w:rsidRPr="00C57DAF">
              <w:t>:</w:t>
            </w:r>
          </w:p>
        </w:tc>
        <w:tc>
          <w:tcPr>
            <w:tcW w:w="5670" w:type="dxa"/>
            <w:tcBorders>
              <w:top w:val="nil"/>
              <w:left w:val="nil"/>
              <w:bottom w:val="nil"/>
              <w:right w:val="nil"/>
            </w:tcBorders>
            <w:tcMar>
              <w:top w:w="0" w:type="dxa"/>
              <w:left w:w="62" w:type="dxa"/>
              <w:bottom w:w="0" w:type="dxa"/>
              <w:right w:w="62" w:type="dxa"/>
            </w:tcMar>
          </w:tcPr>
          <w:p w:rsidR="00000000" w:rsidRPr="00C57DAF" w:rsidP="00C57DAF">
            <w:pPr>
              <w:pStyle w:val="ListBullet"/>
            </w:pPr>
            <w:r w:rsidRPr="00C57DAF">
              <w:t>The use of fundamental aromatherapy applications in new complementary health modalities, as for example, in Reiki practice</w:t>
            </w:r>
          </w:p>
          <w:p w:rsidR="00000000" w:rsidP="00C57DAF">
            <w:pPr>
              <w:pStyle w:val="ListBullet"/>
              <w:rPr>
                <w:lang w:val="en-NZ"/>
              </w:rPr>
            </w:pPr>
            <w:r w:rsidRPr="00C57DAF">
              <w:t>The use of advanced essential oil applications (ingestive, vaginal, etc.), in conjunction with any complementary health modality where appropriate</w:t>
            </w:r>
          </w:p>
        </w:tc>
      </w:tr>
      <w:tr w:rsidTr="008E39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7DAF">
            <w:pPr>
              <w:pStyle w:val="BodyText"/>
              <w:rPr>
                <w:lang w:val="en-NZ"/>
              </w:rPr>
            </w:pPr>
          </w:p>
        </w:tc>
      </w:tr>
      <w:tr w:rsidTr="008E39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57DAF" w:rsidP="00C57DAF">
            <w:pPr>
              <w:pStyle w:val="BodyText"/>
            </w:pPr>
          </w:p>
        </w:tc>
      </w:tr>
    </w:tbl>
    <w:p w:rsidR="008E3942" w:rsidP="00C57DAF">
      <w:pPr>
        <w:pStyle w:val="BodyText"/>
      </w:pPr>
    </w:p>
    <w:p w:rsidR="008E3942" w:rsidP="00C57DAF">
      <w:pPr>
        <w:pStyle w:val="BodyText"/>
      </w:pPr>
    </w:p>
    <w:p w:rsidR="00000000" w:rsidRPr="00C57DAF" w:rsidP="00C57DAF">
      <w:pPr>
        <w:pStyle w:val="Heading1"/>
      </w:pPr>
      <w:bookmarkStart w:id="12" w:name="O_294925"/>
      <w:bookmarkEnd w:id="12"/>
      <w:r w:rsidRPr="00C57DAF">
        <w:t>Unit Sector(s)</w:t>
      </w:r>
    </w:p>
    <w:p w:rsidR="00000000" w:rsidRPr="00C57DAF" w:rsidP="00C57DAF">
      <w:pPr>
        <w:pStyle w:val="BodyText"/>
      </w:pPr>
      <w:r w:rsidRPr="00C57DAF">
        <w:t>Not Applicable</w:t>
      </w:r>
    </w:p>
    <w:p w:rsidR="00000000" w:rsidRPr="00C57DAF" w:rsidP="00C57DAF"/>
    <w:sectPr w:rsidSect="00C57D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D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3942" w:rsidP="008E394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D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942" w:rsidP="00C57DA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E3942" w:rsidP="00C57D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E3942" w:rsidP="00C57D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D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DAF" w:rsidRPr="008E3942" w:rsidP="008E394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D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942" w:rsidRPr="002D2AF8" w:rsidP="00C57DAF">
    <w:pPr>
      <w:pStyle w:val="Header"/>
      <w:framePr w:wrap="around"/>
    </w:pPr>
    <w:r>
      <w:fldChar w:fldCharType="begin"/>
    </w:r>
    <w:r>
      <w:instrText xml:space="preserve"> TITLE   \* MERGEFORMAT </w:instrText>
    </w:r>
    <w:r>
      <w:fldChar w:fldCharType="separate"/>
    </w:r>
    <w:r>
      <w:t>HLTARO507B Analyse and compare different complementary health modalities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E3942" w:rsidP="00C57D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0431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D24C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B07D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D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7DAF"/>
    <w:pPr>
      <w:spacing w:before="360" w:after="60"/>
      <w:outlineLvl w:val="0"/>
    </w:pPr>
    <w:rPr>
      <w:sz w:val="32"/>
    </w:rPr>
  </w:style>
  <w:style w:type="paragraph" w:styleId="Heading2">
    <w:name w:val="heading 2"/>
    <w:basedOn w:val="HeadingBase"/>
    <w:next w:val="BodyText"/>
    <w:link w:val="Heading2Char"/>
    <w:qFormat/>
    <w:rsid w:val="00C57DAF"/>
    <w:pPr>
      <w:keepLines/>
      <w:spacing w:before="240" w:after="120"/>
      <w:outlineLvl w:val="1"/>
    </w:pPr>
    <w:rPr>
      <w:sz w:val="28"/>
      <w:szCs w:val="40"/>
    </w:rPr>
  </w:style>
  <w:style w:type="paragraph" w:styleId="Heading3">
    <w:name w:val="heading 3"/>
    <w:basedOn w:val="HeadingBase"/>
    <w:next w:val="BodyText"/>
    <w:link w:val="Heading3Char"/>
    <w:qFormat/>
    <w:rsid w:val="00C57DAF"/>
    <w:pPr>
      <w:spacing w:before="180" w:after="120"/>
      <w:outlineLvl w:val="2"/>
    </w:pPr>
    <w:rPr>
      <w:spacing w:val="-10"/>
      <w:kern w:val="32"/>
    </w:rPr>
  </w:style>
  <w:style w:type="paragraph" w:styleId="Heading4">
    <w:name w:val="heading 4"/>
    <w:basedOn w:val="HeadingBase"/>
    <w:next w:val="BodyText"/>
    <w:link w:val="Heading4Char"/>
    <w:qFormat/>
    <w:rsid w:val="00C57DAF"/>
    <w:pPr>
      <w:spacing w:before="160" w:after="120"/>
      <w:outlineLvl w:val="3"/>
    </w:pPr>
    <w:rPr>
      <w:sz w:val="22"/>
    </w:rPr>
  </w:style>
  <w:style w:type="paragraph" w:styleId="Heading5">
    <w:name w:val="heading 5"/>
    <w:basedOn w:val="HeadingBase"/>
    <w:next w:val="Normal"/>
    <w:link w:val="Heading5Char"/>
    <w:qFormat/>
    <w:rsid w:val="00C57DAF"/>
    <w:pPr>
      <w:spacing w:before="80"/>
      <w:outlineLvl w:val="4"/>
    </w:pPr>
    <w:rPr>
      <w:color w:val="918585"/>
      <w:sz w:val="20"/>
    </w:rPr>
  </w:style>
  <w:style w:type="paragraph" w:styleId="Heading6">
    <w:name w:val="heading 6"/>
    <w:basedOn w:val="HeadingBase"/>
    <w:next w:val="Normal"/>
    <w:link w:val="Heading6Char"/>
    <w:qFormat/>
    <w:rsid w:val="00C57DAF"/>
    <w:pPr>
      <w:spacing w:before="60"/>
      <w:outlineLvl w:val="5"/>
    </w:pPr>
    <w:rPr>
      <w:color w:val="918585"/>
      <w:sz w:val="20"/>
    </w:rPr>
  </w:style>
  <w:style w:type="paragraph" w:styleId="Heading7">
    <w:name w:val="heading 7"/>
    <w:basedOn w:val="Normal"/>
    <w:next w:val="Normal"/>
    <w:link w:val="Heading7Char"/>
    <w:qFormat/>
    <w:rsid w:val="00C57DAF"/>
    <w:pPr>
      <w:ind w:left="720"/>
      <w:outlineLvl w:val="6"/>
    </w:pPr>
    <w:rPr>
      <w:i/>
    </w:rPr>
  </w:style>
  <w:style w:type="paragraph" w:styleId="Heading8">
    <w:name w:val="heading 8"/>
    <w:basedOn w:val="Normal"/>
    <w:next w:val="Normal"/>
    <w:link w:val="Heading8Char"/>
    <w:qFormat/>
    <w:rsid w:val="00C57DAF"/>
    <w:pPr>
      <w:ind w:left="720"/>
      <w:outlineLvl w:val="7"/>
    </w:pPr>
    <w:rPr>
      <w:i/>
    </w:rPr>
  </w:style>
  <w:style w:type="paragraph" w:styleId="Heading9">
    <w:name w:val="heading 9"/>
    <w:basedOn w:val="Normal"/>
    <w:next w:val="Normal"/>
    <w:link w:val="Heading9Char"/>
    <w:qFormat/>
    <w:rsid w:val="00C57DAF"/>
    <w:pPr>
      <w:ind w:left="720"/>
      <w:outlineLvl w:val="8"/>
    </w:pPr>
    <w:rPr>
      <w:i/>
    </w:rPr>
  </w:style>
  <w:style w:type="character" w:default="1" w:styleId="DefaultParagraphFont">
    <w:name w:val="Default Paragraph Font"/>
    <w:uiPriority w:val="1"/>
    <w:unhideWhenUsed/>
    <w:rsid w:val="00C57D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7DAF"/>
  </w:style>
  <w:style w:type="character" w:customStyle="1" w:styleId="Heading1Char">
    <w:name w:val="Heading 1 Char"/>
    <w:basedOn w:val="DefaultParagraphFont"/>
    <w:link w:val="Heading1"/>
    <w:rsid w:val="00C57DAF"/>
    <w:rPr>
      <w:rFonts w:ascii="Times New Roman" w:eastAsia="Times New Roman" w:hAnsi="Times New Roman" w:cs="Times New Roman"/>
      <w:b/>
      <w:sz w:val="32"/>
      <w:szCs w:val="20"/>
      <w:lang w:eastAsia="en-US"/>
    </w:rPr>
  </w:style>
  <w:style w:type="paragraph" w:styleId="BodyText">
    <w:name w:val="Body Text"/>
    <w:basedOn w:val="Normal"/>
    <w:link w:val="BodyTextChar"/>
    <w:rsid w:val="00C57D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7DAF"/>
    <w:rPr>
      <w:rFonts w:ascii="Times New Roman" w:eastAsia="Times New Roman" w:hAnsi="Times New Roman" w:cs="Times New Roman"/>
      <w:sz w:val="24"/>
      <w:lang w:eastAsia="en-US"/>
    </w:rPr>
  </w:style>
  <w:style w:type="paragraph" w:styleId="Footer">
    <w:name w:val="footer"/>
    <w:basedOn w:val="Normal"/>
    <w:link w:val="FooterChar"/>
    <w:rsid w:val="00C57D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7DAF"/>
    <w:rPr>
      <w:rFonts w:ascii="Times New Roman" w:eastAsia="Times New Roman" w:hAnsi="Times New Roman" w:cs="Times New Roman"/>
      <w:sz w:val="16"/>
      <w:lang w:eastAsia="en-US"/>
    </w:rPr>
  </w:style>
  <w:style w:type="paragraph" w:styleId="List">
    <w:name w:val="List"/>
    <w:basedOn w:val="BodyText"/>
    <w:next w:val="BodyText"/>
    <w:rsid w:val="00C57DAF"/>
    <w:pPr>
      <w:tabs>
        <w:tab w:val="left" w:pos="340"/>
      </w:tabs>
      <w:spacing w:before="60" w:after="60"/>
      <w:ind w:left="340" w:hanging="340"/>
    </w:pPr>
  </w:style>
  <w:style w:type="paragraph" w:styleId="ListBullet">
    <w:name w:val="List Bullet"/>
    <w:basedOn w:val="List"/>
    <w:rsid w:val="00C57DAF"/>
    <w:pPr>
      <w:numPr>
        <w:numId w:val="13"/>
      </w:numPr>
      <w:tabs>
        <w:tab w:val="clear" w:pos="340"/>
      </w:tabs>
      <w:spacing w:before="40" w:after="40"/>
    </w:pPr>
  </w:style>
  <w:style w:type="character" w:customStyle="1" w:styleId="SpecialBold">
    <w:name w:val="Special Bold"/>
    <w:basedOn w:val="DefaultParagraphFont"/>
    <w:rsid w:val="00C57DAF"/>
    <w:rPr>
      <w:b/>
      <w:spacing w:val="0"/>
    </w:rPr>
  </w:style>
  <w:style w:type="paragraph" w:styleId="ListBullet2">
    <w:name w:val="List Bullet 2"/>
    <w:basedOn w:val="List2"/>
    <w:rsid w:val="00C57DAF"/>
    <w:pPr>
      <w:numPr>
        <w:numId w:val="14"/>
      </w:numPr>
      <w:tabs>
        <w:tab w:val="clear" w:pos="680"/>
      </w:tabs>
    </w:pPr>
  </w:style>
  <w:style w:type="character" w:styleId="Emphasis">
    <w:name w:val="Emphasis"/>
    <w:basedOn w:val="DefaultParagraphFont"/>
    <w:qFormat/>
    <w:rsid w:val="00C57DAF"/>
    <w:rPr>
      <w:i/>
    </w:rPr>
  </w:style>
  <w:style w:type="paragraph" w:customStyle="1" w:styleId="SuperHeading">
    <w:name w:val="SuperHeading"/>
    <w:basedOn w:val="Normal"/>
    <w:rsid w:val="00C57DAF"/>
    <w:pPr>
      <w:spacing w:before="240" w:after="120"/>
      <w:outlineLvl w:val="0"/>
    </w:pPr>
    <w:rPr>
      <w:rFonts w:ascii="Times New Roman" w:hAnsi="Times New Roman"/>
      <w:b/>
      <w:sz w:val="28"/>
    </w:rPr>
  </w:style>
  <w:style w:type="paragraph" w:customStyle="1" w:styleId="AllowPageBreak">
    <w:name w:val="AllowPageBreak"/>
    <w:rsid w:val="00C57D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7D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7D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7D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7D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7D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7D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7D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7DAF"/>
    <w:rPr>
      <w:rFonts w:ascii="Courier New" w:eastAsia="Times New Roman" w:hAnsi="Courier New" w:cs="Times New Roman"/>
      <w:i/>
      <w:szCs w:val="20"/>
      <w:lang w:eastAsia="en-US"/>
    </w:rPr>
  </w:style>
  <w:style w:type="paragraph" w:customStyle="1" w:styleId="HeadingBase">
    <w:name w:val="Heading Base"/>
    <w:rsid w:val="00C57D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7DAF"/>
    <w:pPr>
      <w:tabs>
        <w:tab w:val="right" w:leader="dot" w:pos="9072"/>
      </w:tabs>
      <w:ind w:left="567"/>
    </w:pPr>
    <w:rPr>
      <w:szCs w:val="22"/>
    </w:rPr>
  </w:style>
  <w:style w:type="paragraph" w:customStyle="1" w:styleId="TOCBase">
    <w:name w:val="TOC Base"/>
    <w:rsid w:val="00C57D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7DAF"/>
    <w:pPr>
      <w:tabs>
        <w:tab w:val="right" w:leader="dot" w:pos="9072"/>
      </w:tabs>
      <w:spacing w:before="40" w:after="40"/>
      <w:ind w:left="284"/>
    </w:pPr>
    <w:rPr>
      <w:rFonts w:ascii="Times New Roman" w:hAnsi="Times New Roman"/>
    </w:rPr>
  </w:style>
  <w:style w:type="paragraph" w:styleId="TOC1">
    <w:name w:val="toc 1"/>
    <w:basedOn w:val="TOCBase"/>
    <w:next w:val="Normal"/>
    <w:rsid w:val="00C57D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7DAF"/>
    <w:pPr>
      <w:spacing w:before="5040"/>
      <w:jc w:val="center"/>
    </w:pPr>
    <w:rPr>
      <w:sz w:val="48"/>
      <w:szCs w:val="72"/>
      <w:lang w:val="en-US"/>
    </w:rPr>
  </w:style>
  <w:style w:type="character" w:customStyle="1" w:styleId="TitleChar">
    <w:name w:val="Title Char"/>
    <w:basedOn w:val="DefaultParagraphFont"/>
    <w:link w:val="Title"/>
    <w:rsid w:val="00C57D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7DAF"/>
    <w:pPr>
      <w:tabs>
        <w:tab w:val="left" w:pos="3600"/>
        <w:tab w:val="left" w:pos="3958"/>
      </w:tabs>
    </w:pPr>
  </w:style>
  <w:style w:type="paragraph" w:customStyle="1" w:styleId="Note">
    <w:name w:val="Note"/>
    <w:basedOn w:val="BodyText"/>
    <w:rsid w:val="00C57D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7DAF"/>
    <w:pPr>
      <w:framePr w:wrap="auto" w:hAnchor="text" w:y="6049"/>
    </w:pPr>
    <w:rPr>
      <w:color w:val="000000"/>
      <w:sz w:val="40"/>
    </w:rPr>
  </w:style>
  <w:style w:type="paragraph" w:customStyle="1" w:styleId="TOCTitle">
    <w:name w:val="TOCTitle"/>
    <w:basedOn w:val="Heading1"/>
    <w:rsid w:val="00C57DAF"/>
    <w:pPr>
      <w:spacing w:after="240"/>
      <w:jc w:val="center"/>
      <w:outlineLvl w:val="9"/>
    </w:pPr>
    <w:rPr>
      <w:caps/>
    </w:rPr>
  </w:style>
  <w:style w:type="paragraph" w:customStyle="1" w:styleId="Version">
    <w:name w:val="Version"/>
    <w:rsid w:val="00C57D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7DAF"/>
    <w:pPr>
      <w:keepNext w:val="0"/>
      <w:tabs>
        <w:tab w:val="right" w:pos="4176"/>
      </w:tabs>
      <w:ind w:left="198" w:hanging="198"/>
    </w:pPr>
    <w:rPr>
      <w:rFonts w:ascii="Garamond" w:hAnsi="Garamond"/>
    </w:rPr>
  </w:style>
  <w:style w:type="paragraph" w:styleId="IndexHeading">
    <w:name w:val="index heading"/>
    <w:basedOn w:val="Normal"/>
    <w:next w:val="Index1"/>
    <w:semiHidden/>
    <w:rsid w:val="00C57DAF"/>
    <w:pPr>
      <w:spacing w:before="120" w:after="120"/>
    </w:pPr>
    <w:rPr>
      <w:rFonts w:ascii="Arial" w:hAnsi="Arial"/>
      <w:b/>
      <w:color w:val="918585"/>
      <w:sz w:val="24"/>
    </w:rPr>
  </w:style>
  <w:style w:type="paragraph" w:styleId="Header">
    <w:name w:val="header"/>
    <w:basedOn w:val="Normal"/>
    <w:link w:val="HeaderChar"/>
    <w:rsid w:val="00C57D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7DAF"/>
    <w:rPr>
      <w:rFonts w:ascii="Times New Roman" w:eastAsia="Times New Roman" w:hAnsi="Times New Roman" w:cs="Times New Roman"/>
      <w:sz w:val="16"/>
      <w:szCs w:val="20"/>
      <w:lang w:val="en-GB" w:eastAsia="en-US"/>
    </w:rPr>
  </w:style>
  <w:style w:type="paragraph" w:customStyle="1" w:styleId="Chapter">
    <w:name w:val="Chapter"/>
    <w:basedOn w:val="Normal"/>
    <w:rsid w:val="00C57DAF"/>
    <w:pPr>
      <w:spacing w:before="240"/>
    </w:pPr>
    <w:rPr>
      <w:rFonts w:ascii="Times New Roman" w:hAnsi="Times New Roman"/>
      <w:smallCaps/>
      <w:spacing w:val="80"/>
      <w:sz w:val="28"/>
    </w:rPr>
  </w:style>
  <w:style w:type="paragraph" w:customStyle="1" w:styleId="InChapter">
    <w:name w:val="InChapter"/>
    <w:basedOn w:val="Heading3"/>
    <w:rsid w:val="00C57DAF"/>
    <w:pPr>
      <w:spacing w:after="240"/>
      <w:outlineLvl w:val="9"/>
    </w:pPr>
    <w:rPr>
      <w:noProof/>
    </w:rPr>
  </w:style>
  <w:style w:type="paragraph" w:styleId="Index2">
    <w:name w:val="index 2"/>
    <w:basedOn w:val="Normal"/>
    <w:next w:val="Normal"/>
    <w:semiHidden/>
    <w:rsid w:val="00C57DAF"/>
    <w:pPr>
      <w:tabs>
        <w:tab w:val="right" w:pos="4176"/>
      </w:tabs>
      <w:ind w:left="568" w:hanging="284"/>
    </w:pPr>
    <w:rPr>
      <w:rFonts w:ascii="Garamond" w:hAnsi="Garamond"/>
    </w:rPr>
  </w:style>
  <w:style w:type="paragraph" w:customStyle="1" w:styleId="Byline">
    <w:name w:val="Byline"/>
    <w:rsid w:val="00C57D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7DAF"/>
    <w:pPr>
      <w:tabs>
        <w:tab w:val="clear" w:pos="3600"/>
        <w:tab w:val="clear" w:pos="3958"/>
      </w:tabs>
      <w:jc w:val="right"/>
    </w:pPr>
  </w:style>
  <w:style w:type="paragraph" w:styleId="Caption">
    <w:name w:val="caption"/>
    <w:basedOn w:val="BodyText"/>
    <w:next w:val="Normal"/>
    <w:qFormat/>
    <w:rsid w:val="00C57DAF"/>
    <w:pPr>
      <w:framePr w:w="2268" w:hSpace="181" w:vSpace="181" w:wrap="around" w:vAnchor="text" w:hAnchor="page" w:x="1135" w:y="285" w:anchorLock="1"/>
    </w:pPr>
    <w:rPr>
      <w:i/>
    </w:rPr>
  </w:style>
  <w:style w:type="paragraph" w:customStyle="1" w:styleId="MiniTOCTitle">
    <w:name w:val="MiniTOCTitle"/>
    <w:basedOn w:val="Heading4"/>
    <w:rsid w:val="00C57DAF"/>
    <w:pPr>
      <w:spacing w:before="240"/>
      <w:outlineLvl w:val="9"/>
    </w:pPr>
    <w:rPr>
      <w:noProof/>
      <w:sz w:val="24"/>
    </w:rPr>
  </w:style>
  <w:style w:type="paragraph" w:customStyle="1" w:styleId="MiniTOCItem">
    <w:name w:val="MiniTOCItem"/>
    <w:basedOn w:val="ListBullet"/>
    <w:rsid w:val="00C57DAF"/>
    <w:pPr>
      <w:numPr>
        <w:numId w:val="0"/>
      </w:numPr>
      <w:tabs>
        <w:tab w:val="right" w:leader="dot" w:pos="6521"/>
      </w:tabs>
      <w:spacing w:before="0" w:after="0"/>
    </w:pPr>
  </w:style>
  <w:style w:type="paragraph" w:customStyle="1" w:styleId="TOFTitle">
    <w:name w:val="TOFTitle"/>
    <w:basedOn w:val="TOCTitle"/>
    <w:rsid w:val="00C57DAF"/>
  </w:style>
  <w:style w:type="paragraph" w:styleId="TableofFigures">
    <w:name w:val="table of figures"/>
    <w:basedOn w:val="Normal"/>
    <w:next w:val="Normal"/>
    <w:semiHidden/>
    <w:rsid w:val="00C57DAF"/>
    <w:pPr>
      <w:tabs>
        <w:tab w:val="right" w:leader="dot" w:pos="9072"/>
      </w:tabs>
      <w:ind w:left="970" w:hanging="403"/>
    </w:pPr>
    <w:rPr>
      <w:rFonts w:ascii="Times New Roman" w:hAnsi="Times New Roman"/>
      <w:b/>
    </w:rPr>
  </w:style>
  <w:style w:type="paragraph" w:styleId="ListNumber">
    <w:name w:val="List Number"/>
    <w:basedOn w:val="List"/>
    <w:rsid w:val="00C57DAF"/>
    <w:pPr>
      <w:numPr>
        <w:numId w:val="11"/>
      </w:numPr>
    </w:pPr>
  </w:style>
  <w:style w:type="character" w:customStyle="1" w:styleId="WingdingSymbols">
    <w:name w:val="Wingding Symbols"/>
    <w:rsid w:val="00C57DAF"/>
    <w:rPr>
      <w:rFonts w:ascii="Wingdings" w:hAnsi="Wingdings"/>
    </w:rPr>
  </w:style>
  <w:style w:type="paragraph" w:customStyle="1" w:styleId="TableHeading">
    <w:name w:val="Table Heading"/>
    <w:basedOn w:val="HeadingBase"/>
    <w:rsid w:val="00C57DAF"/>
    <w:pPr>
      <w:keepLines/>
      <w:pBdr>
        <w:bottom w:val="single" w:sz="6" w:space="1" w:color="918585"/>
      </w:pBdr>
      <w:spacing w:before="240"/>
    </w:pPr>
  </w:style>
  <w:style w:type="character" w:customStyle="1" w:styleId="HotSpot">
    <w:name w:val="HotSpot"/>
    <w:rsid w:val="00C57DAF"/>
    <w:rPr>
      <w:color w:val="0033CC"/>
      <w:u w:val="none"/>
    </w:rPr>
  </w:style>
  <w:style w:type="paragraph" w:customStyle="1" w:styleId="BodyTextRight">
    <w:name w:val="Body Text Right"/>
    <w:basedOn w:val="BodyText"/>
    <w:rsid w:val="00C57DAF"/>
    <w:pPr>
      <w:spacing w:before="0" w:after="0"/>
      <w:jc w:val="right"/>
    </w:pPr>
  </w:style>
  <w:style w:type="paragraph" w:styleId="Index3">
    <w:name w:val="index 3"/>
    <w:basedOn w:val="ListNumber2"/>
    <w:next w:val="Normal"/>
    <w:semiHidden/>
    <w:rsid w:val="00C57DAF"/>
    <w:pPr>
      <w:numPr>
        <w:numId w:val="0"/>
      </w:numPr>
      <w:tabs>
        <w:tab w:val="right" w:leader="dot" w:pos="4176"/>
      </w:tabs>
    </w:pPr>
  </w:style>
  <w:style w:type="paragraph" w:styleId="ListNumber2">
    <w:name w:val="List Number 2"/>
    <w:basedOn w:val="List2"/>
    <w:rsid w:val="00C57DAF"/>
    <w:pPr>
      <w:numPr>
        <w:numId w:val="10"/>
      </w:numPr>
      <w:tabs>
        <w:tab w:val="clear" w:pos="1060"/>
      </w:tabs>
    </w:pPr>
  </w:style>
  <w:style w:type="paragraph" w:customStyle="1" w:styleId="MarginNote">
    <w:name w:val="Margin Note"/>
    <w:basedOn w:val="BodyText"/>
    <w:rsid w:val="00C57D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7D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7D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7DAF"/>
    <w:rPr>
      <w:sz w:val="32"/>
    </w:rPr>
  </w:style>
  <w:style w:type="paragraph" w:customStyle="1" w:styleId="HeadingProcedure">
    <w:name w:val="Heading Procedure"/>
    <w:basedOn w:val="HeadingBase"/>
    <w:next w:val="Normal"/>
    <w:rsid w:val="00C57DAF"/>
    <w:pPr>
      <w:tabs>
        <w:tab w:val="left" w:pos="0"/>
      </w:tabs>
      <w:spacing w:before="120" w:after="60"/>
    </w:pPr>
    <w:rPr>
      <w:i/>
      <w:color w:val="918585"/>
      <w:sz w:val="22"/>
    </w:rPr>
  </w:style>
  <w:style w:type="paragraph" w:customStyle="1" w:styleId="TableBodyText">
    <w:name w:val="Table Body Text"/>
    <w:basedOn w:val="BodyText"/>
    <w:rsid w:val="00C57DAF"/>
    <w:pPr>
      <w:spacing w:before="60" w:after="60"/>
    </w:pPr>
  </w:style>
  <w:style w:type="paragraph" w:styleId="ListContinue">
    <w:name w:val="List Continue"/>
    <w:basedOn w:val="List"/>
    <w:rsid w:val="00C57DAF"/>
    <w:pPr>
      <w:ind w:firstLine="0"/>
    </w:pPr>
  </w:style>
  <w:style w:type="paragraph" w:customStyle="1" w:styleId="ListNote">
    <w:name w:val="List Note"/>
    <w:basedOn w:val="List"/>
    <w:rsid w:val="00C57DAF"/>
    <w:pPr>
      <w:pBdr>
        <w:top w:val="single" w:sz="6" w:space="2" w:color="918585"/>
        <w:bottom w:val="single" w:sz="6" w:space="2" w:color="918585"/>
      </w:pBdr>
      <w:tabs>
        <w:tab w:val="left" w:pos="1021"/>
      </w:tabs>
      <w:ind w:firstLine="0"/>
    </w:pPr>
  </w:style>
  <w:style w:type="paragraph" w:customStyle="1" w:styleId="Warning">
    <w:name w:val="Warning"/>
    <w:basedOn w:val="BodyText"/>
    <w:rsid w:val="00C57DAF"/>
    <w:pPr>
      <w:shd w:val="clear" w:color="auto" w:fill="D9D9D9"/>
      <w:tabs>
        <w:tab w:val="left" w:pos="992"/>
      </w:tabs>
      <w:ind w:left="119" w:right="119"/>
    </w:pPr>
    <w:rPr>
      <w:sz w:val="20"/>
    </w:rPr>
  </w:style>
  <w:style w:type="paragraph" w:customStyle="1" w:styleId="MarginIcons">
    <w:name w:val="Margin Icons"/>
    <w:basedOn w:val="BodyText"/>
    <w:rsid w:val="00C57D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7DAF"/>
    <w:rPr>
      <w:rFonts w:ascii="Courier New" w:hAnsi="Courier New"/>
    </w:rPr>
  </w:style>
  <w:style w:type="paragraph" w:customStyle="1" w:styleId="NoteBullet">
    <w:name w:val="Note Bullet"/>
    <w:basedOn w:val="Note"/>
    <w:rsid w:val="00C57DAF"/>
    <w:pPr>
      <w:tabs>
        <w:tab w:val="clear" w:pos="680"/>
      </w:tabs>
      <w:spacing w:before="60" w:after="60"/>
    </w:pPr>
  </w:style>
  <w:style w:type="paragraph" w:customStyle="1" w:styleId="SubHeading2">
    <w:name w:val="SubHeading2"/>
    <w:basedOn w:val="HeadingBase"/>
    <w:rsid w:val="00C57DAF"/>
    <w:pPr>
      <w:spacing w:before="240" w:after="60"/>
    </w:pPr>
    <w:rPr>
      <w:sz w:val="20"/>
    </w:rPr>
  </w:style>
  <w:style w:type="paragraph" w:customStyle="1" w:styleId="SubHeading1">
    <w:name w:val="SubHeading1"/>
    <w:basedOn w:val="HeadingBase"/>
    <w:rsid w:val="00C57DAF"/>
    <w:pPr>
      <w:spacing w:before="240" w:after="60"/>
    </w:pPr>
    <w:rPr>
      <w:color w:val="918585"/>
      <w:sz w:val="22"/>
    </w:rPr>
  </w:style>
  <w:style w:type="paragraph" w:customStyle="1" w:styleId="SideHeading">
    <w:name w:val="Side Heading"/>
    <w:basedOn w:val="HeadingBase"/>
    <w:rsid w:val="00C57D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7DAF"/>
    <w:pPr>
      <w:numPr>
        <w:numId w:val="12"/>
      </w:numPr>
    </w:pPr>
  </w:style>
  <w:style w:type="paragraph" w:styleId="PlainText">
    <w:name w:val="Plain Text"/>
    <w:basedOn w:val="Normal"/>
    <w:link w:val="PlainTextChar"/>
    <w:rsid w:val="00C57DAF"/>
    <w:rPr>
      <w:sz w:val="20"/>
    </w:rPr>
  </w:style>
  <w:style w:type="character" w:customStyle="1" w:styleId="PlainTextChar">
    <w:name w:val="Plain Text Char"/>
    <w:basedOn w:val="DefaultParagraphFont"/>
    <w:link w:val="PlainText"/>
    <w:rsid w:val="00C57DAF"/>
    <w:rPr>
      <w:rFonts w:ascii="Courier New" w:eastAsia="Times New Roman" w:hAnsi="Courier New" w:cs="Times New Roman"/>
      <w:sz w:val="20"/>
      <w:szCs w:val="20"/>
      <w:lang w:eastAsia="en-US"/>
    </w:rPr>
  </w:style>
  <w:style w:type="character" w:customStyle="1" w:styleId="MenuOption">
    <w:name w:val="Menu Option"/>
    <w:basedOn w:val="DefaultParagraphFont"/>
    <w:rsid w:val="00C57DAF"/>
    <w:rPr>
      <w:b/>
      <w:smallCaps/>
    </w:rPr>
  </w:style>
  <w:style w:type="paragraph" w:customStyle="1" w:styleId="TableListNumber">
    <w:name w:val="Table List Number"/>
    <w:basedOn w:val="ListNumber"/>
    <w:rsid w:val="00C57DAF"/>
    <w:pPr>
      <w:numPr>
        <w:numId w:val="0"/>
      </w:numPr>
    </w:pPr>
  </w:style>
  <w:style w:type="paragraph" w:styleId="TOC4">
    <w:name w:val="toc 4"/>
    <w:basedOn w:val="TOCBase"/>
    <w:next w:val="Normal"/>
    <w:semiHidden/>
    <w:rsid w:val="00C57DAF"/>
    <w:pPr>
      <w:tabs>
        <w:tab w:val="right" w:leader="dot" w:pos="9071"/>
      </w:tabs>
      <w:ind w:left="1701"/>
    </w:pPr>
  </w:style>
  <w:style w:type="paragraph" w:customStyle="1" w:styleId="ListAlpha">
    <w:name w:val="List Alpha"/>
    <w:basedOn w:val="List"/>
    <w:rsid w:val="00C57DAF"/>
    <w:pPr>
      <w:numPr>
        <w:numId w:val="9"/>
      </w:numPr>
    </w:pPr>
  </w:style>
  <w:style w:type="paragraph" w:customStyle="1" w:styleId="ListAlpha2">
    <w:name w:val="List Alpha 2"/>
    <w:basedOn w:val="List2"/>
    <w:rsid w:val="00C57DAF"/>
    <w:pPr>
      <w:numPr>
        <w:numId w:val="8"/>
      </w:numPr>
    </w:pPr>
  </w:style>
  <w:style w:type="paragraph" w:styleId="List2">
    <w:name w:val="List 2"/>
    <w:basedOn w:val="BodyText"/>
    <w:rsid w:val="00C57DAF"/>
    <w:pPr>
      <w:tabs>
        <w:tab w:val="left" w:pos="680"/>
      </w:tabs>
      <w:spacing w:before="60" w:after="60"/>
      <w:ind w:left="680" w:hanging="340"/>
    </w:pPr>
  </w:style>
  <w:style w:type="paragraph" w:styleId="List3">
    <w:name w:val="List 3"/>
    <w:basedOn w:val="BodyText"/>
    <w:rsid w:val="00C57DAF"/>
    <w:pPr>
      <w:tabs>
        <w:tab w:val="left" w:pos="1021"/>
      </w:tabs>
      <w:spacing w:before="60" w:after="60"/>
      <w:ind w:left="1020" w:hanging="340"/>
    </w:pPr>
  </w:style>
  <w:style w:type="paragraph" w:styleId="List4">
    <w:name w:val="List 4"/>
    <w:basedOn w:val="BodyText"/>
    <w:rsid w:val="00C57DAF"/>
    <w:pPr>
      <w:tabs>
        <w:tab w:val="left" w:pos="1361"/>
      </w:tabs>
      <w:spacing w:before="60" w:after="60"/>
      <w:ind w:left="1361" w:hanging="340"/>
    </w:pPr>
  </w:style>
  <w:style w:type="paragraph" w:styleId="List5">
    <w:name w:val="List 5"/>
    <w:basedOn w:val="BodyText"/>
    <w:rsid w:val="00C57DAF"/>
    <w:pPr>
      <w:tabs>
        <w:tab w:val="left" w:pos="1701"/>
      </w:tabs>
      <w:spacing w:before="60" w:after="60"/>
      <w:ind w:left="1701" w:hanging="340"/>
    </w:pPr>
  </w:style>
  <w:style w:type="paragraph" w:styleId="ListBullet3">
    <w:name w:val="List Bullet 3"/>
    <w:basedOn w:val="List3"/>
    <w:rsid w:val="00C57DAF"/>
    <w:pPr>
      <w:numPr>
        <w:numId w:val="15"/>
      </w:numPr>
      <w:tabs>
        <w:tab w:val="clear" w:pos="1021"/>
      </w:tabs>
      <w:ind w:left="1037" w:hanging="357"/>
    </w:pPr>
  </w:style>
  <w:style w:type="paragraph" w:styleId="ListBullet4">
    <w:name w:val="List Bullet 4"/>
    <w:basedOn w:val="List4"/>
    <w:rsid w:val="00C57DAF"/>
    <w:pPr>
      <w:numPr>
        <w:numId w:val="3"/>
      </w:numPr>
    </w:pPr>
  </w:style>
  <w:style w:type="paragraph" w:styleId="ListBullet5">
    <w:name w:val="List Bullet 5"/>
    <w:basedOn w:val="List5"/>
    <w:rsid w:val="00C57DAF"/>
    <w:pPr>
      <w:numPr>
        <w:numId w:val="4"/>
      </w:numPr>
    </w:pPr>
  </w:style>
  <w:style w:type="paragraph" w:styleId="ListContinue2">
    <w:name w:val="List Continue 2"/>
    <w:basedOn w:val="List2"/>
    <w:rsid w:val="00C57DAF"/>
    <w:pPr>
      <w:ind w:firstLine="0"/>
    </w:pPr>
  </w:style>
  <w:style w:type="paragraph" w:styleId="ListContinue3">
    <w:name w:val="List Continue 3"/>
    <w:basedOn w:val="List3"/>
    <w:rsid w:val="00C57DAF"/>
    <w:pPr>
      <w:ind w:left="1021" w:firstLine="0"/>
    </w:pPr>
  </w:style>
  <w:style w:type="paragraph" w:styleId="ListContinue4">
    <w:name w:val="List Continue 4"/>
    <w:basedOn w:val="List4"/>
    <w:rsid w:val="00C57DAF"/>
    <w:pPr>
      <w:ind w:firstLine="0"/>
    </w:pPr>
  </w:style>
  <w:style w:type="paragraph" w:styleId="ListContinue5">
    <w:name w:val="List Continue 5"/>
    <w:basedOn w:val="List5"/>
    <w:rsid w:val="00C57DAF"/>
    <w:pPr>
      <w:ind w:firstLine="0"/>
    </w:pPr>
  </w:style>
  <w:style w:type="paragraph" w:styleId="ListNumber3">
    <w:name w:val="List Number 3"/>
    <w:basedOn w:val="List3"/>
    <w:rsid w:val="00C57DAF"/>
    <w:pPr>
      <w:numPr>
        <w:numId w:val="5"/>
      </w:numPr>
    </w:pPr>
  </w:style>
  <w:style w:type="paragraph" w:styleId="ListNumber4">
    <w:name w:val="List Number 4"/>
    <w:basedOn w:val="List4"/>
    <w:rsid w:val="00C57DAF"/>
    <w:pPr>
      <w:numPr>
        <w:numId w:val="6"/>
      </w:numPr>
    </w:pPr>
  </w:style>
  <w:style w:type="paragraph" w:styleId="ListNumber5">
    <w:name w:val="List Number 5"/>
    <w:basedOn w:val="List5"/>
    <w:rsid w:val="00C57DAF"/>
    <w:pPr>
      <w:numPr>
        <w:numId w:val="7"/>
      </w:numPr>
    </w:pPr>
  </w:style>
  <w:style w:type="paragraph" w:styleId="BlockText">
    <w:name w:val="Block Text"/>
    <w:basedOn w:val="Normal"/>
    <w:rsid w:val="00C57DAF"/>
    <w:pPr>
      <w:spacing w:after="120"/>
      <w:ind w:left="1440" w:right="1440"/>
    </w:pPr>
  </w:style>
  <w:style w:type="character" w:customStyle="1" w:styleId="Subscript">
    <w:name w:val="Subscript"/>
    <w:basedOn w:val="DefaultParagraphFont"/>
    <w:rsid w:val="00C57DAF"/>
    <w:rPr>
      <w:sz w:val="16"/>
      <w:vertAlign w:val="subscript"/>
    </w:rPr>
  </w:style>
  <w:style w:type="character" w:customStyle="1" w:styleId="Superscript">
    <w:name w:val="Superscript"/>
    <w:basedOn w:val="DefaultParagraphFont"/>
    <w:rsid w:val="00C57DAF"/>
    <w:rPr>
      <w:sz w:val="16"/>
      <w:vertAlign w:val="superscript"/>
    </w:rPr>
  </w:style>
  <w:style w:type="character" w:customStyle="1" w:styleId="Symbols">
    <w:name w:val="Symbols"/>
    <w:basedOn w:val="DefaultParagraphFont"/>
    <w:rsid w:val="00C57DAF"/>
    <w:rPr>
      <w:rFonts w:ascii="Symbol" w:hAnsi="Symbol"/>
    </w:rPr>
  </w:style>
  <w:style w:type="character" w:customStyle="1" w:styleId="MenuOptions">
    <w:name w:val="Menu Options"/>
    <w:basedOn w:val="DefaultParagraphFont"/>
    <w:rsid w:val="00C57DAF"/>
    <w:rPr>
      <w:rFonts w:ascii="Arial Narrow" w:hAnsi="Arial Narrow"/>
      <w:smallCaps/>
    </w:rPr>
  </w:style>
  <w:style w:type="character" w:customStyle="1" w:styleId="Buttons">
    <w:name w:val="Buttons"/>
    <w:basedOn w:val="DefaultParagraphFont"/>
    <w:rsid w:val="00C57DAF"/>
    <w:rPr>
      <w:b/>
    </w:rPr>
  </w:style>
  <w:style w:type="character" w:customStyle="1" w:styleId="Underlined">
    <w:name w:val="Underlined"/>
    <w:basedOn w:val="DefaultParagraphFont"/>
    <w:rsid w:val="00C57DAF"/>
    <w:rPr>
      <w:u w:val="single"/>
    </w:rPr>
  </w:style>
  <w:style w:type="paragraph" w:customStyle="1" w:styleId="TableBodyTextRight">
    <w:name w:val="Table Body Text Right"/>
    <w:basedOn w:val="TableBodyText"/>
    <w:rsid w:val="00C57DAF"/>
    <w:pPr>
      <w:widowControl w:val="0"/>
      <w:autoSpaceDE w:val="0"/>
      <w:autoSpaceDN w:val="0"/>
      <w:adjustRightInd w:val="0"/>
      <w:jc w:val="right"/>
    </w:pPr>
    <w:rPr>
      <w:rFonts w:cs="Arial"/>
      <w:szCs w:val="18"/>
    </w:rPr>
  </w:style>
  <w:style w:type="paragraph" w:customStyle="1" w:styleId="CopyrightText">
    <w:name w:val="Copyright Text"/>
    <w:basedOn w:val="BodyText"/>
    <w:rsid w:val="00C57DAF"/>
    <w:rPr>
      <w:sz w:val="18"/>
    </w:rPr>
  </w:style>
  <w:style w:type="paragraph" w:customStyle="1" w:styleId="BodySmallRight">
    <w:name w:val="Body Small Right"/>
    <w:basedOn w:val="BodyTextRight"/>
    <w:rsid w:val="00C57DAF"/>
    <w:rPr>
      <w:sz w:val="18"/>
      <w:szCs w:val="18"/>
    </w:rPr>
  </w:style>
  <w:style w:type="paragraph" w:customStyle="1" w:styleId="MarginEdition">
    <w:name w:val="Margin Edition"/>
    <w:basedOn w:val="MarginNote"/>
    <w:rsid w:val="00C57DAF"/>
    <w:pPr>
      <w:spacing w:before="0" w:after="0"/>
    </w:pPr>
    <w:rPr>
      <w:rFonts w:ascii="Times New Roman" w:hAnsi="Times New Roman"/>
      <w:color w:val="999999"/>
    </w:rPr>
  </w:style>
  <w:style w:type="paragraph" w:customStyle="1" w:styleId="Spacer">
    <w:name w:val="Spacer"/>
    <w:basedOn w:val="Normal"/>
    <w:rsid w:val="00C57DAF"/>
    <w:rPr>
      <w:sz w:val="2"/>
      <w:szCs w:val="2"/>
    </w:rPr>
  </w:style>
  <w:style w:type="character" w:customStyle="1" w:styleId="Small">
    <w:name w:val="Small"/>
    <w:basedOn w:val="DefaultParagraphFont"/>
    <w:rsid w:val="00C57DAF"/>
    <w:rPr>
      <w:sz w:val="16"/>
    </w:rPr>
  </w:style>
  <w:style w:type="paragraph" w:customStyle="1" w:styleId="WideTable">
    <w:name w:val="Wide Table"/>
    <w:basedOn w:val="Normal"/>
    <w:rsid w:val="00C57DAF"/>
    <w:pPr>
      <w:ind w:left="-1418"/>
    </w:pPr>
    <w:rPr>
      <w:sz w:val="2"/>
      <w:szCs w:val="2"/>
    </w:rPr>
  </w:style>
  <w:style w:type="character" w:styleId="PageNumber">
    <w:name w:val="page number"/>
    <w:basedOn w:val="DefaultParagraphFont"/>
    <w:rsid w:val="00C57DAF"/>
  </w:style>
  <w:style w:type="paragraph" w:styleId="Quote">
    <w:name w:val="Quote"/>
    <w:basedOn w:val="Heading1"/>
    <w:link w:val="QuoteChar"/>
    <w:qFormat/>
    <w:rsid w:val="00C57DAF"/>
    <w:rPr>
      <w:b w:val="0"/>
      <w:sz w:val="72"/>
      <w:szCs w:val="72"/>
      <w:lang w:val="en-NZ"/>
    </w:rPr>
  </w:style>
  <w:style w:type="character" w:customStyle="1" w:styleId="QuoteChar">
    <w:name w:val="Quote Char"/>
    <w:basedOn w:val="DefaultParagraphFont"/>
    <w:link w:val="Quote"/>
    <w:rsid w:val="00C57D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7DAF"/>
    <w:pPr>
      <w:pageBreakBefore/>
    </w:pPr>
  </w:style>
  <w:style w:type="paragraph" w:customStyle="1" w:styleId="Border">
    <w:name w:val="Border"/>
    <w:basedOn w:val="Normal"/>
    <w:qFormat/>
    <w:rsid w:val="00C57D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7DAF"/>
    <w:rPr>
      <w:b/>
      <w:bCs/>
      <w:i/>
      <w:iCs/>
      <w:color w:val="auto"/>
    </w:rPr>
  </w:style>
  <w:style w:type="paragraph" w:styleId="IntenseQuote">
    <w:name w:val="Intense Quote"/>
    <w:basedOn w:val="Normal"/>
    <w:next w:val="Normal"/>
    <w:link w:val="IntenseQuoteChar"/>
    <w:uiPriority w:val="30"/>
    <w:qFormat/>
    <w:rsid w:val="00C57D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7D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7DAF"/>
    <w:rPr>
      <w:smallCaps/>
      <w:color w:val="auto"/>
      <w:u w:val="single"/>
    </w:rPr>
  </w:style>
  <w:style w:type="character" w:styleId="IntenseReference">
    <w:name w:val="Intense Reference"/>
    <w:basedOn w:val="DefaultParagraphFont"/>
    <w:uiPriority w:val="32"/>
    <w:qFormat/>
    <w:rsid w:val="00C57DAF"/>
    <w:rPr>
      <w:b/>
      <w:bCs/>
      <w:smallCaps/>
      <w:color w:val="auto"/>
      <w:spacing w:val="5"/>
      <w:u w:val="single"/>
    </w:rPr>
  </w:style>
  <w:style w:type="paragraph" w:customStyle="1" w:styleId="2ColumnHeading">
    <w:name w:val="2Column Heading"/>
    <w:basedOn w:val="BodyText"/>
    <w:qFormat/>
    <w:rsid w:val="00C57DAF"/>
    <w:pPr>
      <w:spacing w:after="60"/>
      <w:ind w:left="-2268"/>
    </w:pPr>
    <w:rPr>
      <w:b/>
    </w:rPr>
  </w:style>
  <w:style w:type="paragraph" w:customStyle="1" w:styleId="Heading1TOC">
    <w:name w:val="Heading1 TOC"/>
    <w:basedOn w:val="Normal"/>
    <w:qFormat/>
    <w:rsid w:val="00C57DAF"/>
    <w:pPr>
      <w:spacing w:before="240" w:after="120"/>
    </w:pPr>
    <w:rPr>
      <w:rFonts w:ascii="Times New Roman" w:hAnsi="Times New Roman"/>
      <w:b/>
      <w:sz w:val="32"/>
    </w:rPr>
  </w:style>
  <w:style w:type="paragraph" w:customStyle="1" w:styleId="Heading2TOC">
    <w:name w:val="Heading2 TOC"/>
    <w:basedOn w:val="Normal"/>
    <w:qFormat/>
    <w:rsid w:val="00C57DAF"/>
    <w:pPr>
      <w:spacing w:before="240" w:after="60"/>
    </w:pPr>
    <w:rPr>
      <w:rFonts w:ascii="Times New Roman" w:hAnsi="Times New Roman"/>
      <w:b/>
      <w:sz w:val="28"/>
    </w:rPr>
  </w:style>
  <w:style w:type="character" w:customStyle="1" w:styleId="Underline">
    <w:name w:val="Underline"/>
    <w:basedOn w:val="DefaultParagraphFont"/>
    <w:qFormat/>
    <w:rsid w:val="00C57DAF"/>
    <w:rPr>
      <w:u w:val="single"/>
    </w:rPr>
  </w:style>
  <w:style w:type="character" w:customStyle="1" w:styleId="BoldandItalics">
    <w:name w:val="Bold and Italics"/>
    <w:qFormat/>
    <w:rsid w:val="00C57DAF"/>
    <w:rPr>
      <w:b/>
      <w:i/>
      <w:u w:val="none"/>
    </w:rPr>
  </w:style>
  <w:style w:type="paragraph" w:styleId="BalloonText">
    <w:name w:val="Balloon Text"/>
    <w:basedOn w:val="Normal"/>
    <w:link w:val="BalloonTextChar"/>
    <w:rsid w:val="00C57DAF"/>
    <w:rPr>
      <w:rFonts w:ascii="Tahoma" w:hAnsi="Tahoma" w:cs="Tahoma"/>
      <w:sz w:val="16"/>
      <w:szCs w:val="16"/>
    </w:rPr>
  </w:style>
  <w:style w:type="character" w:customStyle="1" w:styleId="BalloonTextChar">
    <w:name w:val="Balloon Text Char"/>
    <w:basedOn w:val="DefaultParagraphFont"/>
    <w:link w:val="BalloonText"/>
    <w:rsid w:val="00C57D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7D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7D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7DAF"/>
    <w:rPr>
      <w:b/>
      <w:color w:val="660033"/>
      <w:spacing w:val="0"/>
    </w:rPr>
  </w:style>
  <w:style w:type="paragraph" w:customStyle="1" w:styleId="Nameditemlist">
    <w:name w:val="Named item list"/>
    <w:basedOn w:val="BodyText"/>
    <w:qFormat/>
    <w:rsid w:val="00C57D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1318</Words>
  <Characters>8227</Characters>
  <Application>Microsoft Office Word</Application>
  <DocSecurity>0</DocSecurity>
  <Lines>289</Lines>
  <Paragraphs>129</Paragraphs>
  <ScaleCrop>false</ScaleCrop>
  <Company>Author-it Software Corporation Ltd.</Company>
  <LinksUpToDate>false</LinksUpToDate>
  <CharactersWithSpaces>9501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HLTARO507B Analyse and compare different complementary health modalities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2012-10-05T16:38:00Z</dcterms:created>
  <dcterms:modified xsi:type="dcterms:W3CDTF">2012-10-05T16:38:00Z</dcterms:modified>
</cp:coreProperties>
</file>