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521B" w:rsidP="005E521B">
      <w:pPr>
        <w:pStyle w:val="Title"/>
      </w:pPr>
      <w:r>
        <w:fldChar w:fldCharType="begin"/>
      </w:r>
      <w:r>
        <w:instrText xml:space="preserve"> TITLE   \* MERGEFORMAT </w:instrText>
      </w:r>
      <w:r>
        <w:fldChar w:fldCharType="separate"/>
      </w:r>
      <w:r>
        <w:t>HLTARO404B Develop aromatherapy products</w:t>
      </w:r>
      <w:r>
        <w:fldChar w:fldCharType="end"/>
      </w:r>
    </w:p>
    <w:p w:rsidR="005E521B" w:rsidP="005E521B">
      <w:pPr>
        <w:pStyle w:val="Version"/>
        <w:sectPr w:rsidSect="001762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62A4" w:rsidP="001762A4">
      <w:pPr>
        <w:pStyle w:val="SuperHeading"/>
      </w:pPr>
      <w:r w:rsidRPr="001762A4">
        <w:t>HLTARO404B Develop aromatherapy products</w:t>
      </w:r>
    </w:p>
    <w:p w:rsidR="00000000" w:rsidRPr="001762A4" w:rsidP="001762A4">
      <w:pPr>
        <w:pStyle w:val="Heading1"/>
      </w:pPr>
      <w:bookmarkStart w:id="1" w:name="O_271015"/>
      <w:bookmarkEnd w:id="1"/>
      <w:r w:rsidRPr="001762A4">
        <w:t>Modification History</w:t>
      </w:r>
    </w:p>
    <w:p w:rsidR="00000000" w:rsidRPr="001762A4" w:rsidP="001762A4">
      <w:pPr>
        <w:pStyle w:val="BodyText"/>
      </w:pPr>
      <w:r w:rsidRPr="001762A4">
        <w:t>Not Applicable</w:t>
      </w:r>
    </w:p>
    <w:p w:rsidR="00000000" w:rsidRPr="001762A4" w:rsidP="001762A4">
      <w:pPr>
        <w:pStyle w:val="AllowPageBreak"/>
      </w:pPr>
    </w:p>
    <w:p w:rsidR="00000000" w:rsidRPr="001762A4" w:rsidP="001762A4">
      <w:pPr>
        <w:pStyle w:val="Heading1"/>
      </w:pPr>
      <w:bookmarkStart w:id="2" w:name="O_205335"/>
      <w:bookmarkEnd w:id="2"/>
      <w:r w:rsidRPr="001762A4">
        <w:t>Unit Descriptor</w:t>
      </w:r>
    </w:p>
    <w:tbl>
      <w:tblPr>
        <w:tblW w:w="0" w:type="auto"/>
        <w:tblLayout w:type="fixed"/>
        <w:tblCellMar>
          <w:left w:w="62" w:type="dxa"/>
          <w:right w:w="62" w:type="dxa"/>
        </w:tblCellMar>
        <w:tblLook w:val="0000"/>
      </w:tblPr>
      <w:tblGrid>
        <w:gridCol w:w="3337"/>
        <w:gridCol w:w="5219"/>
      </w:tblGrid>
      <w:tr w:rsidTr="005E521B">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1762A4">
            <w:pPr>
              <w:pStyle w:val="BodyText"/>
              <w:rPr>
                <w:lang w:val="en-NZ"/>
              </w:rPr>
            </w:pPr>
            <w:r w:rsidRPr="001762A4">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1762A4" w:rsidP="001762A4">
            <w:pPr>
              <w:pStyle w:val="BodyText"/>
            </w:pPr>
            <w:r w:rsidRPr="001762A4">
              <w:t>This unit of competency describes the skills and knowledge required to develop aromatherapy products according to a</w:t>
            </w:r>
            <w:r w:rsidRPr="001762A4">
              <w:t>romatherapy principles</w:t>
            </w:r>
          </w:p>
        </w:tc>
      </w:tr>
    </w:tbl>
    <w:p w:rsidR="005E521B" w:rsidP="001762A4">
      <w:pPr>
        <w:pStyle w:val="BodyText"/>
      </w:pPr>
    </w:p>
    <w:p w:rsidR="005E521B" w:rsidP="001762A4">
      <w:pPr>
        <w:pStyle w:val="BodyText"/>
      </w:pPr>
    </w:p>
    <w:p w:rsidR="00000000" w:rsidRPr="001762A4" w:rsidP="001762A4">
      <w:pPr>
        <w:pStyle w:val="Heading1"/>
      </w:pPr>
      <w:bookmarkStart w:id="3" w:name="O_205337"/>
      <w:bookmarkEnd w:id="3"/>
      <w:r w:rsidRPr="001762A4">
        <w:t>Application of the Unit</w:t>
      </w:r>
    </w:p>
    <w:tbl>
      <w:tblPr>
        <w:tblW w:w="0" w:type="auto"/>
        <w:tblLayout w:type="fixed"/>
        <w:tblCellMar>
          <w:left w:w="62" w:type="dxa"/>
          <w:right w:w="62" w:type="dxa"/>
        </w:tblCellMar>
        <w:tblLook w:val="0000"/>
      </w:tblPr>
      <w:tblGrid>
        <w:gridCol w:w="3348"/>
        <w:gridCol w:w="5208"/>
      </w:tblGrid>
      <w:tr w:rsidTr="005E521B">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1762A4">
            <w:pPr>
              <w:pStyle w:val="BodyText"/>
              <w:rPr>
                <w:lang w:val="en-NZ"/>
              </w:rPr>
            </w:pPr>
            <w:r w:rsidRPr="001762A4">
              <w:rPr>
                <w:rStyle w:val="SpecialBold"/>
              </w:rPr>
              <w:t>Application</w:t>
            </w:r>
            <w:r w:rsidRPr="001762A4">
              <w:t xml:space="preserve"> </w:t>
            </w:r>
          </w:p>
        </w:tc>
        <w:tc>
          <w:tcPr>
            <w:tcW w:w="5208" w:type="dxa"/>
            <w:tcBorders>
              <w:top w:val="nil"/>
              <w:left w:val="nil"/>
              <w:bottom w:val="nil"/>
              <w:right w:val="nil"/>
            </w:tcBorders>
            <w:tcMar>
              <w:top w:w="0" w:type="dxa"/>
              <w:left w:w="62" w:type="dxa"/>
              <w:bottom w:w="0" w:type="dxa"/>
              <w:right w:w="62" w:type="dxa"/>
            </w:tcMar>
          </w:tcPr>
          <w:p w:rsidR="00000000" w:rsidRPr="001762A4" w:rsidP="001762A4">
            <w:pPr>
              <w:pStyle w:val="BodyText"/>
            </w:pPr>
            <w:r w:rsidRPr="001762A4">
              <w:t>This unit may apply to work in aromatherapy in a range of health settings</w:t>
            </w:r>
          </w:p>
        </w:tc>
      </w:tr>
    </w:tbl>
    <w:p w:rsidR="005E521B" w:rsidP="001762A4">
      <w:pPr>
        <w:pStyle w:val="BodyText"/>
      </w:pPr>
    </w:p>
    <w:p w:rsidR="005E521B" w:rsidP="001762A4">
      <w:pPr>
        <w:pStyle w:val="BodyText"/>
      </w:pPr>
    </w:p>
    <w:p w:rsidR="00000000" w:rsidRPr="001762A4" w:rsidP="001762A4">
      <w:pPr>
        <w:pStyle w:val="Heading1"/>
      </w:pPr>
      <w:bookmarkStart w:id="4" w:name="O_279275"/>
      <w:bookmarkEnd w:id="4"/>
      <w:r w:rsidRPr="001762A4">
        <w:t>Licensing/Regulatory Information</w:t>
      </w:r>
    </w:p>
    <w:p w:rsidR="00000000" w:rsidRPr="001762A4" w:rsidP="001762A4">
      <w:pPr>
        <w:pStyle w:val="BodyText"/>
      </w:pPr>
      <w:r w:rsidRPr="001762A4">
        <w:t>Not Applicable</w:t>
      </w:r>
    </w:p>
    <w:p w:rsidR="00000000" w:rsidRPr="001762A4" w:rsidP="001762A4">
      <w:pPr>
        <w:pStyle w:val="AllowPageBreak"/>
      </w:pPr>
    </w:p>
    <w:p w:rsidR="00000000" w:rsidRPr="001762A4" w:rsidP="001762A4">
      <w:pPr>
        <w:pStyle w:val="Heading1"/>
      </w:pPr>
      <w:bookmarkStart w:id="5" w:name="O_284031"/>
      <w:bookmarkEnd w:id="5"/>
      <w:r w:rsidRPr="001762A4">
        <w:t>Pre-Requisites</w:t>
      </w:r>
    </w:p>
    <w:p w:rsidR="00000000" w:rsidRPr="001762A4" w:rsidP="001762A4">
      <w:pPr>
        <w:pStyle w:val="BodyText"/>
      </w:pPr>
      <w:r w:rsidRPr="001762A4">
        <w:t>Not Applicable</w:t>
      </w:r>
    </w:p>
    <w:p w:rsidR="00000000" w:rsidRPr="001762A4" w:rsidP="001762A4">
      <w:pPr>
        <w:pStyle w:val="AllowPageBreak"/>
      </w:pPr>
    </w:p>
    <w:p w:rsidR="00000000" w:rsidRPr="001762A4" w:rsidP="001762A4">
      <w:pPr>
        <w:pStyle w:val="Heading1"/>
      </w:pPr>
      <w:bookmarkStart w:id="6" w:name="O_205336"/>
      <w:bookmarkEnd w:id="6"/>
      <w:r w:rsidRPr="001762A4">
        <w:t>Employability Skills Information</w:t>
      </w:r>
    </w:p>
    <w:tbl>
      <w:tblPr>
        <w:tblW w:w="0" w:type="auto"/>
        <w:tblLayout w:type="fixed"/>
        <w:tblCellMar>
          <w:left w:w="62" w:type="dxa"/>
          <w:right w:w="62" w:type="dxa"/>
        </w:tblCellMar>
        <w:tblLook w:val="0000"/>
      </w:tblPr>
      <w:tblGrid>
        <w:gridCol w:w="3320"/>
        <w:gridCol w:w="5236"/>
      </w:tblGrid>
      <w:tr w:rsidTr="005E521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762A4">
            <w:pPr>
              <w:pStyle w:val="BodyText"/>
              <w:rPr>
                <w:lang w:val="en-NZ"/>
              </w:rPr>
            </w:pPr>
            <w:r w:rsidRPr="001762A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762A4" w:rsidP="001762A4">
            <w:pPr>
              <w:pStyle w:val="BodyText"/>
            </w:pPr>
            <w:r w:rsidRPr="001762A4">
              <w:t>This unit contains Employability Skills</w:t>
            </w:r>
          </w:p>
        </w:tc>
      </w:tr>
    </w:tbl>
    <w:p w:rsidR="005E521B" w:rsidP="001762A4">
      <w:pPr>
        <w:pStyle w:val="BodyText"/>
      </w:pPr>
    </w:p>
    <w:p w:rsidR="005E521B" w:rsidP="001762A4">
      <w:pPr>
        <w:pStyle w:val="BodyText"/>
      </w:pPr>
    </w:p>
    <w:p w:rsidR="00000000" w:rsidRPr="001762A4" w:rsidP="001762A4">
      <w:pPr>
        <w:pStyle w:val="Heading1"/>
      </w:pPr>
      <w:bookmarkStart w:id="7" w:name="O_289061"/>
      <w:bookmarkEnd w:id="7"/>
      <w:r w:rsidRPr="001762A4">
        <w:t>Elements and Performance Criteria Pre-Content</w:t>
      </w:r>
    </w:p>
    <w:tbl>
      <w:tblPr>
        <w:tblW w:w="0" w:type="auto"/>
        <w:tblLayout w:type="fixed"/>
        <w:tblCellMar>
          <w:left w:w="62" w:type="dxa"/>
          <w:right w:w="62" w:type="dxa"/>
        </w:tblCellMar>
        <w:tblLook w:val="0000"/>
      </w:tblPr>
      <w:tblGrid>
        <w:gridCol w:w="3369"/>
        <w:gridCol w:w="5702"/>
      </w:tblGrid>
      <w:tr w:rsidTr="005E52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62A4">
            <w:pPr>
              <w:pStyle w:val="BodyText"/>
              <w:rPr>
                <w:lang w:val="en-NZ"/>
              </w:rPr>
            </w:pPr>
            <w:r w:rsidRPr="001762A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762A4" w:rsidP="001762A4">
            <w:pPr>
              <w:pStyle w:val="BodyText"/>
            </w:pPr>
            <w:r w:rsidRPr="001762A4">
              <w:t xml:space="preserve">The Performance Criteria specify the level of performance required to demonstrate achievement of the Element. Terms in italics are elaborated in the Range Statement. </w:t>
            </w:r>
          </w:p>
        </w:tc>
      </w:tr>
    </w:tbl>
    <w:p w:rsidR="00000000" w:rsidRPr="001762A4" w:rsidP="001762A4">
      <w:pPr>
        <w:pStyle w:val="BodyText"/>
      </w:pPr>
    </w:p>
    <w:p w:rsidR="00000000" w:rsidRPr="001762A4" w:rsidP="001762A4">
      <w:pPr>
        <w:pStyle w:val="AllowPageBreak"/>
      </w:pPr>
    </w:p>
    <w:p w:rsidR="00000000" w:rsidRPr="001762A4" w:rsidP="001762A4">
      <w:pPr>
        <w:pStyle w:val="Heading1"/>
      </w:pPr>
      <w:bookmarkStart w:id="8" w:name="O_235728"/>
      <w:bookmarkEnd w:id="8"/>
      <w:r w:rsidRPr="001762A4">
        <w:t>Elements and Performance Criteria</w:t>
      </w:r>
    </w:p>
    <w:tbl>
      <w:tblPr>
        <w:tblW w:w="0" w:type="auto"/>
        <w:tblLayout w:type="fixed"/>
        <w:tblCellMar>
          <w:left w:w="62" w:type="dxa"/>
          <w:right w:w="62" w:type="dxa"/>
        </w:tblCellMar>
        <w:tblLook w:val="0000"/>
      </w:tblPr>
      <w:tblGrid>
        <w:gridCol w:w="3369"/>
        <w:gridCol w:w="5702"/>
      </w:tblGrid>
      <w:tr w:rsidTr="005E521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762A4" w:rsidP="001762A4">
            <w:pPr>
              <w:pStyle w:val="BodyText"/>
            </w:pPr>
            <w:r w:rsidRPr="001762A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762A4">
            <w:pPr>
              <w:pStyle w:val="BodyText"/>
              <w:rPr>
                <w:lang w:val="en-NZ"/>
              </w:rPr>
            </w:pPr>
            <w:r w:rsidRPr="001762A4">
              <w:rPr>
                <w:rStyle w:val="SpecialBold"/>
              </w:rPr>
              <w:t>PERFORMANCE CRITERIA</w:t>
            </w:r>
          </w:p>
        </w:tc>
      </w:tr>
      <w:tr w:rsidTr="005E52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62A4">
            <w:pPr>
              <w:pStyle w:val="List"/>
              <w:rPr>
                <w:lang w:val="en-NZ"/>
              </w:rPr>
            </w:pPr>
            <w:r w:rsidRPr="001762A4">
              <w:t>1.</w:t>
            </w:r>
            <w:r w:rsidRPr="001762A4">
              <w:tab/>
            </w:r>
            <w:r w:rsidRPr="001762A4">
              <w:t>Recognise aromatic plant oils, carrier oils, additives and other mediums</w:t>
            </w:r>
          </w:p>
        </w:tc>
        <w:tc>
          <w:tcPr>
            <w:tcW w:w="5702" w:type="dxa"/>
            <w:tcBorders>
              <w:top w:val="nil"/>
              <w:left w:val="nil"/>
              <w:bottom w:val="nil"/>
              <w:right w:val="nil"/>
            </w:tcBorders>
            <w:tcMar>
              <w:top w:w="0" w:type="dxa"/>
              <w:left w:w="62" w:type="dxa"/>
              <w:bottom w:w="0" w:type="dxa"/>
              <w:right w:w="62" w:type="dxa"/>
            </w:tcMar>
          </w:tcPr>
          <w:p w:rsidR="00000000" w:rsidRPr="001762A4" w:rsidP="001762A4">
            <w:pPr>
              <w:pStyle w:val="BodyText"/>
            </w:pPr>
            <w:r w:rsidRPr="001762A4">
              <w:t>1.1</w:t>
            </w:r>
            <w:r w:rsidRPr="001762A4">
              <w:tab/>
              <w:t xml:space="preserve">Identify and prepare </w:t>
            </w:r>
            <w:r w:rsidRPr="001762A4">
              <w:rPr>
                <w:rStyle w:val="Emphasis"/>
              </w:rPr>
              <w:t>aromatic oils</w:t>
            </w:r>
            <w:r w:rsidRPr="001762A4">
              <w:t xml:space="preserve">, </w:t>
            </w:r>
            <w:r w:rsidRPr="001762A4">
              <w:rPr>
                <w:rStyle w:val="Emphasis"/>
              </w:rPr>
              <w:t>carrier oils</w:t>
            </w:r>
            <w:r w:rsidRPr="001762A4">
              <w:t>, additives and mediums</w:t>
            </w:r>
          </w:p>
          <w:p w:rsidR="00000000" w:rsidRPr="001762A4" w:rsidP="001762A4">
            <w:pPr>
              <w:pStyle w:val="BodyText"/>
            </w:pPr>
            <w:r w:rsidRPr="001762A4">
              <w:t>1.2</w:t>
            </w:r>
            <w:r w:rsidRPr="001762A4">
              <w:tab/>
              <w:t>Oils are stored according to clinic guidelines</w:t>
            </w:r>
          </w:p>
          <w:p w:rsidR="00000000" w:rsidRPr="001762A4" w:rsidP="001762A4">
            <w:pPr>
              <w:pStyle w:val="BodyText"/>
            </w:pPr>
            <w:r w:rsidRPr="001762A4">
              <w:t>1.3</w:t>
            </w:r>
            <w:r w:rsidRPr="001762A4">
              <w:tab/>
              <w:t>Care is taken to prevent contamination of oils</w:t>
            </w:r>
          </w:p>
          <w:p w:rsidR="00000000" w:rsidP="001762A4">
            <w:pPr>
              <w:pStyle w:val="BodyText"/>
              <w:rPr>
                <w:lang w:val="en-NZ"/>
              </w:rPr>
            </w:pPr>
            <w:r w:rsidRPr="001762A4">
              <w:t>1.4</w:t>
            </w:r>
            <w:r w:rsidRPr="001762A4">
              <w:tab/>
              <w:t>O</w:t>
            </w:r>
            <w:r w:rsidRPr="001762A4">
              <w:t>ils are labelled and stored correctly</w:t>
            </w:r>
          </w:p>
        </w:tc>
      </w:tr>
      <w:tr w:rsidTr="005E52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762A4">
            <w:pPr>
              <w:pStyle w:val="BodyText"/>
              <w:rPr>
                <w:lang w:val="en-NZ"/>
              </w:rPr>
            </w:pPr>
          </w:p>
        </w:tc>
      </w:tr>
      <w:tr w:rsidTr="005E52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62A4">
            <w:pPr>
              <w:pStyle w:val="List"/>
              <w:rPr>
                <w:lang w:val="en-NZ"/>
              </w:rPr>
            </w:pPr>
            <w:r w:rsidRPr="001762A4">
              <w:t>2.</w:t>
            </w:r>
            <w:r w:rsidRPr="001762A4">
              <w:tab/>
              <w:t>Prepare aromatic oil blends</w:t>
            </w:r>
          </w:p>
        </w:tc>
        <w:tc>
          <w:tcPr>
            <w:tcW w:w="5702" w:type="dxa"/>
            <w:tcBorders>
              <w:top w:val="nil"/>
              <w:left w:val="nil"/>
              <w:bottom w:val="nil"/>
              <w:right w:val="nil"/>
            </w:tcBorders>
            <w:tcMar>
              <w:top w:w="0" w:type="dxa"/>
              <w:left w:w="62" w:type="dxa"/>
              <w:bottom w:w="0" w:type="dxa"/>
              <w:right w:w="62" w:type="dxa"/>
            </w:tcMar>
          </w:tcPr>
          <w:p w:rsidR="00000000" w:rsidRPr="001762A4" w:rsidP="001762A4">
            <w:pPr>
              <w:pStyle w:val="BodyText"/>
            </w:pPr>
            <w:r w:rsidRPr="001762A4">
              <w:t>2.1</w:t>
            </w:r>
            <w:r w:rsidRPr="001762A4">
              <w:tab/>
              <w:t>Aromatic plant oils, carrier oils, additives and other mediums are selected</w:t>
            </w:r>
          </w:p>
          <w:p w:rsidR="00000000" w:rsidRPr="001762A4" w:rsidP="001762A4">
            <w:pPr>
              <w:pStyle w:val="BodyText"/>
            </w:pPr>
            <w:r w:rsidRPr="001762A4">
              <w:t>2.2</w:t>
            </w:r>
            <w:r w:rsidRPr="001762A4">
              <w:tab/>
              <w:t>Prepare service area according to relevant legislation and workplace policies and procedures</w:t>
            </w:r>
          </w:p>
          <w:p w:rsidR="00000000" w:rsidRPr="001762A4" w:rsidP="001762A4">
            <w:pPr>
              <w:pStyle w:val="BodyText"/>
            </w:pPr>
            <w:r w:rsidRPr="001762A4">
              <w:t>2.3</w:t>
            </w:r>
            <w:r w:rsidRPr="001762A4">
              <w:tab/>
            </w:r>
            <w:r w:rsidRPr="001762A4">
              <w:t xml:space="preserve">Prepare </w:t>
            </w:r>
            <w:r w:rsidRPr="001762A4">
              <w:rPr>
                <w:rStyle w:val="Emphasis"/>
              </w:rPr>
              <w:t>equipment</w:t>
            </w:r>
            <w:r w:rsidRPr="001762A4">
              <w:t xml:space="preserve"> according to relevant legislation and workplace policies and procedures</w:t>
            </w:r>
          </w:p>
          <w:p w:rsidR="00000000" w:rsidRPr="001762A4" w:rsidP="001762A4">
            <w:pPr>
              <w:pStyle w:val="BodyText"/>
            </w:pPr>
            <w:r w:rsidRPr="001762A4">
              <w:t>2.4</w:t>
            </w:r>
            <w:r w:rsidRPr="001762A4">
              <w:tab/>
              <w:t>Blend ingredients according to treatment plan or prescription, relevant legislation and workplace policies and procedures</w:t>
            </w:r>
          </w:p>
          <w:p w:rsidR="00000000" w:rsidP="001762A4">
            <w:pPr>
              <w:pStyle w:val="BodyText"/>
              <w:rPr>
                <w:lang w:val="en-NZ"/>
              </w:rPr>
            </w:pPr>
            <w:r w:rsidRPr="001762A4">
              <w:t>2.5</w:t>
            </w:r>
            <w:r w:rsidRPr="001762A4">
              <w:tab/>
              <w:t>Apply safe storage and labelling pro</w:t>
            </w:r>
            <w:r w:rsidRPr="001762A4">
              <w:t>cedures according to relevant legislation and workplace policies and procedures</w:t>
            </w:r>
          </w:p>
        </w:tc>
      </w:tr>
      <w:tr w:rsidTr="005E52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762A4">
            <w:pPr>
              <w:pStyle w:val="BodyText"/>
              <w:rPr>
                <w:lang w:val="en-NZ"/>
              </w:rPr>
            </w:pPr>
          </w:p>
        </w:tc>
      </w:tr>
      <w:tr w:rsidTr="005E52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62A4">
            <w:pPr>
              <w:pStyle w:val="List"/>
              <w:rPr>
                <w:lang w:val="en-NZ"/>
              </w:rPr>
            </w:pPr>
            <w:r w:rsidRPr="001762A4">
              <w:t>3.</w:t>
            </w:r>
            <w:r w:rsidRPr="001762A4">
              <w:tab/>
              <w:t>Develop aromatic products</w:t>
            </w:r>
          </w:p>
        </w:tc>
        <w:tc>
          <w:tcPr>
            <w:tcW w:w="5702" w:type="dxa"/>
            <w:tcBorders>
              <w:top w:val="nil"/>
              <w:left w:val="nil"/>
              <w:bottom w:val="nil"/>
              <w:right w:val="nil"/>
            </w:tcBorders>
            <w:tcMar>
              <w:top w:w="0" w:type="dxa"/>
              <w:left w:w="62" w:type="dxa"/>
              <w:bottom w:w="0" w:type="dxa"/>
              <w:right w:w="62" w:type="dxa"/>
            </w:tcMar>
          </w:tcPr>
          <w:p w:rsidR="00000000" w:rsidRPr="001762A4" w:rsidP="001762A4">
            <w:pPr>
              <w:pStyle w:val="BodyText"/>
            </w:pPr>
            <w:r w:rsidRPr="001762A4">
              <w:t>3.1</w:t>
            </w:r>
            <w:r w:rsidRPr="001762A4">
              <w:tab/>
              <w:t>Select type of product</w:t>
            </w:r>
          </w:p>
          <w:p w:rsidR="00000000" w:rsidRPr="001762A4" w:rsidP="001762A4">
            <w:pPr>
              <w:pStyle w:val="BodyText"/>
            </w:pPr>
            <w:r w:rsidRPr="001762A4">
              <w:t>3.2</w:t>
            </w:r>
            <w:r w:rsidRPr="001762A4">
              <w:tab/>
              <w:t>Prepare service area according to relevant legislation and workplace policies and procedures</w:t>
            </w:r>
          </w:p>
          <w:p w:rsidR="00000000" w:rsidRPr="001762A4" w:rsidP="001762A4">
            <w:pPr>
              <w:pStyle w:val="BodyText"/>
            </w:pPr>
            <w:r w:rsidRPr="001762A4">
              <w:t>3.3</w:t>
            </w:r>
            <w:r w:rsidRPr="001762A4">
              <w:tab/>
              <w:t>Prepare ingredi</w:t>
            </w:r>
            <w:r w:rsidRPr="001762A4">
              <w:t>ents and develop product</w:t>
            </w:r>
          </w:p>
          <w:p w:rsidR="00000000" w:rsidRPr="001762A4" w:rsidP="001762A4">
            <w:pPr>
              <w:pStyle w:val="BodyText"/>
            </w:pPr>
            <w:r w:rsidRPr="001762A4">
              <w:t>3.4</w:t>
            </w:r>
            <w:r w:rsidRPr="001762A4">
              <w:tab/>
              <w:t>Abide by good manufacturing guidelines</w:t>
            </w:r>
          </w:p>
          <w:p w:rsidR="00000000" w:rsidP="001762A4">
            <w:pPr>
              <w:pStyle w:val="BodyText"/>
              <w:rPr>
                <w:lang w:val="en-NZ"/>
              </w:rPr>
            </w:pPr>
            <w:r w:rsidRPr="001762A4">
              <w:t>3.5</w:t>
            </w:r>
            <w:r w:rsidRPr="001762A4">
              <w:tab/>
              <w:t>Store product appropriately</w:t>
            </w:r>
          </w:p>
        </w:tc>
      </w:tr>
      <w:tr w:rsidTr="005E52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762A4">
            <w:pPr>
              <w:pStyle w:val="BodyText"/>
              <w:rPr>
                <w:lang w:val="en-NZ"/>
              </w:rPr>
            </w:pPr>
          </w:p>
        </w:tc>
      </w:tr>
      <w:tr w:rsidTr="005E52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62A4">
            <w:pPr>
              <w:pStyle w:val="List"/>
              <w:rPr>
                <w:lang w:val="en-NZ"/>
              </w:rPr>
            </w:pPr>
            <w:r w:rsidRPr="001762A4">
              <w:t>4.</w:t>
            </w:r>
            <w:r w:rsidRPr="001762A4">
              <w:tab/>
              <w:t>Control stock</w:t>
            </w:r>
          </w:p>
        </w:tc>
        <w:tc>
          <w:tcPr>
            <w:tcW w:w="5702" w:type="dxa"/>
            <w:tcBorders>
              <w:top w:val="nil"/>
              <w:left w:val="nil"/>
              <w:bottom w:val="nil"/>
              <w:right w:val="nil"/>
            </w:tcBorders>
            <w:tcMar>
              <w:top w:w="0" w:type="dxa"/>
              <w:left w:w="62" w:type="dxa"/>
              <w:bottom w:w="0" w:type="dxa"/>
              <w:right w:w="62" w:type="dxa"/>
            </w:tcMar>
          </w:tcPr>
          <w:p w:rsidR="00000000" w:rsidRPr="001762A4" w:rsidP="001762A4">
            <w:pPr>
              <w:pStyle w:val="BodyText"/>
            </w:pPr>
            <w:r w:rsidRPr="001762A4">
              <w:t>4.1</w:t>
            </w:r>
            <w:r w:rsidRPr="001762A4">
              <w:tab/>
              <w:t>Obtain required materials from acceptable sources</w:t>
            </w:r>
          </w:p>
          <w:p w:rsidR="00000000" w:rsidRPr="001762A4" w:rsidP="001762A4">
            <w:pPr>
              <w:pStyle w:val="BodyText"/>
            </w:pPr>
            <w:r w:rsidRPr="001762A4">
              <w:t>4.2</w:t>
            </w:r>
            <w:r w:rsidRPr="001762A4">
              <w:tab/>
              <w:t>Keep stores well stocked according to clinic guidelines</w:t>
            </w:r>
          </w:p>
          <w:p w:rsidR="00000000" w:rsidRPr="001762A4" w:rsidP="001762A4">
            <w:pPr>
              <w:pStyle w:val="BodyText"/>
            </w:pPr>
            <w:r w:rsidRPr="001762A4">
              <w:t>4.3</w:t>
            </w:r>
            <w:r w:rsidRPr="001762A4">
              <w:tab/>
            </w:r>
            <w:r w:rsidRPr="001762A4">
              <w:t>Identify factors which have an effect on the storage of aromatic products</w:t>
            </w:r>
          </w:p>
          <w:p w:rsidR="00000000" w:rsidRPr="001762A4" w:rsidP="001762A4">
            <w:pPr>
              <w:pStyle w:val="BodyText"/>
            </w:pPr>
            <w:r w:rsidRPr="001762A4">
              <w:t>4.4</w:t>
            </w:r>
            <w:r w:rsidRPr="001762A4">
              <w:tab/>
              <w:t>Store materials according to clinic guidelines</w:t>
            </w:r>
          </w:p>
        </w:tc>
      </w:tr>
    </w:tbl>
    <w:p w:rsidR="005E521B" w:rsidP="001762A4">
      <w:pPr>
        <w:pStyle w:val="BodyText"/>
      </w:pPr>
    </w:p>
    <w:p w:rsidR="005E521B" w:rsidP="001762A4">
      <w:pPr>
        <w:pStyle w:val="BodyText"/>
      </w:pPr>
    </w:p>
    <w:p w:rsidR="00000000" w:rsidRPr="001762A4" w:rsidP="001762A4">
      <w:pPr>
        <w:pStyle w:val="Heading1"/>
      </w:pPr>
      <w:bookmarkStart w:id="9" w:name="O_259678"/>
      <w:bookmarkEnd w:id="9"/>
      <w:r w:rsidRPr="001762A4">
        <w:t>Required Skills and Knowledge</w:t>
      </w:r>
    </w:p>
    <w:tbl>
      <w:tblPr>
        <w:tblW w:w="0" w:type="auto"/>
        <w:tblLayout w:type="fixed"/>
        <w:tblCellMar>
          <w:left w:w="62" w:type="dxa"/>
          <w:right w:w="62" w:type="dxa"/>
        </w:tblCellMar>
        <w:tblLook w:val="0000"/>
      </w:tblPr>
      <w:tblGrid>
        <w:gridCol w:w="9072"/>
      </w:tblGrid>
      <w:tr w:rsidTr="005E521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762A4">
            <w:pPr>
              <w:pStyle w:val="BodyText"/>
              <w:rPr>
                <w:lang w:val="en-NZ"/>
              </w:rPr>
            </w:pPr>
            <w:r w:rsidRPr="001762A4">
              <w:rPr>
                <w:rStyle w:val="SpecialBold"/>
              </w:rPr>
              <w:t>REQUIRED SKILLS AND KNOWLEDGE</w:t>
            </w:r>
          </w:p>
        </w:tc>
      </w:tr>
      <w:tr w:rsidTr="005E52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762A4">
            <w:pPr>
              <w:pStyle w:val="BodyText"/>
              <w:rPr>
                <w:lang w:val="en-NZ"/>
              </w:rPr>
            </w:pPr>
          </w:p>
        </w:tc>
      </w:tr>
      <w:tr w:rsidTr="005E52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762A4">
            <w:pPr>
              <w:pStyle w:val="BodyText"/>
              <w:rPr>
                <w:lang w:val="en-NZ"/>
              </w:rPr>
            </w:pPr>
            <w:r w:rsidRPr="001762A4">
              <w:t>This describes</w:t>
            </w:r>
            <w:r w:rsidRPr="001762A4">
              <w:t xml:space="preserve"> the essential skills and knowledge and their level required for this unit.</w:t>
            </w:r>
          </w:p>
        </w:tc>
      </w:tr>
      <w:tr w:rsidTr="005E52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762A4">
            <w:pPr>
              <w:pStyle w:val="BodyText"/>
              <w:rPr>
                <w:lang w:val="en-NZ"/>
              </w:rPr>
            </w:pPr>
          </w:p>
        </w:tc>
      </w:tr>
      <w:tr w:rsidTr="005E52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762A4" w:rsidP="001762A4">
            <w:pPr>
              <w:pStyle w:val="BodyText"/>
            </w:pPr>
            <w:r w:rsidRPr="001762A4">
              <w:rPr>
                <w:rStyle w:val="Emphasis"/>
              </w:rPr>
              <w:t>Essential knowledge</w:t>
            </w:r>
            <w:r w:rsidRPr="001762A4">
              <w:t>:</w:t>
            </w:r>
          </w:p>
          <w:p w:rsidR="00000000" w:rsidRPr="001762A4" w:rsidP="001762A4">
            <w:pPr>
              <w:pStyle w:val="BodyText"/>
            </w:pPr>
            <w:r w:rsidRPr="001762A4">
              <w:t>The candidate must be able to demonstrate essential knowledge required to effectively do the task outlined in elements and performance criteria of this unit</w:t>
            </w:r>
            <w:r w:rsidRPr="001762A4">
              <w:t>, manage the task and manage contingencies in the context of the identified work role</w:t>
            </w:r>
          </w:p>
          <w:p w:rsidR="00000000" w:rsidRPr="001762A4" w:rsidP="001762A4">
            <w:pPr>
              <w:pStyle w:val="BodyText"/>
            </w:pPr>
            <w:r w:rsidRPr="001762A4">
              <w:t>This includes knowledge of:</w:t>
            </w:r>
          </w:p>
          <w:p w:rsidR="00000000" w:rsidRPr="001762A4" w:rsidP="001762A4">
            <w:pPr>
              <w:pStyle w:val="ListBullet"/>
            </w:pPr>
            <w:r w:rsidRPr="001762A4">
              <w:t>A basic range of essential and carrier oils</w:t>
            </w:r>
          </w:p>
          <w:p w:rsidR="00000000" w:rsidRPr="001762A4" w:rsidP="001762A4">
            <w:pPr>
              <w:pStyle w:val="ListBullet"/>
            </w:pPr>
            <w:r w:rsidRPr="001762A4">
              <w:t xml:space="preserve">The chemistry, functional groups and properties of a basic range of essential and carrier oils </w:t>
            </w:r>
          </w:p>
          <w:p w:rsidR="00000000" w:rsidRPr="001762A4" w:rsidP="001762A4">
            <w:pPr>
              <w:pStyle w:val="ListBullet"/>
            </w:pPr>
            <w:r w:rsidRPr="001762A4">
              <w:t>How to source essential and carrier oils including a knowledge of their botanical names</w:t>
            </w:r>
          </w:p>
          <w:p w:rsidR="00000000" w:rsidRPr="001762A4" w:rsidP="001762A4">
            <w:pPr>
              <w:pStyle w:val="ListBullet"/>
            </w:pPr>
            <w:r w:rsidRPr="001762A4">
              <w:t>The interaction and synergy of oils</w:t>
            </w:r>
          </w:p>
          <w:p w:rsidR="00000000" w:rsidRPr="001762A4" w:rsidP="001762A4">
            <w:pPr>
              <w:pStyle w:val="ListBullet"/>
            </w:pPr>
            <w:r w:rsidRPr="001762A4">
              <w:t>Nutrition, hygiene and personal health care strategies</w:t>
            </w:r>
          </w:p>
          <w:p w:rsidR="00000000" w:rsidRPr="001762A4" w:rsidP="001762A4">
            <w:pPr>
              <w:pStyle w:val="ListBullet"/>
            </w:pPr>
            <w:r w:rsidRPr="001762A4">
              <w:t>Possible reactions and contra-indications to treatment</w:t>
            </w:r>
          </w:p>
          <w:p w:rsidR="00000000" w:rsidRPr="001762A4" w:rsidP="001762A4">
            <w:pPr>
              <w:pStyle w:val="ListBullet"/>
            </w:pPr>
            <w:r w:rsidRPr="001762A4">
              <w:t>Ethical and legal impl</w:t>
            </w:r>
            <w:r w:rsidRPr="001762A4">
              <w:t>ications of enquiry and treatment</w:t>
            </w:r>
          </w:p>
          <w:p w:rsidR="00000000" w:rsidRPr="001762A4" w:rsidP="001762A4">
            <w:pPr>
              <w:pStyle w:val="ListBullet"/>
            </w:pPr>
            <w:r w:rsidRPr="001762A4">
              <w:t>Good manufacturing processes as related to the development of aromatherapy products</w:t>
            </w:r>
          </w:p>
          <w:p w:rsidR="00000000" w:rsidRPr="001762A4" w:rsidP="001762A4">
            <w:pPr>
              <w:pStyle w:val="ListBullet"/>
            </w:pPr>
            <w:r w:rsidRPr="001762A4">
              <w:t>How to perform a patch test for potential client skin sensitivity</w:t>
            </w:r>
          </w:p>
          <w:p w:rsidR="00000000" w:rsidP="001762A4">
            <w:pPr>
              <w:pStyle w:val="ListBullet"/>
              <w:rPr>
                <w:lang w:val="en-NZ"/>
              </w:rPr>
            </w:pPr>
            <w:r w:rsidRPr="001762A4">
              <w:t>How to prepare appropriate dosages and dosage ratios</w:t>
            </w:r>
          </w:p>
        </w:tc>
      </w:tr>
      <w:tr w:rsidTr="005E52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762A4">
            <w:pPr>
              <w:pStyle w:val="BodyText"/>
              <w:rPr>
                <w:lang w:val="en-NZ"/>
              </w:rPr>
            </w:pPr>
          </w:p>
        </w:tc>
      </w:tr>
      <w:tr w:rsidTr="005E52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762A4" w:rsidP="001762A4">
            <w:pPr>
              <w:pStyle w:val="BodyText"/>
            </w:pPr>
            <w:r w:rsidRPr="001762A4">
              <w:rPr>
                <w:rStyle w:val="Emphasis"/>
              </w:rPr>
              <w:t>Essential skills</w:t>
            </w:r>
            <w:r w:rsidRPr="001762A4">
              <w:t>:</w:t>
            </w:r>
          </w:p>
          <w:p w:rsidR="00000000" w:rsidRPr="001762A4" w:rsidP="001762A4">
            <w:pPr>
              <w:pStyle w:val="BodyText"/>
            </w:pPr>
            <w:r w:rsidRPr="001762A4">
              <w:t>It is critical that the candidate demonstrate the ability to effectively do the task outlined in elements and performance criteria of this unit, manage the task and manage contingencies in the context of the identified work role</w:t>
            </w:r>
          </w:p>
          <w:p w:rsidR="00000000" w:rsidRPr="001762A4" w:rsidP="001762A4">
            <w:pPr>
              <w:pStyle w:val="BodyText"/>
            </w:pPr>
            <w:r w:rsidRPr="001762A4">
              <w:t>This includes the ability</w:t>
            </w:r>
            <w:r w:rsidRPr="001762A4">
              <w:t xml:space="preserve"> to:</w:t>
            </w:r>
          </w:p>
          <w:p w:rsidR="00000000" w:rsidRPr="001762A4" w:rsidP="001762A4">
            <w:pPr>
              <w:pStyle w:val="ListBullet"/>
            </w:pPr>
            <w:r w:rsidRPr="001762A4">
              <w:t>Demonstrate communication skills and negotiation skills</w:t>
            </w:r>
          </w:p>
          <w:p w:rsidR="00000000" w:rsidRPr="001762A4" w:rsidP="001762A4">
            <w:pPr>
              <w:pStyle w:val="ListBullet"/>
            </w:pPr>
            <w:r w:rsidRPr="001762A4">
              <w:t>Identify treatment options</w:t>
            </w:r>
          </w:p>
          <w:p w:rsidR="00000000" w:rsidRPr="001762A4" w:rsidP="001762A4">
            <w:pPr>
              <w:pStyle w:val="ListBullet"/>
            </w:pPr>
            <w:r w:rsidRPr="001762A4">
              <w:t>Read health reports, referrals and other data relevant to individual clients</w:t>
            </w:r>
          </w:p>
          <w:p w:rsidR="00000000" w:rsidRPr="001762A4" w:rsidP="001762A4">
            <w:pPr>
              <w:pStyle w:val="ListBullet"/>
            </w:pPr>
            <w:r w:rsidRPr="001762A4">
              <w:t>Perform a patch test for potential client skin sensitivity</w:t>
            </w:r>
          </w:p>
          <w:p w:rsidR="00000000" w:rsidRPr="001762A4" w:rsidP="001762A4">
            <w:pPr>
              <w:pStyle w:val="ListBullet"/>
            </w:pPr>
            <w:r w:rsidRPr="001762A4">
              <w:t>Prepare appropriate dosages and dosage ratios</w:t>
            </w:r>
          </w:p>
          <w:p w:rsidR="00000000" w:rsidRPr="001762A4" w:rsidP="001762A4">
            <w:pPr>
              <w:pStyle w:val="ListBullet"/>
            </w:pPr>
            <w:r w:rsidRPr="001762A4">
              <w:t>Calculate ratios</w:t>
            </w:r>
          </w:p>
        </w:tc>
      </w:tr>
    </w:tbl>
    <w:p w:rsidR="005E521B" w:rsidP="001762A4">
      <w:pPr>
        <w:pStyle w:val="BodyText"/>
      </w:pPr>
    </w:p>
    <w:p w:rsidR="005E521B" w:rsidP="001762A4">
      <w:pPr>
        <w:pStyle w:val="BodyText"/>
      </w:pPr>
    </w:p>
    <w:p w:rsidR="00000000" w:rsidRPr="001762A4" w:rsidP="001762A4">
      <w:pPr>
        <w:pStyle w:val="Heading1"/>
      </w:pPr>
      <w:bookmarkStart w:id="10" w:name="O_243712"/>
      <w:bookmarkEnd w:id="10"/>
      <w:r w:rsidRPr="001762A4">
        <w:t>Evidence Guide</w:t>
      </w:r>
    </w:p>
    <w:tbl>
      <w:tblPr>
        <w:tblW w:w="0" w:type="auto"/>
        <w:tblLayout w:type="fixed"/>
        <w:tblCellMar>
          <w:left w:w="62" w:type="dxa"/>
          <w:right w:w="62" w:type="dxa"/>
        </w:tblCellMar>
        <w:tblLook w:val="0000"/>
      </w:tblPr>
      <w:tblGrid>
        <w:gridCol w:w="3402"/>
        <w:gridCol w:w="5670"/>
      </w:tblGrid>
      <w:tr w:rsidTr="005E521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762A4">
            <w:pPr>
              <w:pStyle w:val="BodyText"/>
              <w:rPr>
                <w:lang w:val="en-NZ"/>
              </w:rPr>
            </w:pPr>
            <w:r w:rsidRPr="001762A4">
              <w:rPr>
                <w:rStyle w:val="SpecialBold"/>
              </w:rPr>
              <w:t>EVIDENCE GUIDE</w:t>
            </w:r>
          </w:p>
        </w:tc>
      </w:tr>
      <w:tr w:rsidTr="005E521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E521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62A4">
            <w:pPr>
              <w:pStyle w:val="BodyText"/>
              <w:rPr>
                <w:lang w:val="en-NZ"/>
              </w:rPr>
            </w:pPr>
            <w:r w:rsidRPr="001762A4">
              <w:t>The evidence guide provides advice on assessment and must be read in conjunction with the Performance Criteria, Required Skills and Knowledge, the Range Statement and the Assessment Guidelines for this Training Package.</w:t>
            </w:r>
          </w:p>
        </w:tc>
      </w:tr>
      <w:tr w:rsidTr="005E521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E5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62A4">
            <w:pPr>
              <w:pStyle w:val="BodyText"/>
              <w:rPr>
                <w:lang w:val="en-NZ"/>
              </w:rPr>
            </w:pPr>
            <w:r w:rsidRPr="001762A4">
              <w:rPr>
                <w:rStyle w:val="Emphasis"/>
              </w:rPr>
              <w:t>Critical aspects for assessment</w:t>
            </w:r>
            <w:r w:rsidRPr="001762A4">
              <w:rPr>
                <w:rStyle w:val="Emphasis"/>
              </w:rPr>
              <w:t xml:space="preserve"> and evidence required to demonstrate this competency unit</w:t>
            </w:r>
            <w:r w:rsidRPr="001762A4">
              <w:t xml:space="preserve">: </w:t>
            </w:r>
            <w:r w:rsidRPr="001762A4">
              <w:br/>
            </w:r>
          </w:p>
        </w:tc>
        <w:tc>
          <w:tcPr>
            <w:tcW w:w="5670" w:type="dxa"/>
            <w:tcBorders>
              <w:top w:val="nil"/>
              <w:left w:val="nil"/>
              <w:bottom w:val="nil"/>
              <w:right w:val="nil"/>
            </w:tcBorders>
            <w:tcMar>
              <w:top w:w="0" w:type="dxa"/>
              <w:left w:w="62" w:type="dxa"/>
              <w:bottom w:w="0" w:type="dxa"/>
              <w:right w:w="62" w:type="dxa"/>
            </w:tcMar>
          </w:tcPr>
          <w:p w:rsidR="00000000" w:rsidRPr="001762A4" w:rsidP="001762A4">
            <w:pPr>
              <w:pStyle w:val="ListBullet"/>
            </w:pPr>
            <w:r w:rsidRPr="001762A4">
              <w:t>The individual being assessed must provide evidence of specified essential knowledge as well as skills</w:t>
            </w:r>
          </w:p>
          <w:p w:rsidR="00000000" w:rsidRPr="001762A4" w:rsidP="001762A4">
            <w:pPr>
              <w:pStyle w:val="ListBullet"/>
            </w:pPr>
            <w:r w:rsidRPr="001762A4">
              <w:t>Observation of performance in the workplace or a simulated workplace (defined as a supervised clinic) is essential for assessment of this unit</w:t>
            </w:r>
          </w:p>
          <w:p w:rsidR="00000000" w:rsidRPr="001762A4" w:rsidP="001762A4">
            <w:pPr>
              <w:pStyle w:val="ListBullet"/>
            </w:pPr>
            <w:r w:rsidRPr="001762A4">
              <w:t>Consistency of performance should be demonstrated over the required range of situations relevant to the workplace</w:t>
            </w:r>
          </w:p>
          <w:p w:rsidR="00000000" w:rsidRPr="001762A4" w:rsidP="001762A4">
            <w:pPr>
              <w:pStyle w:val="ListBullet"/>
            </w:pPr>
            <w:r w:rsidRPr="001762A4">
              <w:t>Where, for reasons of safety, space, or access to equipment and resources, assessment takes place away from the workplace, the assessment environment should represent workplace conditions as closely as possible</w:t>
            </w:r>
          </w:p>
          <w:p w:rsidR="00000000" w:rsidRPr="001762A4" w:rsidP="001762A4">
            <w:pPr>
              <w:pStyle w:val="ListBullet"/>
            </w:pPr>
            <w:r w:rsidRPr="001762A4">
              <w:t>Assessment of sole practitioners must includ</w:t>
            </w:r>
            <w:r w:rsidRPr="001762A4">
              <w:t>e a range of clinical situations and different client groups covering at minimum, age, culture and gender</w:t>
            </w:r>
          </w:p>
          <w:p w:rsidR="00000000" w:rsidRPr="001762A4" w:rsidP="001762A4">
            <w:pPr>
              <w:pStyle w:val="ListBullet"/>
            </w:pPr>
            <w:r w:rsidRPr="001762A4">
              <w:t>Assessment of sole practitioners must consider their unique workplace context, including:</w:t>
            </w:r>
          </w:p>
          <w:p w:rsidR="00000000" w:rsidRPr="001762A4" w:rsidP="001762A4">
            <w:pPr>
              <w:pStyle w:val="ListBullet2"/>
            </w:pPr>
            <w:r w:rsidRPr="001762A4">
              <w:t>interaction with others in the broader professional communi</w:t>
            </w:r>
            <w:r w:rsidRPr="001762A4">
              <w:t>ty as part of the sole practitioner's workplace</w:t>
            </w:r>
          </w:p>
          <w:p w:rsidR="00000000" w:rsidRPr="001762A4" w:rsidP="001762A4">
            <w:pPr>
              <w:pStyle w:val="ListBullet2"/>
            </w:pPr>
            <w:r w:rsidRPr="001762A4">
              <w:t>scope of practice as detailed in the qualification and component competency units</w:t>
            </w:r>
          </w:p>
          <w:p w:rsidR="00000000" w:rsidP="001762A4">
            <w:pPr>
              <w:pStyle w:val="ListBullet2"/>
              <w:rPr>
                <w:lang w:val="en-NZ"/>
              </w:rPr>
            </w:pPr>
            <w:r w:rsidRPr="001762A4">
              <w:t>holistic/integrated assessment including:</w:t>
            </w:r>
            <w:r w:rsidRPr="001762A4">
              <w:br/>
              <w:t>. working within the practice framework</w:t>
            </w:r>
            <w:r w:rsidRPr="001762A4">
              <w:br/>
              <w:t>. performing a health assessment</w:t>
            </w:r>
            <w:r w:rsidRPr="001762A4">
              <w:br/>
              <w:t>. assessing</w:t>
            </w:r>
            <w:r w:rsidRPr="001762A4">
              <w:t xml:space="preserve"> the client</w:t>
            </w:r>
            <w:r w:rsidRPr="001762A4">
              <w:br/>
              <w:t>. planning treatment</w:t>
            </w:r>
            <w:r w:rsidRPr="001762A4">
              <w:br/>
              <w:t>. providing treatment</w:t>
            </w:r>
          </w:p>
        </w:tc>
      </w:tr>
      <w:tr w:rsidTr="005E5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62A4">
            <w:pPr>
              <w:pStyle w:val="BodyText"/>
              <w:rPr>
                <w:lang w:val="en-NZ"/>
              </w:rPr>
            </w:pPr>
          </w:p>
        </w:tc>
      </w:tr>
      <w:tr w:rsidTr="005E5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62A4">
            <w:pPr>
              <w:pStyle w:val="BodyText"/>
              <w:rPr>
                <w:lang w:val="en-NZ"/>
              </w:rPr>
            </w:pPr>
            <w:r w:rsidRPr="001762A4">
              <w:rPr>
                <w:rStyle w:val="Emphasis"/>
              </w:rPr>
              <w:t>Access and equity considerations</w:t>
            </w:r>
            <w:r w:rsidRPr="001762A4">
              <w:t>:</w:t>
            </w:r>
          </w:p>
        </w:tc>
        <w:tc>
          <w:tcPr>
            <w:tcW w:w="5670" w:type="dxa"/>
            <w:tcBorders>
              <w:top w:val="nil"/>
              <w:left w:val="nil"/>
              <w:bottom w:val="nil"/>
              <w:right w:val="nil"/>
            </w:tcBorders>
            <w:tcMar>
              <w:top w:w="0" w:type="dxa"/>
              <w:left w:w="62" w:type="dxa"/>
              <w:bottom w:w="0" w:type="dxa"/>
              <w:right w:w="62" w:type="dxa"/>
            </w:tcMar>
          </w:tcPr>
          <w:p w:rsidR="00000000" w:rsidRPr="001762A4" w:rsidP="001762A4">
            <w:pPr>
              <w:pStyle w:val="ListBullet"/>
            </w:pPr>
            <w:r w:rsidRPr="001762A4">
              <w:t>All workers in the health industry should be aware of access and equity issues in relation to their own area of work</w:t>
            </w:r>
          </w:p>
          <w:p w:rsidR="00000000" w:rsidRPr="001762A4" w:rsidP="001762A4">
            <w:pPr>
              <w:pStyle w:val="ListBullet"/>
            </w:pPr>
            <w:r w:rsidRPr="001762A4">
              <w:t>Al</w:t>
            </w:r>
            <w:r w:rsidRPr="001762A4">
              <w:t xml:space="preserve">l workers should develop their ability to work in a culturally diverse environment </w:t>
            </w:r>
          </w:p>
          <w:p w:rsidR="00000000" w:rsidRPr="001762A4" w:rsidP="001762A4">
            <w:pPr>
              <w:pStyle w:val="ListBullet"/>
            </w:pPr>
            <w:r w:rsidRPr="001762A4">
              <w:t>In recognition of particular health issues facing Aboriginal and Torres Strait Islander communities, workers should be aware of cultural, historical and current issues impa</w:t>
            </w:r>
            <w:r w:rsidRPr="001762A4">
              <w:t>cting on health of Aboriginal and Torres Strait Islander people</w:t>
            </w:r>
          </w:p>
          <w:p w:rsidR="00000000" w:rsidP="001762A4">
            <w:pPr>
              <w:pStyle w:val="ListBullet"/>
              <w:rPr>
                <w:lang w:val="en-NZ"/>
              </w:rPr>
            </w:pPr>
            <w:r w:rsidRPr="001762A4">
              <w:t>Assessors and trainers must take into account relevant access and equity issues, in particular relating to factors impacting on health of Aboriginal and/or Torres Strait Islander clients and c</w:t>
            </w:r>
            <w:r w:rsidRPr="001762A4">
              <w:t>ommunities</w:t>
            </w:r>
          </w:p>
        </w:tc>
      </w:tr>
      <w:tr w:rsidTr="005E5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62A4">
            <w:pPr>
              <w:pStyle w:val="BodyText"/>
              <w:rPr>
                <w:lang w:val="en-NZ"/>
              </w:rPr>
            </w:pPr>
          </w:p>
        </w:tc>
      </w:tr>
      <w:tr w:rsidTr="005E5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62A4">
            <w:pPr>
              <w:pStyle w:val="BodyText"/>
              <w:rPr>
                <w:lang w:val="en-NZ"/>
              </w:rPr>
            </w:pPr>
            <w:r w:rsidRPr="001762A4">
              <w:rPr>
                <w:rStyle w:val="Emphasis"/>
              </w:rPr>
              <w:t>Context of and specific resources for assessment</w:t>
            </w:r>
            <w:r w:rsidRPr="001762A4">
              <w:t xml:space="preserve">: </w:t>
            </w:r>
            <w:r w:rsidRPr="001762A4">
              <w:br/>
            </w:r>
          </w:p>
        </w:tc>
        <w:tc>
          <w:tcPr>
            <w:tcW w:w="5670" w:type="dxa"/>
            <w:tcBorders>
              <w:top w:val="nil"/>
              <w:left w:val="nil"/>
              <w:bottom w:val="nil"/>
              <w:right w:val="nil"/>
            </w:tcBorders>
            <w:tcMar>
              <w:top w:w="0" w:type="dxa"/>
              <w:left w:w="62" w:type="dxa"/>
              <w:bottom w:w="0" w:type="dxa"/>
              <w:right w:w="62" w:type="dxa"/>
            </w:tcMar>
          </w:tcPr>
          <w:p w:rsidR="00000000" w:rsidRPr="001762A4" w:rsidP="001762A4">
            <w:pPr>
              <w:pStyle w:val="ListBullet"/>
            </w:pPr>
            <w:r w:rsidRPr="001762A4">
              <w:t>Resources essential for assessment include:</w:t>
            </w:r>
          </w:p>
          <w:p w:rsidR="00000000" w:rsidRPr="001762A4" w:rsidP="001762A4">
            <w:pPr>
              <w:pStyle w:val="ListBullet2"/>
            </w:pPr>
            <w:r w:rsidRPr="001762A4">
              <w:t>a fully stocked and equipped clinic or simulated clinic environment</w:t>
            </w:r>
          </w:p>
          <w:p w:rsidR="00000000" w:rsidRPr="001762A4" w:rsidP="001762A4">
            <w:pPr>
              <w:pStyle w:val="ListBullet2"/>
            </w:pPr>
            <w:r w:rsidRPr="001762A4">
              <w:t>relevant texts or medical manuals</w:t>
            </w:r>
          </w:p>
          <w:p w:rsidR="00000000" w:rsidRPr="001762A4" w:rsidP="001762A4">
            <w:pPr>
              <w:pStyle w:val="ListBullet2"/>
            </w:pPr>
            <w:r w:rsidRPr="001762A4">
              <w:t>anatomical model</w:t>
            </w:r>
          </w:p>
          <w:p w:rsidR="00000000" w:rsidRPr="001762A4" w:rsidP="001762A4">
            <w:pPr>
              <w:pStyle w:val="ListBullet2"/>
            </w:pPr>
            <w:r w:rsidRPr="001762A4">
              <w:t>relevant paper-based/video assessment instruments</w:t>
            </w:r>
          </w:p>
          <w:p w:rsidR="00000000" w:rsidRPr="001762A4" w:rsidP="001762A4">
            <w:pPr>
              <w:pStyle w:val="ListBullet2"/>
            </w:pPr>
            <w:r w:rsidRPr="001762A4">
              <w:t>Appropriate assessment environment</w:t>
            </w:r>
          </w:p>
          <w:p w:rsidR="00000000" w:rsidP="001762A4">
            <w:pPr>
              <w:pStyle w:val="ListBullet2"/>
              <w:rPr>
                <w:lang w:val="en-NZ"/>
              </w:rPr>
            </w:pPr>
            <w:r w:rsidRPr="001762A4">
              <w:t>Qualified assessor</w:t>
            </w:r>
          </w:p>
        </w:tc>
      </w:tr>
      <w:tr w:rsidTr="005E5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62A4">
            <w:pPr>
              <w:pStyle w:val="BodyText"/>
              <w:rPr>
                <w:lang w:val="en-NZ"/>
              </w:rPr>
            </w:pPr>
          </w:p>
        </w:tc>
      </w:tr>
      <w:tr w:rsidTr="005E5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62A4">
            <w:pPr>
              <w:pStyle w:val="BodyText"/>
              <w:rPr>
                <w:lang w:val="en-NZ"/>
              </w:rPr>
            </w:pPr>
            <w:r w:rsidRPr="001762A4">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1762A4" w:rsidP="001762A4">
            <w:pPr>
              <w:pStyle w:val="ListBullet"/>
            </w:pPr>
            <w:r w:rsidRPr="001762A4">
              <w:t xml:space="preserve">Observation in the work place </w:t>
            </w:r>
          </w:p>
          <w:p w:rsidR="00000000" w:rsidRPr="001762A4" w:rsidP="001762A4">
            <w:pPr>
              <w:pStyle w:val="ListBullet"/>
            </w:pPr>
            <w:r w:rsidRPr="001762A4">
              <w:t>Practical demonstration</w:t>
            </w:r>
          </w:p>
          <w:p w:rsidR="00000000" w:rsidRPr="001762A4" w:rsidP="001762A4">
            <w:pPr>
              <w:pStyle w:val="ListBullet"/>
            </w:pPr>
            <w:r w:rsidRPr="001762A4">
              <w:t>Development of products</w:t>
            </w:r>
          </w:p>
          <w:p w:rsidR="00000000" w:rsidRPr="001762A4" w:rsidP="001762A4">
            <w:pPr>
              <w:pStyle w:val="ListBullet"/>
            </w:pPr>
            <w:r w:rsidRPr="001762A4">
              <w:t>Written assignments/projects and research</w:t>
            </w:r>
          </w:p>
          <w:p w:rsidR="00000000" w:rsidRPr="001762A4" w:rsidP="001762A4">
            <w:pPr>
              <w:pStyle w:val="ListBullet"/>
            </w:pPr>
            <w:r w:rsidRPr="001762A4">
              <w:t>Case study and scenario as a basis for discussion of issues and strategies to contribute to best practice</w:t>
            </w:r>
          </w:p>
          <w:p w:rsidR="00000000" w:rsidRPr="001762A4" w:rsidP="001762A4">
            <w:pPr>
              <w:pStyle w:val="ListBullet"/>
            </w:pPr>
            <w:r w:rsidRPr="001762A4">
              <w:t>Oral questioning and discussion</w:t>
            </w:r>
          </w:p>
          <w:p w:rsidR="00000000" w:rsidRPr="001762A4" w:rsidP="001762A4">
            <w:pPr>
              <w:pStyle w:val="ListBullet"/>
            </w:pPr>
            <w:r w:rsidRPr="001762A4">
              <w:t>Role play simulation</w:t>
            </w:r>
          </w:p>
          <w:p w:rsidR="00000000" w:rsidRPr="001762A4" w:rsidP="001762A4">
            <w:pPr>
              <w:pStyle w:val="ListBullet"/>
            </w:pPr>
            <w:r w:rsidRPr="001762A4">
              <w:t>Explanation for plan preparations</w:t>
            </w:r>
          </w:p>
          <w:p w:rsidR="00000000" w:rsidRPr="001762A4" w:rsidP="001762A4">
            <w:pPr>
              <w:pStyle w:val="ListBullet"/>
            </w:pPr>
            <w:r w:rsidRPr="001762A4">
              <w:t>Journals and portfolios</w:t>
            </w:r>
          </w:p>
          <w:p w:rsidR="00000000" w:rsidP="001762A4">
            <w:pPr>
              <w:pStyle w:val="ListBullet"/>
              <w:rPr>
                <w:lang w:val="en-NZ"/>
              </w:rPr>
            </w:pPr>
            <w:r w:rsidRPr="001762A4">
              <w:t>Clinical skills involving direct client</w:t>
            </w:r>
            <w:r w:rsidRPr="001762A4">
              <w:t xml:space="preserve"> care are to be assessed initially in a simulated clinical setting.. If successful, a second assessment is to be conducted during workplace application under direct supervision</w:t>
            </w:r>
          </w:p>
        </w:tc>
      </w:tr>
      <w:tr w:rsidTr="005E5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762A4" w:rsidP="001762A4">
            <w:pPr>
              <w:pStyle w:val="BodyText"/>
            </w:pPr>
          </w:p>
        </w:tc>
      </w:tr>
    </w:tbl>
    <w:p w:rsidR="005E521B" w:rsidP="001762A4">
      <w:pPr>
        <w:pStyle w:val="BodyText"/>
      </w:pPr>
    </w:p>
    <w:p w:rsidR="005E521B" w:rsidP="001762A4">
      <w:pPr>
        <w:pStyle w:val="BodyText"/>
      </w:pPr>
    </w:p>
    <w:p w:rsidR="00000000" w:rsidRPr="001762A4" w:rsidP="001762A4">
      <w:pPr>
        <w:pStyle w:val="Heading1"/>
      </w:pPr>
      <w:bookmarkStart w:id="11" w:name="O_251695"/>
      <w:bookmarkEnd w:id="11"/>
      <w:r w:rsidRPr="001762A4">
        <w:t>Range Statement</w:t>
      </w:r>
    </w:p>
    <w:tbl>
      <w:tblPr>
        <w:tblW w:w="0" w:type="auto"/>
        <w:tblLayout w:type="fixed"/>
        <w:tblCellMar>
          <w:left w:w="62" w:type="dxa"/>
          <w:right w:w="62" w:type="dxa"/>
        </w:tblCellMar>
        <w:tblLook w:val="0000"/>
      </w:tblPr>
      <w:tblGrid>
        <w:gridCol w:w="3402"/>
        <w:gridCol w:w="2835"/>
        <w:gridCol w:w="2835"/>
      </w:tblGrid>
      <w:tr w:rsidTr="005E521B">
        <w:tblPrEx>
          <w:tblW w:w="0" w:type="auto"/>
          <w:tblLayout w:type="fixed"/>
          <w:tblCellMar>
            <w:left w:w="62" w:type="dxa"/>
            <w:right w:w="62" w:type="dxa"/>
          </w:tblCellMar>
          <w:tblLook w:val="0000"/>
        </w:tblPrEx>
        <w:trPr>
          <w:tblHeader/>
        </w:trPr>
        <w:tc>
          <w:tcPr>
            <w:tcW w:w="9072" w:type="dxa"/>
            <w:gridSpan w:val="3"/>
            <w:tcBorders>
              <w:top w:val="nil"/>
              <w:left w:val="nil"/>
              <w:bottom w:val="nil"/>
              <w:right w:val="nil"/>
            </w:tcBorders>
            <w:tcMar>
              <w:top w:w="0" w:type="dxa"/>
              <w:left w:w="62" w:type="dxa"/>
              <w:bottom w:w="0" w:type="dxa"/>
              <w:right w:w="62" w:type="dxa"/>
            </w:tcMar>
          </w:tcPr>
          <w:p w:rsidR="00000000" w:rsidP="001762A4">
            <w:pPr>
              <w:pStyle w:val="BodyText"/>
              <w:rPr>
                <w:lang w:val="en-NZ"/>
              </w:rPr>
            </w:pPr>
            <w:r w:rsidRPr="001762A4">
              <w:rPr>
                <w:rStyle w:val="SpecialBold"/>
              </w:rPr>
              <w:t>RANGE STATEMENT</w:t>
            </w:r>
          </w:p>
        </w:tc>
      </w:tr>
      <w:tr w:rsidTr="005E521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E521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1762A4">
            <w:pPr>
              <w:pStyle w:val="BodyText"/>
              <w:rPr>
                <w:lang w:val="en-NZ"/>
              </w:rPr>
            </w:pPr>
            <w:r w:rsidRPr="001762A4">
              <w:t>The Range Statement relates to the unit of competency as a whole.  It allows for different work environments and situations that may affect performance.  Add any essential operating conditions that may be present with training and assessment depending on t</w:t>
            </w:r>
            <w:r w:rsidRPr="001762A4">
              <w:t>he work situation, needs of the candidate, accessibility of the item, and local industry and regional contexts.</w:t>
            </w:r>
          </w:p>
        </w:tc>
      </w:tr>
      <w:tr w:rsidTr="005E5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E5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62A4">
            <w:pPr>
              <w:pStyle w:val="BodyText"/>
              <w:rPr>
                <w:lang w:val="en-NZ"/>
              </w:rPr>
            </w:pPr>
            <w:r w:rsidRPr="001762A4">
              <w:rPr>
                <w:rStyle w:val="Emphasis"/>
              </w:rPr>
              <w:t>Aromatic oils may include</w:t>
            </w:r>
            <w:r w:rsidRPr="001762A4">
              <w:t>:</w:t>
            </w:r>
          </w:p>
        </w:tc>
        <w:tc>
          <w:tcPr>
            <w:tcW w:w="2835" w:type="dxa"/>
            <w:tcBorders>
              <w:top w:val="nil"/>
              <w:left w:val="nil"/>
              <w:bottom w:val="nil"/>
              <w:right w:val="nil"/>
            </w:tcBorders>
            <w:tcMar>
              <w:top w:w="0" w:type="dxa"/>
              <w:left w:w="62" w:type="dxa"/>
              <w:bottom w:w="0" w:type="dxa"/>
              <w:right w:w="62" w:type="dxa"/>
            </w:tcMar>
          </w:tcPr>
          <w:p w:rsidR="00000000" w:rsidRPr="001762A4" w:rsidP="001762A4">
            <w:pPr>
              <w:pStyle w:val="ListBullet"/>
            </w:pPr>
            <w:r w:rsidRPr="001762A4">
              <w:t>Eucalyptus Lemon Scented</w:t>
            </w:r>
          </w:p>
          <w:p w:rsidR="00000000" w:rsidRPr="001762A4" w:rsidP="001762A4">
            <w:pPr>
              <w:pStyle w:val="ListBullet"/>
            </w:pPr>
            <w:r w:rsidRPr="001762A4">
              <w:t>Fennel Sweet</w:t>
            </w:r>
          </w:p>
          <w:p w:rsidR="00000000" w:rsidRPr="001762A4" w:rsidP="001762A4">
            <w:pPr>
              <w:pStyle w:val="ListBullet"/>
            </w:pPr>
            <w:r w:rsidRPr="001762A4">
              <w:t>Frankincense</w:t>
            </w:r>
          </w:p>
          <w:p w:rsidR="00000000" w:rsidRPr="001762A4" w:rsidP="001762A4">
            <w:pPr>
              <w:pStyle w:val="ListBullet"/>
            </w:pPr>
            <w:r w:rsidRPr="001762A4">
              <w:t>Geranium</w:t>
            </w:r>
          </w:p>
          <w:p w:rsidR="00000000" w:rsidRPr="001762A4" w:rsidP="001762A4">
            <w:pPr>
              <w:pStyle w:val="ListBullet"/>
            </w:pPr>
            <w:r w:rsidRPr="001762A4">
              <w:t>Ginger</w:t>
            </w:r>
          </w:p>
          <w:p w:rsidR="00000000" w:rsidRPr="001762A4" w:rsidP="001762A4">
            <w:pPr>
              <w:pStyle w:val="ListBullet"/>
            </w:pPr>
            <w:r w:rsidRPr="001762A4">
              <w:t>Grapefruit</w:t>
            </w:r>
          </w:p>
          <w:p w:rsidR="00000000" w:rsidRPr="001762A4" w:rsidP="001762A4">
            <w:pPr>
              <w:pStyle w:val="ListBullet"/>
            </w:pPr>
            <w:r w:rsidRPr="001762A4">
              <w:t>Jasmine</w:t>
            </w:r>
          </w:p>
          <w:p w:rsidR="00000000" w:rsidRPr="001762A4" w:rsidP="001762A4">
            <w:pPr>
              <w:pStyle w:val="ListBullet"/>
            </w:pPr>
            <w:r w:rsidRPr="001762A4">
              <w:t>Juniper</w:t>
            </w:r>
          </w:p>
          <w:p w:rsidR="00000000" w:rsidRPr="001762A4" w:rsidP="001762A4">
            <w:pPr>
              <w:pStyle w:val="ListBullet"/>
            </w:pPr>
            <w:r w:rsidRPr="001762A4">
              <w:t>Lavender True</w:t>
            </w:r>
          </w:p>
          <w:p w:rsidR="00000000" w:rsidRPr="001762A4" w:rsidP="001762A4">
            <w:pPr>
              <w:pStyle w:val="ListBullet"/>
            </w:pPr>
            <w:r w:rsidRPr="001762A4">
              <w:t>Lemon</w:t>
            </w:r>
          </w:p>
          <w:p w:rsidR="00000000" w:rsidRPr="001762A4" w:rsidP="001762A4">
            <w:pPr>
              <w:pStyle w:val="ListBullet"/>
            </w:pPr>
            <w:r w:rsidRPr="001762A4">
              <w:t>Lemongrass</w:t>
            </w:r>
          </w:p>
          <w:p w:rsidR="00000000" w:rsidRPr="001762A4" w:rsidP="001762A4">
            <w:pPr>
              <w:pStyle w:val="ListBullet"/>
            </w:pPr>
            <w:r w:rsidRPr="001762A4">
              <w:t>Mandarin</w:t>
            </w:r>
          </w:p>
          <w:p w:rsidR="00000000" w:rsidRPr="001762A4" w:rsidP="001762A4">
            <w:pPr>
              <w:pStyle w:val="ListBullet"/>
            </w:pPr>
            <w:r w:rsidRPr="001762A4">
              <w:t>Marjoram Sweet</w:t>
            </w:r>
          </w:p>
          <w:p w:rsidR="00000000" w:rsidRPr="001762A4" w:rsidP="001762A4">
            <w:pPr>
              <w:pStyle w:val="ListBullet"/>
            </w:pPr>
            <w:r w:rsidRPr="001762A4">
              <w:t>Melissa</w:t>
            </w:r>
          </w:p>
          <w:p w:rsidR="00000000" w:rsidRPr="001762A4" w:rsidP="001762A4">
            <w:pPr>
              <w:pStyle w:val="ListBullet"/>
            </w:pPr>
            <w:r w:rsidRPr="001762A4">
              <w:t>Myrrh</w:t>
            </w:r>
          </w:p>
          <w:p w:rsidR="00000000" w:rsidRPr="001762A4" w:rsidP="001762A4">
            <w:pPr>
              <w:pStyle w:val="ListBullet"/>
            </w:pPr>
            <w:r w:rsidRPr="001762A4">
              <w:t>Neroli</w:t>
            </w:r>
          </w:p>
          <w:p w:rsidR="00000000" w:rsidRPr="001762A4" w:rsidP="001762A4">
            <w:pPr>
              <w:pStyle w:val="ListBullet"/>
            </w:pPr>
            <w:r w:rsidRPr="001762A4">
              <w:t>Patchouli</w:t>
            </w:r>
          </w:p>
          <w:p w:rsidR="00000000" w:rsidRPr="001762A4" w:rsidP="001762A4">
            <w:pPr>
              <w:pStyle w:val="ListBullet"/>
            </w:pPr>
            <w:r w:rsidRPr="001762A4">
              <w:t>Peppermint</w:t>
            </w:r>
          </w:p>
          <w:p w:rsidR="00000000" w:rsidRPr="001762A4" w:rsidP="001762A4">
            <w:pPr>
              <w:pStyle w:val="ListBullet"/>
            </w:pPr>
            <w:r w:rsidRPr="001762A4">
              <w:t>Petitgrain</w:t>
            </w:r>
          </w:p>
          <w:p w:rsidR="00000000" w:rsidRPr="001762A4" w:rsidP="001762A4">
            <w:pPr>
              <w:pStyle w:val="ListBullet"/>
            </w:pPr>
            <w:r w:rsidRPr="001762A4">
              <w:t>Pine Scotch</w:t>
            </w:r>
          </w:p>
          <w:p w:rsidR="00000000" w:rsidP="001762A4">
            <w:pPr>
              <w:pStyle w:val="ListBullet"/>
              <w:rPr>
                <w:lang w:val="en-NZ"/>
              </w:rPr>
            </w:pPr>
            <w:r w:rsidRPr="001762A4">
              <w:t>Rose Damask</w:t>
            </w:r>
          </w:p>
        </w:tc>
        <w:tc>
          <w:tcPr>
            <w:tcW w:w="2835" w:type="dxa"/>
            <w:tcBorders>
              <w:top w:val="nil"/>
              <w:left w:val="nil"/>
              <w:bottom w:val="nil"/>
              <w:right w:val="nil"/>
            </w:tcBorders>
            <w:tcMar>
              <w:top w:w="0" w:type="dxa"/>
              <w:left w:w="62" w:type="dxa"/>
              <w:bottom w:w="0" w:type="dxa"/>
              <w:right w:w="62" w:type="dxa"/>
            </w:tcMar>
          </w:tcPr>
          <w:p w:rsidR="00000000" w:rsidRPr="001762A4" w:rsidP="001762A4">
            <w:pPr>
              <w:pStyle w:val="ListBullet"/>
            </w:pPr>
            <w:r w:rsidRPr="001762A4">
              <w:t>Rosemary Damask</w:t>
            </w:r>
          </w:p>
          <w:p w:rsidR="00000000" w:rsidRPr="001762A4" w:rsidP="001762A4">
            <w:pPr>
              <w:pStyle w:val="ListBullet"/>
            </w:pPr>
            <w:r w:rsidRPr="001762A4">
              <w:t>Rosemary Cineole</w:t>
            </w:r>
          </w:p>
          <w:p w:rsidR="00000000" w:rsidRPr="001762A4" w:rsidP="001762A4">
            <w:pPr>
              <w:pStyle w:val="ListBullet"/>
            </w:pPr>
            <w:r w:rsidRPr="001762A4">
              <w:t>Sandalwood East Indian</w:t>
            </w:r>
          </w:p>
          <w:p w:rsidR="00000000" w:rsidRPr="001762A4" w:rsidP="001762A4">
            <w:pPr>
              <w:pStyle w:val="ListBullet"/>
            </w:pPr>
            <w:r w:rsidRPr="001762A4">
              <w:t>Tea Tree</w:t>
            </w:r>
          </w:p>
          <w:p w:rsidR="00000000" w:rsidRPr="001762A4" w:rsidP="001762A4">
            <w:pPr>
              <w:pStyle w:val="ListBullet"/>
            </w:pPr>
            <w:r w:rsidRPr="001762A4">
              <w:t>Thyme Red</w:t>
            </w:r>
          </w:p>
          <w:p w:rsidR="00000000" w:rsidRPr="001762A4" w:rsidP="001762A4">
            <w:pPr>
              <w:pStyle w:val="ListBullet"/>
            </w:pPr>
            <w:r w:rsidRPr="001762A4">
              <w:t>Ylang Ylang</w:t>
            </w:r>
          </w:p>
          <w:p w:rsidR="00000000" w:rsidRPr="001762A4" w:rsidP="001762A4">
            <w:pPr>
              <w:pStyle w:val="ListBullet"/>
            </w:pPr>
            <w:r w:rsidRPr="001762A4">
              <w:t>Basil (Linalool)</w:t>
            </w:r>
          </w:p>
          <w:p w:rsidR="00000000" w:rsidRPr="001762A4" w:rsidP="001762A4">
            <w:pPr>
              <w:pStyle w:val="ListBullet"/>
            </w:pPr>
            <w:r w:rsidRPr="001762A4">
              <w:t>Basil (Methyl chavicol)</w:t>
            </w:r>
          </w:p>
          <w:p w:rsidR="00000000" w:rsidRPr="001762A4" w:rsidP="001762A4">
            <w:pPr>
              <w:pStyle w:val="ListBullet"/>
            </w:pPr>
            <w:r w:rsidRPr="001762A4">
              <w:t>Bergamot</w:t>
            </w:r>
          </w:p>
          <w:p w:rsidR="00000000" w:rsidRPr="001762A4" w:rsidP="001762A4">
            <w:pPr>
              <w:pStyle w:val="ListBullet"/>
            </w:pPr>
            <w:r w:rsidRPr="001762A4">
              <w:t>Black Pepper</w:t>
            </w:r>
          </w:p>
          <w:p w:rsidR="00000000" w:rsidRPr="001762A4" w:rsidP="001762A4">
            <w:pPr>
              <w:pStyle w:val="ListBullet"/>
            </w:pPr>
            <w:r w:rsidRPr="001762A4">
              <w:t>Cedarwood Atlas</w:t>
            </w:r>
          </w:p>
          <w:p w:rsidR="00000000" w:rsidRPr="001762A4" w:rsidP="001762A4">
            <w:pPr>
              <w:pStyle w:val="ListBullet"/>
            </w:pPr>
            <w:r w:rsidRPr="001762A4">
              <w:t>Chamomile Roman</w:t>
            </w:r>
          </w:p>
          <w:p w:rsidR="00000000" w:rsidRPr="001762A4" w:rsidP="001762A4">
            <w:pPr>
              <w:pStyle w:val="ListBullet"/>
            </w:pPr>
            <w:r w:rsidRPr="001762A4">
              <w:t>Clary Sage</w:t>
            </w:r>
            <w:r w:rsidRPr="001762A4">
              <w:tab/>
            </w:r>
          </w:p>
          <w:p w:rsidR="00000000" w:rsidRPr="001762A4" w:rsidP="001762A4">
            <w:pPr>
              <w:pStyle w:val="ListBullet"/>
            </w:pPr>
            <w:r w:rsidRPr="001762A4">
              <w:t>Cypress</w:t>
            </w:r>
          </w:p>
          <w:p w:rsidR="00000000" w:rsidRPr="001762A4" w:rsidP="001762A4">
            <w:pPr>
              <w:pStyle w:val="ListBullet"/>
            </w:pPr>
            <w:r w:rsidRPr="001762A4">
              <w:t>Eucalyptus</w:t>
            </w:r>
            <w:r w:rsidRPr="001762A4">
              <w:tab/>
            </w:r>
          </w:p>
          <w:p w:rsidR="00000000" w:rsidRPr="001762A4" w:rsidP="001762A4">
            <w:pPr>
              <w:pStyle w:val="ListBullet"/>
            </w:pPr>
            <w:r w:rsidRPr="001762A4">
              <w:t>Eucalyptus Blue Gum</w:t>
            </w:r>
          </w:p>
          <w:p w:rsidR="00000000" w:rsidP="001762A4">
            <w:pPr>
              <w:pStyle w:val="ListBullet"/>
              <w:rPr>
                <w:lang w:val="en-NZ"/>
              </w:rPr>
            </w:pPr>
            <w:r w:rsidRPr="001762A4">
              <w:t>Chamomile Blue</w:t>
            </w:r>
            <w:r w:rsidRPr="001762A4">
              <w:tab/>
            </w:r>
          </w:p>
        </w:tc>
      </w:tr>
      <w:tr w:rsidTr="005E5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E5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62A4">
            <w:pPr>
              <w:pStyle w:val="BodyText"/>
              <w:rPr>
                <w:lang w:val="en-NZ"/>
              </w:rPr>
            </w:pPr>
            <w:r w:rsidRPr="001762A4">
              <w:rPr>
                <w:rStyle w:val="Emphasis"/>
              </w:rPr>
              <w:t>Carrier and macerated oils may include</w:t>
            </w:r>
            <w:r w:rsidRPr="001762A4">
              <w:t>:</w:t>
            </w:r>
          </w:p>
        </w:tc>
        <w:tc>
          <w:tcPr>
            <w:tcW w:w="5670" w:type="dxa"/>
            <w:gridSpan w:val="2"/>
            <w:tcBorders>
              <w:top w:val="nil"/>
              <w:left w:val="nil"/>
              <w:bottom w:val="nil"/>
              <w:right w:val="nil"/>
            </w:tcBorders>
            <w:tcMar>
              <w:top w:w="0" w:type="dxa"/>
              <w:left w:w="62" w:type="dxa"/>
              <w:bottom w:w="0" w:type="dxa"/>
              <w:right w:w="62" w:type="dxa"/>
            </w:tcMar>
          </w:tcPr>
          <w:p w:rsidR="00000000" w:rsidRPr="001762A4" w:rsidP="001762A4">
            <w:pPr>
              <w:pStyle w:val="ListBullet"/>
            </w:pPr>
            <w:r w:rsidRPr="001762A4">
              <w:t>Apricot kernel</w:t>
            </w:r>
          </w:p>
          <w:p w:rsidR="00000000" w:rsidRPr="001762A4" w:rsidP="001762A4">
            <w:pPr>
              <w:pStyle w:val="ListBullet"/>
            </w:pPr>
            <w:r w:rsidRPr="001762A4">
              <w:t>Arnica</w:t>
            </w:r>
          </w:p>
          <w:p w:rsidR="00000000" w:rsidRPr="001762A4" w:rsidP="001762A4">
            <w:pPr>
              <w:pStyle w:val="ListBullet"/>
            </w:pPr>
            <w:r w:rsidRPr="001762A4">
              <w:t>Avocado</w:t>
            </w:r>
          </w:p>
          <w:p w:rsidR="00000000" w:rsidRPr="001762A4" w:rsidP="001762A4">
            <w:pPr>
              <w:pStyle w:val="ListBullet"/>
            </w:pPr>
            <w:r w:rsidRPr="001762A4">
              <w:t>Calendula</w:t>
            </w:r>
          </w:p>
          <w:p w:rsidR="00000000" w:rsidRPr="001762A4" w:rsidP="001762A4">
            <w:pPr>
              <w:pStyle w:val="ListBullet"/>
            </w:pPr>
            <w:r w:rsidRPr="001762A4">
              <w:t>Calophyllum or Tamanu</w:t>
            </w:r>
          </w:p>
          <w:p w:rsidR="00000000" w:rsidRPr="001762A4" w:rsidP="001762A4">
            <w:pPr>
              <w:pStyle w:val="ListBullet"/>
            </w:pPr>
            <w:r w:rsidRPr="001762A4">
              <w:t>Canola</w:t>
            </w:r>
          </w:p>
          <w:p w:rsidR="00000000" w:rsidRPr="001762A4" w:rsidP="001762A4">
            <w:pPr>
              <w:pStyle w:val="ListBullet"/>
            </w:pPr>
            <w:r w:rsidRPr="001762A4">
              <w:t>Carrot</w:t>
            </w:r>
          </w:p>
          <w:p w:rsidR="00000000" w:rsidRPr="001762A4" w:rsidP="001762A4">
            <w:pPr>
              <w:pStyle w:val="ListBullet"/>
            </w:pPr>
            <w:r w:rsidRPr="001762A4">
              <w:t>Evening Primrose</w:t>
            </w:r>
          </w:p>
          <w:p w:rsidR="00000000" w:rsidRPr="001762A4" w:rsidP="001762A4">
            <w:pPr>
              <w:pStyle w:val="ListBullet"/>
            </w:pPr>
            <w:r w:rsidRPr="001762A4">
              <w:t>Hemp</w:t>
            </w:r>
          </w:p>
          <w:p w:rsidR="00000000" w:rsidRPr="001762A4" w:rsidP="001762A4">
            <w:pPr>
              <w:pStyle w:val="ListBullet"/>
            </w:pPr>
            <w:r w:rsidRPr="001762A4">
              <w:t>Hypericum</w:t>
            </w:r>
            <w:r w:rsidRPr="001762A4">
              <w:tab/>
            </w:r>
          </w:p>
          <w:p w:rsidR="00000000" w:rsidRPr="001762A4" w:rsidP="001762A4">
            <w:pPr>
              <w:pStyle w:val="ListBullet"/>
            </w:pPr>
            <w:r w:rsidRPr="001762A4">
              <w:t>Jojoba</w:t>
            </w:r>
          </w:p>
          <w:p w:rsidR="00000000" w:rsidRPr="001762A4" w:rsidP="001762A4">
            <w:pPr>
              <w:pStyle w:val="ListBullet"/>
            </w:pPr>
            <w:r w:rsidRPr="001762A4">
              <w:t>Linseed</w:t>
            </w:r>
          </w:p>
          <w:p w:rsidR="00000000" w:rsidRPr="001762A4" w:rsidP="001762A4">
            <w:pPr>
              <w:pStyle w:val="ListBullet"/>
            </w:pPr>
            <w:r w:rsidRPr="001762A4">
              <w:t>Macadamia</w:t>
            </w:r>
          </w:p>
          <w:p w:rsidR="00000000" w:rsidRPr="001762A4" w:rsidP="001762A4">
            <w:pPr>
              <w:pStyle w:val="ListBullet"/>
            </w:pPr>
            <w:r w:rsidRPr="001762A4">
              <w:t>Olive</w:t>
            </w:r>
          </w:p>
          <w:p w:rsidR="00000000" w:rsidRPr="001762A4" w:rsidP="001762A4">
            <w:pPr>
              <w:pStyle w:val="ListBullet"/>
            </w:pPr>
            <w:r w:rsidRPr="001762A4">
              <w:t>Rosehip</w:t>
            </w:r>
          </w:p>
          <w:p w:rsidR="00000000" w:rsidRPr="001762A4" w:rsidP="001762A4">
            <w:pPr>
              <w:pStyle w:val="ListBullet"/>
            </w:pPr>
            <w:r w:rsidRPr="001762A4">
              <w:t>Safflower</w:t>
            </w:r>
          </w:p>
          <w:p w:rsidR="00000000" w:rsidRPr="001762A4" w:rsidP="001762A4">
            <w:pPr>
              <w:pStyle w:val="ListBullet"/>
            </w:pPr>
            <w:r w:rsidRPr="001762A4">
              <w:t>Sesame Seed</w:t>
            </w:r>
          </w:p>
          <w:p w:rsidR="00000000" w:rsidRPr="001762A4" w:rsidP="001762A4">
            <w:pPr>
              <w:pStyle w:val="ListBullet"/>
            </w:pPr>
            <w:r w:rsidRPr="001762A4">
              <w:t>Sunflower</w:t>
            </w:r>
          </w:p>
          <w:p w:rsidR="00000000" w:rsidRPr="001762A4" w:rsidP="001762A4">
            <w:pPr>
              <w:pStyle w:val="ListBullet"/>
            </w:pPr>
            <w:r w:rsidRPr="001762A4">
              <w:t>Sweet Almond</w:t>
            </w:r>
          </w:p>
          <w:p w:rsidR="00000000" w:rsidP="001762A4">
            <w:pPr>
              <w:pStyle w:val="ListBullet"/>
              <w:rPr>
                <w:lang w:val="en-NZ"/>
              </w:rPr>
            </w:pPr>
            <w:r w:rsidRPr="001762A4">
              <w:t>Wheatgerm</w:t>
            </w:r>
          </w:p>
        </w:tc>
      </w:tr>
      <w:tr w:rsidTr="005E5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E5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62A4">
            <w:pPr>
              <w:pStyle w:val="BodyText"/>
              <w:rPr>
                <w:lang w:val="en-NZ"/>
              </w:rPr>
            </w:pPr>
            <w:r w:rsidRPr="001762A4">
              <w:rPr>
                <w:rStyle w:val="Emphasis"/>
              </w:rPr>
              <w:t>Types of products may include</w:t>
            </w:r>
          </w:p>
        </w:tc>
        <w:tc>
          <w:tcPr>
            <w:tcW w:w="5670" w:type="dxa"/>
            <w:gridSpan w:val="2"/>
            <w:tcBorders>
              <w:top w:val="nil"/>
              <w:left w:val="nil"/>
              <w:bottom w:val="nil"/>
              <w:right w:val="nil"/>
            </w:tcBorders>
            <w:tcMar>
              <w:top w:w="0" w:type="dxa"/>
              <w:left w:w="62" w:type="dxa"/>
              <w:bottom w:w="0" w:type="dxa"/>
              <w:right w:w="62" w:type="dxa"/>
            </w:tcMar>
          </w:tcPr>
          <w:p w:rsidR="00000000" w:rsidRPr="001762A4" w:rsidP="001762A4">
            <w:pPr>
              <w:pStyle w:val="ListBullet"/>
            </w:pPr>
            <w:r w:rsidRPr="001762A4">
              <w:t>Soaps</w:t>
            </w:r>
          </w:p>
          <w:p w:rsidR="00000000" w:rsidRPr="001762A4" w:rsidP="001762A4">
            <w:pPr>
              <w:pStyle w:val="ListBullet"/>
            </w:pPr>
            <w:r w:rsidRPr="001762A4">
              <w:t>Massage oils</w:t>
            </w:r>
          </w:p>
          <w:p w:rsidR="00000000" w:rsidRPr="001762A4" w:rsidP="001762A4">
            <w:pPr>
              <w:pStyle w:val="ListBullet"/>
            </w:pPr>
            <w:r w:rsidRPr="001762A4">
              <w:t>Oils for:</w:t>
            </w:r>
          </w:p>
          <w:p w:rsidR="00000000" w:rsidRPr="001762A4" w:rsidP="001762A4">
            <w:pPr>
              <w:pStyle w:val="ListBullet2"/>
            </w:pPr>
            <w:r w:rsidRPr="001762A4">
              <w:t>compresses</w:t>
            </w:r>
          </w:p>
          <w:p w:rsidR="00000000" w:rsidRPr="001762A4" w:rsidP="001762A4">
            <w:pPr>
              <w:pStyle w:val="ListBullet2"/>
            </w:pPr>
            <w:r w:rsidRPr="001762A4">
              <w:t>douches</w:t>
            </w:r>
          </w:p>
          <w:p w:rsidR="00000000" w:rsidRPr="001762A4" w:rsidP="001762A4">
            <w:pPr>
              <w:pStyle w:val="ListBullet2"/>
            </w:pPr>
            <w:r w:rsidRPr="001762A4">
              <w:t>poultices</w:t>
            </w:r>
          </w:p>
          <w:p w:rsidR="00000000" w:rsidRPr="001762A4" w:rsidP="001762A4">
            <w:pPr>
              <w:pStyle w:val="ListBullet2"/>
            </w:pPr>
            <w:r w:rsidRPr="001762A4">
              <w:t>vaporisations</w:t>
            </w:r>
          </w:p>
          <w:p w:rsidR="00000000" w:rsidP="001762A4">
            <w:pPr>
              <w:pStyle w:val="ListBullet"/>
              <w:rPr>
                <w:lang w:val="en-NZ"/>
              </w:rPr>
            </w:pPr>
            <w:r w:rsidRPr="001762A4">
              <w:t>Ointments, creams and lotions</w:t>
            </w:r>
          </w:p>
        </w:tc>
      </w:tr>
      <w:tr w:rsidTr="005E5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E5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62A4">
            <w:pPr>
              <w:pStyle w:val="BodyText"/>
              <w:rPr>
                <w:lang w:val="en-NZ"/>
              </w:rPr>
            </w:pPr>
            <w:r w:rsidRPr="001762A4">
              <w:rPr>
                <w:rStyle w:val="Emphasis"/>
              </w:rPr>
              <w:t>Equipment may include but is not limited to</w:t>
            </w:r>
            <w:r w:rsidRPr="001762A4">
              <w:t>:</w:t>
            </w:r>
          </w:p>
        </w:tc>
        <w:tc>
          <w:tcPr>
            <w:tcW w:w="5670" w:type="dxa"/>
            <w:gridSpan w:val="2"/>
            <w:tcBorders>
              <w:top w:val="nil"/>
              <w:left w:val="nil"/>
              <w:bottom w:val="nil"/>
              <w:right w:val="nil"/>
            </w:tcBorders>
            <w:tcMar>
              <w:top w:w="0" w:type="dxa"/>
              <w:left w:w="62" w:type="dxa"/>
              <w:bottom w:w="0" w:type="dxa"/>
              <w:right w:w="62" w:type="dxa"/>
            </w:tcMar>
          </w:tcPr>
          <w:p w:rsidR="00000000" w:rsidRPr="001762A4" w:rsidP="001762A4">
            <w:pPr>
              <w:pStyle w:val="ListBullet"/>
            </w:pPr>
            <w:r w:rsidRPr="001762A4">
              <w:t>Calculator for determining percentages</w:t>
            </w:r>
          </w:p>
          <w:p w:rsidR="00000000" w:rsidRPr="001762A4" w:rsidP="001762A4">
            <w:pPr>
              <w:pStyle w:val="ListBullet"/>
            </w:pPr>
            <w:r w:rsidRPr="001762A4">
              <w:t>Measuring equipment</w:t>
            </w:r>
          </w:p>
          <w:p w:rsidR="00000000" w:rsidRPr="001762A4" w:rsidP="001762A4">
            <w:pPr>
              <w:pStyle w:val="ListBullet2"/>
            </w:pPr>
            <w:r w:rsidRPr="001762A4">
              <w:t>beakers</w:t>
            </w:r>
          </w:p>
          <w:p w:rsidR="00000000" w:rsidRPr="001762A4" w:rsidP="001762A4">
            <w:pPr>
              <w:pStyle w:val="ListBullet2"/>
            </w:pPr>
            <w:r w:rsidRPr="001762A4">
              <w:t>measuring pipettes</w:t>
            </w:r>
          </w:p>
          <w:p w:rsidR="00000000" w:rsidRPr="001762A4" w:rsidP="001762A4">
            <w:pPr>
              <w:pStyle w:val="ListBullet2"/>
            </w:pPr>
            <w:r w:rsidRPr="001762A4">
              <w:t>weighing scales</w:t>
            </w:r>
          </w:p>
          <w:p w:rsidR="00000000" w:rsidRPr="001762A4" w:rsidP="001762A4">
            <w:pPr>
              <w:pStyle w:val="ListBullet"/>
            </w:pPr>
            <w:r w:rsidRPr="001762A4">
              <w:t>Mixing equipment</w:t>
            </w:r>
          </w:p>
          <w:p w:rsidR="00000000" w:rsidRPr="001762A4" w:rsidP="001762A4">
            <w:pPr>
              <w:pStyle w:val="ListBullet2"/>
            </w:pPr>
            <w:r w:rsidRPr="001762A4">
              <w:t>mixing beakers and bowls</w:t>
            </w:r>
          </w:p>
          <w:p w:rsidR="00000000" w:rsidRPr="001762A4" w:rsidP="001762A4">
            <w:pPr>
              <w:pStyle w:val="ListBullet2"/>
            </w:pPr>
            <w:r w:rsidRPr="001762A4">
              <w:t>stainless steel spoons and other hand mixing utensils</w:t>
            </w:r>
          </w:p>
          <w:p w:rsidR="00000000" w:rsidRPr="001762A4" w:rsidP="001762A4">
            <w:pPr>
              <w:pStyle w:val="ListBullet2"/>
            </w:pPr>
            <w:r w:rsidRPr="001762A4">
              <w:t>stab and regular blenders</w:t>
            </w:r>
          </w:p>
          <w:p w:rsidR="00000000" w:rsidRPr="001762A4" w:rsidP="001762A4">
            <w:pPr>
              <w:pStyle w:val="ListBullet"/>
            </w:pPr>
            <w:r w:rsidRPr="001762A4">
              <w:t>Packaging</w:t>
            </w:r>
          </w:p>
          <w:p w:rsidR="00000000" w:rsidRPr="001762A4" w:rsidP="001762A4">
            <w:pPr>
              <w:pStyle w:val="ListBullet2"/>
            </w:pPr>
            <w:r w:rsidRPr="001762A4">
              <w:t>empty bottles and jars for finished products</w:t>
            </w:r>
          </w:p>
          <w:p w:rsidR="00000000" w:rsidRPr="001762A4" w:rsidP="001762A4">
            <w:pPr>
              <w:pStyle w:val="ListBullet"/>
            </w:pPr>
            <w:r w:rsidRPr="001762A4">
              <w:t>Recording equipment</w:t>
            </w:r>
          </w:p>
          <w:p w:rsidR="00000000" w:rsidRPr="001762A4" w:rsidP="001762A4">
            <w:pPr>
              <w:pStyle w:val="ListBullet2"/>
            </w:pPr>
            <w:r w:rsidRPr="001762A4">
              <w:t>notebook or index cards for recording of client details and preparations made.</w:t>
            </w:r>
          </w:p>
          <w:p w:rsidR="00000000" w:rsidP="001762A4">
            <w:pPr>
              <w:pStyle w:val="ListBullet2"/>
              <w:rPr>
                <w:lang w:val="en-NZ"/>
              </w:rPr>
            </w:pPr>
            <w:r w:rsidRPr="001762A4">
              <w:t>computer with suitable software for creating electronic version of clien</w:t>
            </w:r>
            <w:r w:rsidRPr="001762A4">
              <w:t>t details and preparations made</w:t>
            </w:r>
          </w:p>
        </w:tc>
      </w:tr>
      <w:tr w:rsidTr="005E5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RPr="001762A4">
            <w:pPr>
              <w:pStyle w:val="BodyText"/>
              <w:keepNext w:val="0"/>
              <w:keepLines w:val="0"/>
              <w:contextualSpacing w:val="0"/>
            </w:pPr>
          </w:p>
        </w:tc>
      </w:tr>
    </w:tbl>
    <w:p w:rsidR="005E521B" w:rsidP="001762A4">
      <w:pPr>
        <w:pStyle w:val="BodyText"/>
      </w:pPr>
    </w:p>
    <w:p w:rsidR="005E521B" w:rsidP="001762A4">
      <w:pPr>
        <w:pStyle w:val="BodyText"/>
      </w:pPr>
    </w:p>
    <w:p w:rsidR="00000000" w:rsidRPr="001762A4" w:rsidP="001762A4">
      <w:pPr>
        <w:pStyle w:val="Heading1"/>
      </w:pPr>
      <w:bookmarkStart w:id="12" w:name="O_294921"/>
      <w:bookmarkEnd w:id="12"/>
      <w:r w:rsidRPr="001762A4">
        <w:t>Unit Sector(s)</w:t>
      </w:r>
    </w:p>
    <w:p w:rsidR="00000000" w:rsidRPr="001762A4" w:rsidP="001762A4">
      <w:pPr>
        <w:pStyle w:val="BodyText"/>
      </w:pPr>
      <w:r w:rsidRPr="001762A4">
        <w:t>Not Applicable</w:t>
      </w:r>
    </w:p>
    <w:p w:rsidR="00000000" w:rsidRPr="001762A4" w:rsidP="001762A4"/>
    <w:sectPr w:rsidSect="001762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2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521B" w:rsidP="005E52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2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21B" w:rsidP="001762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E521B" w:rsidP="001762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E521B" w:rsidP="001762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2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521B" w:rsidP="005E52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2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21B" w:rsidP="001762A4">
    <w:pPr>
      <w:pStyle w:val="Header"/>
      <w:framePr w:wrap="around"/>
    </w:pPr>
    <w:r>
      <w:fldChar w:fldCharType="begin"/>
    </w:r>
    <w:r>
      <w:instrText xml:space="preserve"> TITLE   \* MERGEFORMAT </w:instrText>
    </w:r>
    <w:r>
      <w:fldChar w:fldCharType="separate"/>
    </w:r>
    <w:r>
      <w:t>HLTARO404B Develop aromatherapy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E521B" w:rsidP="001762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B8C3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E48E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32C8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2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62A4"/>
    <w:pPr>
      <w:spacing w:before="360" w:after="60"/>
      <w:outlineLvl w:val="0"/>
    </w:pPr>
    <w:rPr>
      <w:sz w:val="32"/>
    </w:rPr>
  </w:style>
  <w:style w:type="paragraph" w:styleId="Heading2">
    <w:name w:val="heading 2"/>
    <w:basedOn w:val="HeadingBase"/>
    <w:next w:val="BodyText"/>
    <w:link w:val="Heading2Char"/>
    <w:qFormat/>
    <w:rsid w:val="001762A4"/>
    <w:pPr>
      <w:keepLines/>
      <w:spacing w:before="240" w:after="120"/>
      <w:outlineLvl w:val="1"/>
    </w:pPr>
    <w:rPr>
      <w:sz w:val="28"/>
      <w:szCs w:val="40"/>
    </w:rPr>
  </w:style>
  <w:style w:type="paragraph" w:styleId="Heading3">
    <w:name w:val="heading 3"/>
    <w:basedOn w:val="HeadingBase"/>
    <w:next w:val="BodyText"/>
    <w:link w:val="Heading3Char"/>
    <w:qFormat/>
    <w:rsid w:val="001762A4"/>
    <w:pPr>
      <w:spacing w:before="180" w:after="120"/>
      <w:outlineLvl w:val="2"/>
    </w:pPr>
    <w:rPr>
      <w:spacing w:val="-10"/>
      <w:kern w:val="32"/>
    </w:rPr>
  </w:style>
  <w:style w:type="paragraph" w:styleId="Heading4">
    <w:name w:val="heading 4"/>
    <w:basedOn w:val="HeadingBase"/>
    <w:next w:val="BodyText"/>
    <w:link w:val="Heading4Char"/>
    <w:qFormat/>
    <w:rsid w:val="001762A4"/>
    <w:pPr>
      <w:spacing w:before="160" w:after="120"/>
      <w:outlineLvl w:val="3"/>
    </w:pPr>
    <w:rPr>
      <w:sz w:val="22"/>
    </w:rPr>
  </w:style>
  <w:style w:type="paragraph" w:styleId="Heading5">
    <w:name w:val="heading 5"/>
    <w:basedOn w:val="HeadingBase"/>
    <w:next w:val="Normal"/>
    <w:link w:val="Heading5Char"/>
    <w:qFormat/>
    <w:rsid w:val="001762A4"/>
    <w:pPr>
      <w:spacing w:before="80"/>
      <w:outlineLvl w:val="4"/>
    </w:pPr>
    <w:rPr>
      <w:color w:val="918585"/>
      <w:sz w:val="20"/>
    </w:rPr>
  </w:style>
  <w:style w:type="paragraph" w:styleId="Heading6">
    <w:name w:val="heading 6"/>
    <w:basedOn w:val="HeadingBase"/>
    <w:next w:val="Normal"/>
    <w:link w:val="Heading6Char"/>
    <w:qFormat/>
    <w:rsid w:val="001762A4"/>
    <w:pPr>
      <w:spacing w:before="60"/>
      <w:outlineLvl w:val="5"/>
    </w:pPr>
    <w:rPr>
      <w:color w:val="918585"/>
      <w:sz w:val="20"/>
    </w:rPr>
  </w:style>
  <w:style w:type="paragraph" w:styleId="Heading7">
    <w:name w:val="heading 7"/>
    <w:basedOn w:val="Normal"/>
    <w:next w:val="Normal"/>
    <w:link w:val="Heading7Char"/>
    <w:qFormat/>
    <w:rsid w:val="001762A4"/>
    <w:pPr>
      <w:ind w:left="720"/>
      <w:outlineLvl w:val="6"/>
    </w:pPr>
    <w:rPr>
      <w:i/>
    </w:rPr>
  </w:style>
  <w:style w:type="paragraph" w:styleId="Heading8">
    <w:name w:val="heading 8"/>
    <w:basedOn w:val="Normal"/>
    <w:next w:val="Normal"/>
    <w:link w:val="Heading8Char"/>
    <w:qFormat/>
    <w:rsid w:val="001762A4"/>
    <w:pPr>
      <w:ind w:left="720"/>
      <w:outlineLvl w:val="7"/>
    </w:pPr>
    <w:rPr>
      <w:i/>
    </w:rPr>
  </w:style>
  <w:style w:type="paragraph" w:styleId="Heading9">
    <w:name w:val="heading 9"/>
    <w:basedOn w:val="Normal"/>
    <w:next w:val="Normal"/>
    <w:link w:val="Heading9Char"/>
    <w:qFormat/>
    <w:rsid w:val="001762A4"/>
    <w:pPr>
      <w:ind w:left="720"/>
      <w:outlineLvl w:val="8"/>
    </w:pPr>
    <w:rPr>
      <w:i/>
    </w:rPr>
  </w:style>
  <w:style w:type="character" w:default="1" w:styleId="DefaultParagraphFont">
    <w:name w:val="Default Paragraph Font"/>
    <w:uiPriority w:val="1"/>
    <w:unhideWhenUsed/>
    <w:rsid w:val="001762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62A4"/>
  </w:style>
  <w:style w:type="character" w:customStyle="1" w:styleId="Heading1Char">
    <w:name w:val="Heading 1 Char"/>
    <w:basedOn w:val="DefaultParagraphFont"/>
    <w:link w:val="Heading1"/>
    <w:rsid w:val="001762A4"/>
    <w:rPr>
      <w:rFonts w:ascii="Times New Roman" w:eastAsia="Times New Roman" w:hAnsi="Times New Roman" w:cs="Times New Roman"/>
      <w:b/>
      <w:sz w:val="32"/>
      <w:szCs w:val="20"/>
      <w:lang w:eastAsia="en-US"/>
    </w:rPr>
  </w:style>
  <w:style w:type="paragraph" w:styleId="BodyText">
    <w:name w:val="Body Text"/>
    <w:basedOn w:val="Normal"/>
    <w:link w:val="BodyTextChar"/>
    <w:rsid w:val="001762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62A4"/>
    <w:rPr>
      <w:rFonts w:ascii="Times New Roman" w:eastAsia="Times New Roman" w:hAnsi="Times New Roman" w:cs="Times New Roman"/>
      <w:sz w:val="24"/>
      <w:lang w:val="en-US" w:eastAsia="en-US"/>
    </w:rPr>
  </w:style>
  <w:style w:type="paragraph" w:styleId="Footer">
    <w:name w:val="footer"/>
    <w:basedOn w:val="Normal"/>
    <w:link w:val="FooterChar"/>
    <w:rsid w:val="001762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62A4"/>
    <w:rPr>
      <w:rFonts w:ascii="Times New Roman" w:eastAsia="Times New Roman" w:hAnsi="Times New Roman" w:cs="Times New Roman"/>
      <w:sz w:val="16"/>
      <w:lang w:val="en-US" w:eastAsia="en-US"/>
    </w:rPr>
  </w:style>
  <w:style w:type="paragraph" w:styleId="List">
    <w:name w:val="List"/>
    <w:basedOn w:val="BodyText"/>
    <w:next w:val="BodyText"/>
    <w:rsid w:val="001762A4"/>
    <w:pPr>
      <w:tabs>
        <w:tab w:val="left" w:pos="340"/>
      </w:tabs>
      <w:spacing w:before="60" w:after="60"/>
      <w:ind w:left="340" w:hanging="340"/>
    </w:pPr>
  </w:style>
  <w:style w:type="paragraph" w:styleId="ListBullet">
    <w:name w:val="List Bullet"/>
    <w:basedOn w:val="List"/>
    <w:rsid w:val="001762A4"/>
    <w:pPr>
      <w:numPr>
        <w:numId w:val="13"/>
      </w:numPr>
      <w:tabs>
        <w:tab w:val="clear" w:pos="340"/>
      </w:tabs>
      <w:spacing w:before="40" w:after="40"/>
    </w:pPr>
  </w:style>
  <w:style w:type="character" w:customStyle="1" w:styleId="SpecialBold">
    <w:name w:val="Special Bold"/>
    <w:basedOn w:val="DefaultParagraphFont"/>
    <w:rsid w:val="001762A4"/>
    <w:rPr>
      <w:b/>
      <w:spacing w:val="0"/>
    </w:rPr>
  </w:style>
  <w:style w:type="paragraph" w:styleId="ListBullet2">
    <w:name w:val="List Bullet 2"/>
    <w:basedOn w:val="List2"/>
    <w:rsid w:val="001762A4"/>
    <w:pPr>
      <w:numPr>
        <w:numId w:val="14"/>
      </w:numPr>
      <w:tabs>
        <w:tab w:val="clear" w:pos="680"/>
      </w:tabs>
    </w:pPr>
  </w:style>
  <w:style w:type="paragraph" w:styleId="Header">
    <w:name w:val="header"/>
    <w:basedOn w:val="Normal"/>
    <w:link w:val="HeaderChar"/>
    <w:rsid w:val="001762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62A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762A4"/>
    <w:rPr>
      <w:i/>
    </w:rPr>
  </w:style>
  <w:style w:type="paragraph" w:customStyle="1" w:styleId="SuperHeading">
    <w:name w:val="SuperHeading"/>
    <w:basedOn w:val="Normal"/>
    <w:rsid w:val="001762A4"/>
    <w:pPr>
      <w:spacing w:before="240" w:after="120"/>
      <w:outlineLvl w:val="0"/>
    </w:pPr>
    <w:rPr>
      <w:rFonts w:ascii="Times New Roman" w:hAnsi="Times New Roman"/>
      <w:b/>
      <w:sz w:val="28"/>
    </w:rPr>
  </w:style>
  <w:style w:type="paragraph" w:customStyle="1" w:styleId="AllowPageBreak">
    <w:name w:val="AllowPageBreak"/>
    <w:rsid w:val="001762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62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62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62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62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62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62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62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62A4"/>
    <w:rPr>
      <w:rFonts w:ascii="Courier New" w:eastAsia="Times New Roman" w:hAnsi="Courier New" w:cs="Times New Roman"/>
      <w:i/>
      <w:szCs w:val="20"/>
      <w:lang w:val="en-US" w:eastAsia="en-US"/>
    </w:rPr>
  </w:style>
  <w:style w:type="paragraph" w:customStyle="1" w:styleId="HeadingBase">
    <w:name w:val="Heading Base"/>
    <w:rsid w:val="001762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62A4"/>
    <w:pPr>
      <w:tabs>
        <w:tab w:val="right" w:leader="dot" w:pos="9072"/>
      </w:tabs>
      <w:ind w:left="567"/>
    </w:pPr>
    <w:rPr>
      <w:szCs w:val="22"/>
    </w:rPr>
  </w:style>
  <w:style w:type="paragraph" w:customStyle="1" w:styleId="TOCBase">
    <w:name w:val="TOC Base"/>
    <w:rsid w:val="001762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62A4"/>
    <w:pPr>
      <w:tabs>
        <w:tab w:val="right" w:leader="dot" w:pos="9072"/>
      </w:tabs>
      <w:spacing w:before="40" w:after="40"/>
      <w:ind w:left="284"/>
    </w:pPr>
    <w:rPr>
      <w:rFonts w:ascii="Times New Roman" w:hAnsi="Times New Roman"/>
    </w:rPr>
  </w:style>
  <w:style w:type="paragraph" w:styleId="TOC1">
    <w:name w:val="toc 1"/>
    <w:basedOn w:val="TOCBase"/>
    <w:next w:val="Normal"/>
    <w:rsid w:val="001762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62A4"/>
    <w:pPr>
      <w:spacing w:before="5040"/>
      <w:jc w:val="center"/>
    </w:pPr>
    <w:rPr>
      <w:sz w:val="48"/>
      <w:szCs w:val="72"/>
      <w:lang w:val="en-US"/>
    </w:rPr>
  </w:style>
  <w:style w:type="character" w:customStyle="1" w:styleId="TitleChar">
    <w:name w:val="Title Char"/>
    <w:basedOn w:val="DefaultParagraphFont"/>
    <w:link w:val="Title"/>
    <w:rsid w:val="001762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62A4"/>
    <w:pPr>
      <w:tabs>
        <w:tab w:val="left" w:pos="3600"/>
        <w:tab w:val="left" w:pos="3958"/>
      </w:tabs>
    </w:pPr>
  </w:style>
  <w:style w:type="paragraph" w:customStyle="1" w:styleId="Note">
    <w:name w:val="Note"/>
    <w:basedOn w:val="BodyText"/>
    <w:rsid w:val="001762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62A4"/>
    <w:pPr>
      <w:framePr w:wrap="auto" w:hAnchor="text" w:y="6049"/>
    </w:pPr>
    <w:rPr>
      <w:color w:val="000000"/>
      <w:sz w:val="40"/>
    </w:rPr>
  </w:style>
  <w:style w:type="paragraph" w:customStyle="1" w:styleId="TOCTitle">
    <w:name w:val="TOCTitle"/>
    <w:basedOn w:val="Heading1"/>
    <w:rsid w:val="001762A4"/>
    <w:pPr>
      <w:spacing w:after="240"/>
      <w:jc w:val="center"/>
      <w:outlineLvl w:val="9"/>
    </w:pPr>
    <w:rPr>
      <w:caps/>
    </w:rPr>
  </w:style>
  <w:style w:type="paragraph" w:customStyle="1" w:styleId="Version">
    <w:name w:val="Version"/>
    <w:rsid w:val="001762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62A4"/>
    <w:pPr>
      <w:keepNext w:val="0"/>
      <w:tabs>
        <w:tab w:val="right" w:pos="4176"/>
      </w:tabs>
      <w:ind w:left="198" w:hanging="198"/>
    </w:pPr>
    <w:rPr>
      <w:rFonts w:ascii="Garamond" w:hAnsi="Garamond"/>
    </w:rPr>
  </w:style>
  <w:style w:type="paragraph" w:styleId="IndexHeading">
    <w:name w:val="index heading"/>
    <w:basedOn w:val="Normal"/>
    <w:next w:val="Index1"/>
    <w:semiHidden/>
    <w:rsid w:val="001762A4"/>
    <w:pPr>
      <w:spacing w:before="120" w:after="120"/>
    </w:pPr>
    <w:rPr>
      <w:rFonts w:ascii="Arial" w:hAnsi="Arial"/>
      <w:b/>
      <w:color w:val="918585"/>
      <w:sz w:val="24"/>
    </w:rPr>
  </w:style>
  <w:style w:type="paragraph" w:customStyle="1" w:styleId="Chapter">
    <w:name w:val="Chapter"/>
    <w:basedOn w:val="Normal"/>
    <w:rsid w:val="001762A4"/>
    <w:pPr>
      <w:spacing w:before="240"/>
    </w:pPr>
    <w:rPr>
      <w:rFonts w:ascii="Times New Roman" w:hAnsi="Times New Roman"/>
      <w:smallCaps/>
      <w:spacing w:val="80"/>
      <w:sz w:val="28"/>
    </w:rPr>
  </w:style>
  <w:style w:type="paragraph" w:customStyle="1" w:styleId="InChapter">
    <w:name w:val="InChapter"/>
    <w:basedOn w:val="Heading3"/>
    <w:rsid w:val="001762A4"/>
    <w:pPr>
      <w:spacing w:after="240"/>
      <w:outlineLvl w:val="9"/>
    </w:pPr>
    <w:rPr>
      <w:noProof/>
    </w:rPr>
  </w:style>
  <w:style w:type="paragraph" w:styleId="Index2">
    <w:name w:val="index 2"/>
    <w:basedOn w:val="Normal"/>
    <w:next w:val="Normal"/>
    <w:semiHidden/>
    <w:rsid w:val="001762A4"/>
    <w:pPr>
      <w:tabs>
        <w:tab w:val="right" w:pos="4176"/>
      </w:tabs>
      <w:ind w:left="568" w:hanging="284"/>
    </w:pPr>
    <w:rPr>
      <w:rFonts w:ascii="Garamond" w:hAnsi="Garamond"/>
    </w:rPr>
  </w:style>
  <w:style w:type="paragraph" w:customStyle="1" w:styleId="Byline">
    <w:name w:val="Byline"/>
    <w:rsid w:val="001762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62A4"/>
    <w:pPr>
      <w:tabs>
        <w:tab w:val="clear" w:pos="3600"/>
        <w:tab w:val="clear" w:pos="3958"/>
      </w:tabs>
      <w:jc w:val="right"/>
    </w:pPr>
  </w:style>
  <w:style w:type="paragraph" w:styleId="Caption">
    <w:name w:val="caption"/>
    <w:basedOn w:val="BodyText"/>
    <w:next w:val="Normal"/>
    <w:qFormat/>
    <w:rsid w:val="001762A4"/>
    <w:pPr>
      <w:framePr w:w="2268" w:hSpace="181" w:vSpace="181" w:wrap="around" w:vAnchor="text" w:hAnchor="page" w:x="1135" w:y="285" w:anchorLock="1"/>
    </w:pPr>
    <w:rPr>
      <w:i/>
    </w:rPr>
  </w:style>
  <w:style w:type="paragraph" w:customStyle="1" w:styleId="MiniTOCTitle">
    <w:name w:val="MiniTOCTitle"/>
    <w:basedOn w:val="Heading4"/>
    <w:rsid w:val="001762A4"/>
    <w:pPr>
      <w:spacing w:before="240"/>
      <w:outlineLvl w:val="9"/>
    </w:pPr>
    <w:rPr>
      <w:noProof/>
      <w:sz w:val="24"/>
    </w:rPr>
  </w:style>
  <w:style w:type="paragraph" w:customStyle="1" w:styleId="MiniTOCItem">
    <w:name w:val="MiniTOCItem"/>
    <w:basedOn w:val="ListBullet"/>
    <w:rsid w:val="001762A4"/>
    <w:pPr>
      <w:numPr>
        <w:numId w:val="0"/>
      </w:numPr>
      <w:tabs>
        <w:tab w:val="right" w:leader="dot" w:pos="6521"/>
      </w:tabs>
      <w:spacing w:before="0" w:after="0"/>
    </w:pPr>
  </w:style>
  <w:style w:type="paragraph" w:customStyle="1" w:styleId="TOFTitle">
    <w:name w:val="TOFTitle"/>
    <w:basedOn w:val="TOCTitle"/>
    <w:rsid w:val="001762A4"/>
  </w:style>
  <w:style w:type="paragraph" w:styleId="TableofFigures">
    <w:name w:val="table of figures"/>
    <w:basedOn w:val="Normal"/>
    <w:next w:val="Normal"/>
    <w:semiHidden/>
    <w:rsid w:val="001762A4"/>
    <w:pPr>
      <w:tabs>
        <w:tab w:val="right" w:leader="dot" w:pos="9072"/>
      </w:tabs>
      <w:ind w:left="970" w:hanging="403"/>
    </w:pPr>
    <w:rPr>
      <w:rFonts w:ascii="Times New Roman" w:hAnsi="Times New Roman"/>
      <w:b/>
    </w:rPr>
  </w:style>
  <w:style w:type="paragraph" w:styleId="ListNumber">
    <w:name w:val="List Number"/>
    <w:basedOn w:val="List"/>
    <w:rsid w:val="001762A4"/>
    <w:pPr>
      <w:numPr>
        <w:numId w:val="11"/>
      </w:numPr>
    </w:pPr>
  </w:style>
  <w:style w:type="character" w:customStyle="1" w:styleId="WingdingSymbols">
    <w:name w:val="Wingding Symbols"/>
    <w:rsid w:val="001762A4"/>
    <w:rPr>
      <w:rFonts w:ascii="Wingdings" w:hAnsi="Wingdings"/>
    </w:rPr>
  </w:style>
  <w:style w:type="paragraph" w:customStyle="1" w:styleId="TableHeading">
    <w:name w:val="Table Heading"/>
    <w:basedOn w:val="HeadingBase"/>
    <w:rsid w:val="001762A4"/>
    <w:pPr>
      <w:keepLines/>
      <w:pBdr>
        <w:bottom w:val="single" w:sz="6" w:space="1" w:color="918585"/>
      </w:pBdr>
      <w:spacing w:before="240"/>
    </w:pPr>
  </w:style>
  <w:style w:type="character" w:customStyle="1" w:styleId="HotSpot">
    <w:name w:val="HotSpot"/>
    <w:rsid w:val="001762A4"/>
    <w:rPr>
      <w:color w:val="0033CC"/>
      <w:u w:val="none"/>
    </w:rPr>
  </w:style>
  <w:style w:type="paragraph" w:customStyle="1" w:styleId="BodyTextRight">
    <w:name w:val="Body Text Right"/>
    <w:basedOn w:val="BodyText"/>
    <w:rsid w:val="001762A4"/>
    <w:pPr>
      <w:spacing w:before="0" w:after="0"/>
      <w:jc w:val="right"/>
    </w:pPr>
  </w:style>
  <w:style w:type="paragraph" w:styleId="Index3">
    <w:name w:val="index 3"/>
    <w:basedOn w:val="ListNumber2"/>
    <w:next w:val="Normal"/>
    <w:semiHidden/>
    <w:rsid w:val="001762A4"/>
    <w:pPr>
      <w:numPr>
        <w:numId w:val="0"/>
      </w:numPr>
      <w:tabs>
        <w:tab w:val="right" w:leader="dot" w:pos="4176"/>
      </w:tabs>
    </w:pPr>
  </w:style>
  <w:style w:type="paragraph" w:styleId="ListNumber2">
    <w:name w:val="List Number 2"/>
    <w:basedOn w:val="List2"/>
    <w:rsid w:val="001762A4"/>
    <w:pPr>
      <w:numPr>
        <w:numId w:val="10"/>
      </w:numPr>
      <w:tabs>
        <w:tab w:val="clear" w:pos="1060"/>
      </w:tabs>
    </w:pPr>
  </w:style>
  <w:style w:type="paragraph" w:customStyle="1" w:styleId="MarginNote">
    <w:name w:val="Margin Note"/>
    <w:basedOn w:val="BodyText"/>
    <w:rsid w:val="001762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62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62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62A4"/>
    <w:rPr>
      <w:sz w:val="32"/>
    </w:rPr>
  </w:style>
  <w:style w:type="paragraph" w:customStyle="1" w:styleId="HeadingProcedure">
    <w:name w:val="Heading Procedure"/>
    <w:basedOn w:val="HeadingBase"/>
    <w:next w:val="Normal"/>
    <w:rsid w:val="001762A4"/>
    <w:pPr>
      <w:tabs>
        <w:tab w:val="left" w:pos="0"/>
      </w:tabs>
      <w:spacing w:before="120" w:after="60"/>
    </w:pPr>
    <w:rPr>
      <w:i/>
      <w:color w:val="918585"/>
      <w:sz w:val="22"/>
    </w:rPr>
  </w:style>
  <w:style w:type="paragraph" w:customStyle="1" w:styleId="TableBodyText">
    <w:name w:val="Table Body Text"/>
    <w:basedOn w:val="BodyText"/>
    <w:rsid w:val="001762A4"/>
    <w:pPr>
      <w:spacing w:before="60" w:after="60"/>
    </w:pPr>
  </w:style>
  <w:style w:type="paragraph" w:styleId="ListContinue">
    <w:name w:val="List Continue"/>
    <w:basedOn w:val="List"/>
    <w:rsid w:val="001762A4"/>
    <w:pPr>
      <w:ind w:firstLine="0"/>
    </w:pPr>
  </w:style>
  <w:style w:type="paragraph" w:customStyle="1" w:styleId="ListNote">
    <w:name w:val="List Note"/>
    <w:basedOn w:val="List"/>
    <w:rsid w:val="001762A4"/>
    <w:pPr>
      <w:pBdr>
        <w:top w:val="single" w:sz="6" w:space="2" w:color="918585"/>
        <w:bottom w:val="single" w:sz="6" w:space="2" w:color="918585"/>
      </w:pBdr>
      <w:tabs>
        <w:tab w:val="left" w:pos="1021"/>
      </w:tabs>
      <w:ind w:firstLine="0"/>
    </w:pPr>
  </w:style>
  <w:style w:type="paragraph" w:customStyle="1" w:styleId="Warning">
    <w:name w:val="Warning"/>
    <w:basedOn w:val="BodyText"/>
    <w:rsid w:val="001762A4"/>
    <w:pPr>
      <w:shd w:val="clear" w:color="auto" w:fill="D9D9D9"/>
      <w:tabs>
        <w:tab w:val="left" w:pos="992"/>
      </w:tabs>
      <w:ind w:left="119" w:right="119"/>
    </w:pPr>
    <w:rPr>
      <w:sz w:val="20"/>
    </w:rPr>
  </w:style>
  <w:style w:type="paragraph" w:customStyle="1" w:styleId="MarginIcons">
    <w:name w:val="Margin Icons"/>
    <w:basedOn w:val="BodyText"/>
    <w:rsid w:val="001762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62A4"/>
    <w:rPr>
      <w:rFonts w:ascii="Courier New" w:hAnsi="Courier New"/>
    </w:rPr>
  </w:style>
  <w:style w:type="paragraph" w:customStyle="1" w:styleId="NoteBullet">
    <w:name w:val="Note Bullet"/>
    <w:basedOn w:val="Note"/>
    <w:rsid w:val="001762A4"/>
    <w:pPr>
      <w:tabs>
        <w:tab w:val="clear" w:pos="680"/>
      </w:tabs>
      <w:spacing w:before="60" w:after="60"/>
    </w:pPr>
  </w:style>
  <w:style w:type="paragraph" w:customStyle="1" w:styleId="SubHeading2">
    <w:name w:val="SubHeading2"/>
    <w:basedOn w:val="HeadingBase"/>
    <w:rsid w:val="001762A4"/>
    <w:pPr>
      <w:spacing w:before="240" w:after="60"/>
    </w:pPr>
    <w:rPr>
      <w:sz w:val="20"/>
    </w:rPr>
  </w:style>
  <w:style w:type="paragraph" w:customStyle="1" w:styleId="SubHeading1">
    <w:name w:val="SubHeading1"/>
    <w:basedOn w:val="HeadingBase"/>
    <w:rsid w:val="001762A4"/>
    <w:pPr>
      <w:spacing w:before="240" w:after="60"/>
    </w:pPr>
    <w:rPr>
      <w:color w:val="918585"/>
      <w:sz w:val="22"/>
    </w:rPr>
  </w:style>
  <w:style w:type="paragraph" w:customStyle="1" w:styleId="SideHeading">
    <w:name w:val="Side Heading"/>
    <w:basedOn w:val="HeadingBase"/>
    <w:rsid w:val="001762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62A4"/>
    <w:pPr>
      <w:numPr>
        <w:numId w:val="12"/>
      </w:numPr>
    </w:pPr>
  </w:style>
  <w:style w:type="paragraph" w:styleId="PlainText">
    <w:name w:val="Plain Text"/>
    <w:basedOn w:val="Normal"/>
    <w:link w:val="PlainTextChar"/>
    <w:rsid w:val="001762A4"/>
    <w:rPr>
      <w:sz w:val="20"/>
    </w:rPr>
  </w:style>
  <w:style w:type="character" w:customStyle="1" w:styleId="PlainTextChar">
    <w:name w:val="Plain Text Char"/>
    <w:basedOn w:val="DefaultParagraphFont"/>
    <w:link w:val="PlainText"/>
    <w:rsid w:val="001762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62A4"/>
    <w:rPr>
      <w:b/>
      <w:smallCaps/>
    </w:rPr>
  </w:style>
  <w:style w:type="paragraph" w:customStyle="1" w:styleId="TableListNumber">
    <w:name w:val="Table List Number"/>
    <w:basedOn w:val="ListNumber"/>
    <w:rsid w:val="001762A4"/>
    <w:pPr>
      <w:numPr>
        <w:numId w:val="0"/>
      </w:numPr>
    </w:pPr>
  </w:style>
  <w:style w:type="paragraph" w:styleId="TOC4">
    <w:name w:val="toc 4"/>
    <w:basedOn w:val="TOCBase"/>
    <w:next w:val="Normal"/>
    <w:semiHidden/>
    <w:rsid w:val="001762A4"/>
    <w:pPr>
      <w:tabs>
        <w:tab w:val="right" w:leader="dot" w:pos="9071"/>
      </w:tabs>
      <w:ind w:left="1701"/>
    </w:pPr>
  </w:style>
  <w:style w:type="paragraph" w:customStyle="1" w:styleId="ListAlpha">
    <w:name w:val="List Alpha"/>
    <w:basedOn w:val="List"/>
    <w:rsid w:val="001762A4"/>
    <w:pPr>
      <w:numPr>
        <w:numId w:val="9"/>
      </w:numPr>
    </w:pPr>
  </w:style>
  <w:style w:type="paragraph" w:customStyle="1" w:styleId="ListAlpha2">
    <w:name w:val="List Alpha 2"/>
    <w:basedOn w:val="List2"/>
    <w:rsid w:val="001762A4"/>
    <w:pPr>
      <w:numPr>
        <w:numId w:val="8"/>
      </w:numPr>
    </w:pPr>
  </w:style>
  <w:style w:type="paragraph" w:styleId="List2">
    <w:name w:val="List 2"/>
    <w:basedOn w:val="BodyText"/>
    <w:rsid w:val="001762A4"/>
    <w:pPr>
      <w:tabs>
        <w:tab w:val="left" w:pos="680"/>
      </w:tabs>
      <w:spacing w:before="60" w:after="60"/>
      <w:ind w:left="680" w:hanging="340"/>
    </w:pPr>
  </w:style>
  <w:style w:type="paragraph" w:styleId="List3">
    <w:name w:val="List 3"/>
    <w:basedOn w:val="BodyText"/>
    <w:rsid w:val="001762A4"/>
    <w:pPr>
      <w:tabs>
        <w:tab w:val="left" w:pos="1021"/>
      </w:tabs>
      <w:spacing w:before="60" w:after="60"/>
      <w:ind w:left="1020" w:hanging="340"/>
    </w:pPr>
  </w:style>
  <w:style w:type="paragraph" w:styleId="List4">
    <w:name w:val="List 4"/>
    <w:basedOn w:val="BodyText"/>
    <w:rsid w:val="001762A4"/>
    <w:pPr>
      <w:tabs>
        <w:tab w:val="left" w:pos="1361"/>
      </w:tabs>
      <w:spacing w:before="60" w:after="60"/>
      <w:ind w:left="1361" w:hanging="340"/>
    </w:pPr>
  </w:style>
  <w:style w:type="paragraph" w:styleId="List5">
    <w:name w:val="List 5"/>
    <w:basedOn w:val="BodyText"/>
    <w:rsid w:val="001762A4"/>
    <w:pPr>
      <w:tabs>
        <w:tab w:val="left" w:pos="1701"/>
      </w:tabs>
      <w:spacing w:before="60" w:after="60"/>
      <w:ind w:left="1701" w:hanging="340"/>
    </w:pPr>
  </w:style>
  <w:style w:type="paragraph" w:styleId="ListBullet3">
    <w:name w:val="List Bullet 3"/>
    <w:basedOn w:val="List3"/>
    <w:rsid w:val="001762A4"/>
    <w:pPr>
      <w:numPr>
        <w:numId w:val="15"/>
      </w:numPr>
      <w:tabs>
        <w:tab w:val="clear" w:pos="1021"/>
      </w:tabs>
      <w:ind w:left="1037" w:hanging="357"/>
    </w:pPr>
  </w:style>
  <w:style w:type="paragraph" w:styleId="ListBullet4">
    <w:name w:val="List Bullet 4"/>
    <w:basedOn w:val="List4"/>
    <w:rsid w:val="001762A4"/>
    <w:pPr>
      <w:numPr>
        <w:numId w:val="3"/>
      </w:numPr>
    </w:pPr>
  </w:style>
  <w:style w:type="paragraph" w:styleId="ListBullet5">
    <w:name w:val="List Bullet 5"/>
    <w:basedOn w:val="List5"/>
    <w:rsid w:val="001762A4"/>
    <w:pPr>
      <w:numPr>
        <w:numId w:val="4"/>
      </w:numPr>
    </w:pPr>
  </w:style>
  <w:style w:type="paragraph" w:styleId="ListContinue2">
    <w:name w:val="List Continue 2"/>
    <w:basedOn w:val="List2"/>
    <w:rsid w:val="001762A4"/>
    <w:pPr>
      <w:ind w:firstLine="0"/>
    </w:pPr>
  </w:style>
  <w:style w:type="paragraph" w:styleId="ListContinue3">
    <w:name w:val="List Continue 3"/>
    <w:basedOn w:val="List3"/>
    <w:rsid w:val="001762A4"/>
    <w:pPr>
      <w:ind w:left="1021" w:firstLine="0"/>
    </w:pPr>
  </w:style>
  <w:style w:type="paragraph" w:styleId="ListContinue4">
    <w:name w:val="List Continue 4"/>
    <w:basedOn w:val="List4"/>
    <w:rsid w:val="001762A4"/>
    <w:pPr>
      <w:ind w:firstLine="0"/>
    </w:pPr>
  </w:style>
  <w:style w:type="paragraph" w:styleId="ListContinue5">
    <w:name w:val="List Continue 5"/>
    <w:basedOn w:val="List5"/>
    <w:rsid w:val="001762A4"/>
    <w:pPr>
      <w:ind w:firstLine="0"/>
    </w:pPr>
  </w:style>
  <w:style w:type="paragraph" w:styleId="ListNumber3">
    <w:name w:val="List Number 3"/>
    <w:basedOn w:val="List3"/>
    <w:rsid w:val="001762A4"/>
    <w:pPr>
      <w:numPr>
        <w:numId w:val="5"/>
      </w:numPr>
    </w:pPr>
  </w:style>
  <w:style w:type="paragraph" w:styleId="ListNumber4">
    <w:name w:val="List Number 4"/>
    <w:basedOn w:val="List4"/>
    <w:rsid w:val="001762A4"/>
    <w:pPr>
      <w:numPr>
        <w:numId w:val="6"/>
      </w:numPr>
    </w:pPr>
  </w:style>
  <w:style w:type="paragraph" w:styleId="ListNumber5">
    <w:name w:val="List Number 5"/>
    <w:basedOn w:val="List5"/>
    <w:rsid w:val="001762A4"/>
    <w:pPr>
      <w:numPr>
        <w:numId w:val="7"/>
      </w:numPr>
    </w:pPr>
  </w:style>
  <w:style w:type="paragraph" w:styleId="BlockText">
    <w:name w:val="Block Text"/>
    <w:basedOn w:val="Normal"/>
    <w:rsid w:val="001762A4"/>
    <w:pPr>
      <w:spacing w:after="120"/>
      <w:ind w:left="1440" w:right="1440"/>
    </w:pPr>
  </w:style>
  <w:style w:type="character" w:customStyle="1" w:styleId="Subscript">
    <w:name w:val="Subscript"/>
    <w:basedOn w:val="DefaultParagraphFont"/>
    <w:rsid w:val="001762A4"/>
    <w:rPr>
      <w:sz w:val="16"/>
      <w:vertAlign w:val="subscript"/>
    </w:rPr>
  </w:style>
  <w:style w:type="character" w:customStyle="1" w:styleId="Superscript">
    <w:name w:val="Superscript"/>
    <w:basedOn w:val="DefaultParagraphFont"/>
    <w:rsid w:val="001762A4"/>
    <w:rPr>
      <w:sz w:val="16"/>
      <w:vertAlign w:val="superscript"/>
    </w:rPr>
  </w:style>
  <w:style w:type="character" w:customStyle="1" w:styleId="Symbols">
    <w:name w:val="Symbols"/>
    <w:basedOn w:val="DefaultParagraphFont"/>
    <w:rsid w:val="001762A4"/>
    <w:rPr>
      <w:rFonts w:ascii="Symbol" w:hAnsi="Symbol"/>
    </w:rPr>
  </w:style>
  <w:style w:type="character" w:customStyle="1" w:styleId="MenuOptions">
    <w:name w:val="Menu Options"/>
    <w:basedOn w:val="DefaultParagraphFont"/>
    <w:rsid w:val="001762A4"/>
    <w:rPr>
      <w:rFonts w:ascii="Arial Narrow" w:hAnsi="Arial Narrow"/>
      <w:smallCaps/>
    </w:rPr>
  </w:style>
  <w:style w:type="character" w:customStyle="1" w:styleId="Buttons">
    <w:name w:val="Buttons"/>
    <w:basedOn w:val="DefaultParagraphFont"/>
    <w:rsid w:val="001762A4"/>
    <w:rPr>
      <w:b/>
    </w:rPr>
  </w:style>
  <w:style w:type="character" w:customStyle="1" w:styleId="Underlined">
    <w:name w:val="Underlined"/>
    <w:basedOn w:val="DefaultParagraphFont"/>
    <w:rsid w:val="001762A4"/>
    <w:rPr>
      <w:u w:val="single"/>
    </w:rPr>
  </w:style>
  <w:style w:type="paragraph" w:customStyle="1" w:styleId="TableBodyTextRight">
    <w:name w:val="Table Body Text Right"/>
    <w:basedOn w:val="TableBodyText"/>
    <w:rsid w:val="001762A4"/>
    <w:pPr>
      <w:widowControl w:val="0"/>
      <w:autoSpaceDE w:val="0"/>
      <w:autoSpaceDN w:val="0"/>
      <w:adjustRightInd w:val="0"/>
      <w:jc w:val="right"/>
    </w:pPr>
    <w:rPr>
      <w:rFonts w:cs="Arial"/>
      <w:szCs w:val="18"/>
    </w:rPr>
  </w:style>
  <w:style w:type="paragraph" w:customStyle="1" w:styleId="CopyrightText">
    <w:name w:val="Copyright Text"/>
    <w:basedOn w:val="BodyText"/>
    <w:rsid w:val="001762A4"/>
    <w:rPr>
      <w:sz w:val="18"/>
    </w:rPr>
  </w:style>
  <w:style w:type="paragraph" w:customStyle="1" w:styleId="BodySmallRight">
    <w:name w:val="Body Small Right"/>
    <w:basedOn w:val="BodyTextRight"/>
    <w:rsid w:val="001762A4"/>
    <w:rPr>
      <w:sz w:val="18"/>
      <w:szCs w:val="18"/>
    </w:rPr>
  </w:style>
  <w:style w:type="paragraph" w:customStyle="1" w:styleId="MarginEdition">
    <w:name w:val="Margin Edition"/>
    <w:basedOn w:val="MarginNote"/>
    <w:rsid w:val="001762A4"/>
    <w:pPr>
      <w:spacing w:before="0" w:after="0"/>
    </w:pPr>
    <w:rPr>
      <w:rFonts w:ascii="Times New Roman" w:hAnsi="Times New Roman"/>
      <w:color w:val="999999"/>
    </w:rPr>
  </w:style>
  <w:style w:type="paragraph" w:customStyle="1" w:styleId="Spacer">
    <w:name w:val="Spacer"/>
    <w:basedOn w:val="Normal"/>
    <w:rsid w:val="001762A4"/>
    <w:rPr>
      <w:sz w:val="2"/>
      <w:szCs w:val="2"/>
    </w:rPr>
  </w:style>
  <w:style w:type="character" w:customStyle="1" w:styleId="Small">
    <w:name w:val="Small"/>
    <w:basedOn w:val="DefaultParagraphFont"/>
    <w:rsid w:val="001762A4"/>
    <w:rPr>
      <w:sz w:val="16"/>
    </w:rPr>
  </w:style>
  <w:style w:type="paragraph" w:customStyle="1" w:styleId="WideTable">
    <w:name w:val="Wide Table"/>
    <w:basedOn w:val="Normal"/>
    <w:rsid w:val="001762A4"/>
    <w:pPr>
      <w:ind w:left="-1418"/>
    </w:pPr>
    <w:rPr>
      <w:sz w:val="2"/>
      <w:szCs w:val="2"/>
    </w:rPr>
  </w:style>
  <w:style w:type="character" w:styleId="PageNumber">
    <w:name w:val="page number"/>
    <w:basedOn w:val="DefaultParagraphFont"/>
    <w:rsid w:val="001762A4"/>
  </w:style>
  <w:style w:type="paragraph" w:styleId="Quote">
    <w:name w:val="Quote"/>
    <w:basedOn w:val="Heading1"/>
    <w:link w:val="QuoteChar"/>
    <w:qFormat/>
    <w:rsid w:val="001762A4"/>
    <w:rPr>
      <w:b w:val="0"/>
      <w:sz w:val="72"/>
      <w:szCs w:val="72"/>
      <w:lang w:val="en-NZ"/>
    </w:rPr>
  </w:style>
  <w:style w:type="character" w:customStyle="1" w:styleId="QuoteChar">
    <w:name w:val="Quote Char"/>
    <w:basedOn w:val="DefaultParagraphFont"/>
    <w:link w:val="Quote"/>
    <w:rsid w:val="001762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62A4"/>
    <w:pPr>
      <w:pageBreakBefore/>
    </w:pPr>
  </w:style>
  <w:style w:type="paragraph" w:customStyle="1" w:styleId="Border">
    <w:name w:val="Border"/>
    <w:basedOn w:val="Normal"/>
    <w:qFormat/>
    <w:rsid w:val="001762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62A4"/>
    <w:rPr>
      <w:b/>
      <w:bCs/>
      <w:i/>
      <w:iCs/>
      <w:color w:val="auto"/>
    </w:rPr>
  </w:style>
  <w:style w:type="paragraph" w:styleId="IntenseQuote">
    <w:name w:val="Intense Quote"/>
    <w:basedOn w:val="Normal"/>
    <w:next w:val="Normal"/>
    <w:link w:val="IntenseQuoteChar"/>
    <w:uiPriority w:val="30"/>
    <w:qFormat/>
    <w:rsid w:val="001762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62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62A4"/>
    <w:rPr>
      <w:smallCaps/>
      <w:color w:val="auto"/>
      <w:u w:val="single"/>
    </w:rPr>
  </w:style>
  <w:style w:type="character" w:styleId="IntenseReference">
    <w:name w:val="Intense Reference"/>
    <w:basedOn w:val="DefaultParagraphFont"/>
    <w:uiPriority w:val="32"/>
    <w:qFormat/>
    <w:rsid w:val="001762A4"/>
    <w:rPr>
      <w:b/>
      <w:bCs/>
      <w:smallCaps/>
      <w:color w:val="auto"/>
      <w:spacing w:val="5"/>
      <w:u w:val="single"/>
    </w:rPr>
  </w:style>
  <w:style w:type="paragraph" w:customStyle="1" w:styleId="2ColumnHeading">
    <w:name w:val="2Column Heading"/>
    <w:basedOn w:val="BodyText"/>
    <w:qFormat/>
    <w:rsid w:val="001762A4"/>
    <w:pPr>
      <w:spacing w:after="60"/>
      <w:ind w:left="-2268"/>
    </w:pPr>
    <w:rPr>
      <w:b/>
    </w:rPr>
  </w:style>
  <w:style w:type="paragraph" w:customStyle="1" w:styleId="Heading1TOC">
    <w:name w:val="Heading1 TOC"/>
    <w:basedOn w:val="Normal"/>
    <w:qFormat/>
    <w:rsid w:val="001762A4"/>
    <w:pPr>
      <w:spacing w:before="240" w:after="120"/>
    </w:pPr>
    <w:rPr>
      <w:rFonts w:ascii="Times New Roman" w:hAnsi="Times New Roman"/>
      <w:b/>
      <w:sz w:val="32"/>
    </w:rPr>
  </w:style>
  <w:style w:type="paragraph" w:customStyle="1" w:styleId="Heading2TOC">
    <w:name w:val="Heading2 TOC"/>
    <w:basedOn w:val="Normal"/>
    <w:qFormat/>
    <w:rsid w:val="001762A4"/>
    <w:pPr>
      <w:spacing w:before="240" w:after="60"/>
    </w:pPr>
    <w:rPr>
      <w:rFonts w:ascii="Times New Roman" w:hAnsi="Times New Roman"/>
      <w:b/>
      <w:sz w:val="28"/>
    </w:rPr>
  </w:style>
  <w:style w:type="character" w:customStyle="1" w:styleId="Underline">
    <w:name w:val="Underline"/>
    <w:basedOn w:val="DefaultParagraphFont"/>
    <w:qFormat/>
    <w:rsid w:val="001762A4"/>
    <w:rPr>
      <w:u w:val="single"/>
    </w:rPr>
  </w:style>
  <w:style w:type="character" w:customStyle="1" w:styleId="BoldandItalics">
    <w:name w:val="Bold and Italics"/>
    <w:qFormat/>
    <w:rsid w:val="001762A4"/>
    <w:rPr>
      <w:b/>
      <w:i/>
      <w:u w:val="none"/>
    </w:rPr>
  </w:style>
  <w:style w:type="paragraph" w:styleId="BalloonText">
    <w:name w:val="Balloon Text"/>
    <w:basedOn w:val="Normal"/>
    <w:link w:val="BalloonTextChar"/>
    <w:rsid w:val="001762A4"/>
    <w:rPr>
      <w:rFonts w:ascii="Tahoma" w:hAnsi="Tahoma" w:cs="Tahoma"/>
      <w:sz w:val="16"/>
      <w:szCs w:val="16"/>
    </w:rPr>
  </w:style>
  <w:style w:type="character" w:customStyle="1" w:styleId="BalloonTextChar">
    <w:name w:val="Balloon Text Char"/>
    <w:basedOn w:val="DefaultParagraphFont"/>
    <w:link w:val="BalloonText"/>
    <w:rsid w:val="001762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62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62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1242</Words>
  <Characters>7725</Characters>
  <Application>Microsoft Office Word</Application>
  <DocSecurity>0</DocSecurity>
  <Lines>330</Lines>
  <Paragraphs>197</Paragraphs>
  <ScaleCrop>false</ScaleCrop>
  <Company>Author-it Software Corporation Ltd.</Company>
  <LinksUpToDate>false</LinksUpToDate>
  <CharactersWithSpaces>8910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HLTARO404B Develop aromatherapy products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2012-05-26T16:47:00Z</dcterms:created>
  <dcterms:modified xsi:type="dcterms:W3CDTF">2012-05-26T16:47:00Z</dcterms:modified>
</cp:coreProperties>
</file>