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21B" w:rsidP="00AF621B">
      <w:pPr>
        <w:pStyle w:val="Title"/>
      </w:pPr>
      <w:r>
        <w:fldChar w:fldCharType="begin"/>
      </w:r>
      <w:r>
        <w:instrText xml:space="preserve"> TITLE   \* MERGEFORMAT </w:instrText>
      </w:r>
      <w:r>
        <w:fldChar w:fldCharType="separate"/>
      </w:r>
      <w:r>
        <w:t>HLTAMBT402C Transport emergency clients</w:t>
      </w:r>
      <w:r>
        <w:fldChar w:fldCharType="end"/>
      </w:r>
    </w:p>
    <w:p w:rsidR="00AF621B" w:rsidP="00AF621B">
      <w:pPr>
        <w:pStyle w:val="Version"/>
        <w:sectPr w:rsidSect="004D25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57E" w:rsidP="004D257E">
      <w:pPr>
        <w:pStyle w:val="SuperHeading"/>
      </w:pPr>
      <w:r w:rsidRPr="004D257E">
        <w:t>HLTAMBT402C Transport emergency clients</w:t>
      </w:r>
    </w:p>
    <w:p w:rsidR="00000000" w:rsidRPr="004D257E" w:rsidP="004D257E">
      <w:pPr>
        <w:pStyle w:val="Heading1"/>
      </w:pPr>
      <w:bookmarkStart w:id="1" w:name="O_270998"/>
      <w:bookmarkEnd w:id="1"/>
      <w:r w:rsidRPr="004D257E">
        <w:t>Modification History</w:t>
      </w:r>
    </w:p>
    <w:p w:rsidR="00000000" w:rsidRPr="004D257E" w:rsidP="004D257E">
      <w:pPr>
        <w:pStyle w:val="BodyText"/>
      </w:pPr>
      <w:r w:rsidRPr="004D257E">
        <w:t>Not Applicable</w:t>
      </w:r>
    </w:p>
    <w:p w:rsidR="00000000" w:rsidRPr="004D257E" w:rsidP="004D257E">
      <w:pPr>
        <w:pStyle w:val="AllowPageBreak"/>
      </w:pPr>
    </w:p>
    <w:p w:rsidR="00000000" w:rsidRPr="004D257E" w:rsidP="004D257E">
      <w:pPr>
        <w:pStyle w:val="Heading1"/>
      </w:pPr>
      <w:bookmarkStart w:id="2" w:name="O_205282"/>
      <w:bookmarkEnd w:id="2"/>
      <w:r w:rsidRPr="004D257E">
        <w:t>Unit Descriptor</w:t>
      </w:r>
    </w:p>
    <w:tbl>
      <w:tblPr>
        <w:tblW w:w="0" w:type="auto"/>
        <w:tblLayout w:type="fixed"/>
        <w:tblCellMar>
          <w:left w:w="62" w:type="dxa"/>
          <w:right w:w="62" w:type="dxa"/>
        </w:tblCellMar>
        <w:tblLook w:val="0000"/>
      </w:tblPr>
      <w:tblGrid>
        <w:gridCol w:w="3337"/>
        <w:gridCol w:w="5219"/>
      </w:tblGrid>
      <w:tr w:rsidTr="00AF621B">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4D257E" w:rsidP="004D257E">
            <w:pPr>
              <w:pStyle w:val="BodyText"/>
            </w:pPr>
            <w:r w:rsidRPr="004D257E">
              <w:t>This unit describes the skills and knowledge required to transport clients and other appropriate personnel under emerge</w:t>
            </w:r>
            <w:r w:rsidRPr="004D257E">
              <w:t>ncy circumstances</w:t>
            </w:r>
          </w:p>
        </w:tc>
      </w:tr>
    </w:tbl>
    <w:p w:rsidR="00AF621B" w:rsidP="004D257E">
      <w:pPr>
        <w:pStyle w:val="BodyText"/>
      </w:pPr>
    </w:p>
    <w:p w:rsidR="00AF621B" w:rsidP="004D257E">
      <w:pPr>
        <w:pStyle w:val="BodyText"/>
      </w:pPr>
    </w:p>
    <w:p w:rsidR="00000000" w:rsidRPr="004D257E" w:rsidP="004D257E">
      <w:pPr>
        <w:pStyle w:val="Heading1"/>
      </w:pPr>
      <w:bookmarkStart w:id="3" w:name="O_205285"/>
      <w:bookmarkEnd w:id="3"/>
      <w:r w:rsidRPr="004D257E">
        <w:t>Application of the Unit</w:t>
      </w:r>
    </w:p>
    <w:tbl>
      <w:tblPr>
        <w:tblW w:w="0" w:type="auto"/>
        <w:tblLayout w:type="fixed"/>
        <w:tblCellMar>
          <w:left w:w="62" w:type="dxa"/>
          <w:right w:w="62" w:type="dxa"/>
        </w:tblCellMar>
        <w:tblLook w:val="0000"/>
      </w:tblPr>
      <w:tblGrid>
        <w:gridCol w:w="3340"/>
        <w:gridCol w:w="5216"/>
      </w:tblGrid>
      <w:tr w:rsidTr="00AF621B">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SpecialBold"/>
              </w:rPr>
              <w:t>Application</w:t>
            </w:r>
            <w:r w:rsidRPr="004D257E">
              <w:t xml:space="preserve"> </w:t>
            </w:r>
          </w:p>
        </w:tc>
        <w:tc>
          <w:tcPr>
            <w:tcW w:w="5216" w:type="dxa"/>
            <w:tcBorders>
              <w:top w:val="nil"/>
              <w:left w:val="nil"/>
              <w:bottom w:val="nil"/>
              <w:right w:val="nil"/>
            </w:tcBorders>
            <w:tcMar>
              <w:top w:w="0" w:type="dxa"/>
              <w:left w:w="62" w:type="dxa"/>
              <w:bottom w:w="0" w:type="dxa"/>
              <w:right w:w="62" w:type="dxa"/>
            </w:tcMar>
          </w:tcPr>
          <w:p w:rsidR="00000000" w:rsidRPr="004D257E" w:rsidP="004D257E">
            <w:pPr>
              <w:pStyle w:val="BodyText"/>
            </w:pPr>
            <w:r w:rsidRPr="004D257E">
              <w:t>This unit applies to work in a range of health settings</w:t>
            </w:r>
          </w:p>
          <w:p w:rsidR="00000000" w:rsidRPr="004D257E" w:rsidP="004D257E">
            <w:pPr>
              <w:pStyle w:val="BodyText"/>
            </w:pPr>
            <w:r w:rsidRPr="004D257E">
              <w:t>Application of this unit should be contextualised to reflect any specific workplace communication requirements, issues and practices</w:t>
            </w:r>
          </w:p>
        </w:tc>
      </w:tr>
    </w:tbl>
    <w:p w:rsidR="00AF621B" w:rsidP="004D257E">
      <w:pPr>
        <w:pStyle w:val="BodyText"/>
      </w:pPr>
    </w:p>
    <w:p w:rsidR="00AF621B" w:rsidP="004D257E">
      <w:pPr>
        <w:pStyle w:val="BodyText"/>
      </w:pPr>
    </w:p>
    <w:p w:rsidR="00000000" w:rsidRPr="004D257E" w:rsidP="004D257E">
      <w:pPr>
        <w:pStyle w:val="Heading1"/>
      </w:pPr>
      <w:bookmarkStart w:id="4" w:name="O_279258"/>
      <w:bookmarkEnd w:id="4"/>
      <w:r w:rsidRPr="004D257E">
        <w:t>Licensing/Regulatory Information</w:t>
      </w:r>
    </w:p>
    <w:p w:rsidR="00000000" w:rsidRPr="004D257E" w:rsidP="004D257E">
      <w:pPr>
        <w:pStyle w:val="BodyText"/>
      </w:pPr>
      <w:r w:rsidRPr="004D257E">
        <w:t>Not Applicable</w:t>
      </w:r>
    </w:p>
    <w:p w:rsidR="00000000" w:rsidRPr="004D257E" w:rsidP="004D257E">
      <w:pPr>
        <w:pStyle w:val="AllowPageBreak"/>
      </w:pPr>
    </w:p>
    <w:p w:rsidR="00000000" w:rsidRPr="004D257E" w:rsidP="004D257E">
      <w:pPr>
        <w:pStyle w:val="Heading1"/>
      </w:pPr>
      <w:bookmarkStart w:id="5" w:name="O_205284"/>
      <w:bookmarkEnd w:id="5"/>
      <w:r w:rsidRPr="004D257E">
        <w:t>Pre-Requisites</w:t>
      </w:r>
    </w:p>
    <w:tbl>
      <w:tblPr>
        <w:tblW w:w="0" w:type="auto"/>
        <w:tblLayout w:type="fixed"/>
        <w:tblCellMar>
          <w:left w:w="62" w:type="dxa"/>
          <w:right w:w="62" w:type="dxa"/>
        </w:tblCellMar>
        <w:tblLook w:val="0000"/>
      </w:tblPr>
      <w:tblGrid>
        <w:gridCol w:w="3205"/>
        <w:gridCol w:w="5351"/>
      </w:tblGrid>
      <w:tr w:rsidTr="00AF621B">
        <w:tblPrEx>
          <w:tblW w:w="0" w:type="auto"/>
          <w:tblLayout w:type="fixed"/>
          <w:tblCellMar>
            <w:left w:w="62" w:type="dxa"/>
            <w:right w:w="62" w:type="dxa"/>
          </w:tblCellMar>
          <w:tblLook w:val="0000"/>
        </w:tblPrEx>
        <w:trPr>
          <w:tblHeader/>
        </w:trPr>
        <w:tc>
          <w:tcPr>
            <w:tcW w:w="3205"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SpecialBold"/>
              </w:rPr>
              <w:t>Pre-requisite unit</w:t>
            </w:r>
            <w:r w:rsidRPr="004D257E">
              <w:t xml:space="preserve"> </w:t>
            </w:r>
          </w:p>
        </w:tc>
        <w:tc>
          <w:tcPr>
            <w:tcW w:w="5351" w:type="dxa"/>
            <w:tcBorders>
              <w:top w:val="nil"/>
              <w:left w:val="nil"/>
              <w:bottom w:val="nil"/>
              <w:right w:val="nil"/>
            </w:tcBorders>
            <w:tcMar>
              <w:top w:w="0" w:type="dxa"/>
              <w:left w:w="62" w:type="dxa"/>
              <w:bottom w:w="0" w:type="dxa"/>
              <w:right w:w="62" w:type="dxa"/>
            </w:tcMar>
          </w:tcPr>
          <w:p w:rsidR="00000000" w:rsidRPr="004D257E" w:rsidP="004D257E">
            <w:pPr>
              <w:pStyle w:val="BodyText"/>
            </w:pPr>
            <w:r w:rsidRPr="004D257E">
              <w:t>This unit must be assessed after successful achievement of pre-requisite:</w:t>
            </w:r>
          </w:p>
          <w:p w:rsidR="00000000" w:rsidRPr="004D257E" w:rsidP="004D257E">
            <w:pPr>
              <w:pStyle w:val="ListBullet"/>
            </w:pPr>
            <w:r w:rsidRPr="004D257E">
              <w:t>HLTAMBT301B Transport non-emergency clients under operational conditions</w:t>
            </w:r>
          </w:p>
        </w:tc>
      </w:tr>
    </w:tbl>
    <w:p w:rsidR="00AF621B" w:rsidP="004D257E">
      <w:pPr>
        <w:pStyle w:val="BodyText"/>
      </w:pPr>
    </w:p>
    <w:p w:rsidR="00AF621B" w:rsidP="004D257E">
      <w:pPr>
        <w:pStyle w:val="BodyText"/>
      </w:pPr>
    </w:p>
    <w:p w:rsidR="00000000" w:rsidRPr="004D257E" w:rsidP="004D257E">
      <w:pPr>
        <w:pStyle w:val="Heading1"/>
      </w:pPr>
      <w:bookmarkStart w:id="6" w:name="O_205283"/>
      <w:bookmarkEnd w:id="6"/>
      <w:r w:rsidRPr="004D257E">
        <w:t>Employability Skills Information</w:t>
      </w:r>
    </w:p>
    <w:tbl>
      <w:tblPr>
        <w:tblW w:w="0" w:type="auto"/>
        <w:tblLayout w:type="fixed"/>
        <w:tblCellMar>
          <w:left w:w="62" w:type="dxa"/>
          <w:right w:w="62" w:type="dxa"/>
        </w:tblCellMar>
        <w:tblLook w:val="0000"/>
      </w:tblPr>
      <w:tblGrid>
        <w:gridCol w:w="3320"/>
        <w:gridCol w:w="5236"/>
      </w:tblGrid>
      <w:tr w:rsidTr="00AF621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D257E" w:rsidP="004D257E">
            <w:pPr>
              <w:pStyle w:val="BodyText"/>
            </w:pPr>
            <w:r w:rsidRPr="004D257E">
              <w:t>This unit contains Employability S</w:t>
            </w:r>
            <w:r w:rsidRPr="004D257E">
              <w:t>kills</w:t>
            </w:r>
          </w:p>
        </w:tc>
      </w:tr>
    </w:tbl>
    <w:p w:rsidR="00AF621B" w:rsidP="004D257E">
      <w:pPr>
        <w:pStyle w:val="BodyText"/>
      </w:pPr>
    </w:p>
    <w:p w:rsidR="00AF621B" w:rsidP="004D257E">
      <w:pPr>
        <w:pStyle w:val="BodyText"/>
      </w:pPr>
    </w:p>
    <w:p w:rsidR="00000000" w:rsidRPr="004D257E" w:rsidP="004D257E">
      <w:pPr>
        <w:pStyle w:val="Heading1"/>
      </w:pPr>
      <w:bookmarkStart w:id="7" w:name="O_289044"/>
      <w:bookmarkEnd w:id="7"/>
      <w:r w:rsidRPr="004D257E">
        <w:t>Elements and Performance Criteria Pre-Content</w:t>
      </w:r>
    </w:p>
    <w:tbl>
      <w:tblPr>
        <w:tblW w:w="0" w:type="auto"/>
        <w:tblLayout w:type="fixed"/>
        <w:tblCellMar>
          <w:left w:w="62" w:type="dxa"/>
          <w:right w:w="62" w:type="dxa"/>
        </w:tblCellMar>
        <w:tblLook w:val="0000"/>
      </w:tblPr>
      <w:tblGrid>
        <w:gridCol w:w="3369"/>
        <w:gridCol w:w="5702"/>
      </w:tblGrid>
      <w:tr w:rsidTr="00AF6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D257E" w:rsidP="004D257E">
            <w:pPr>
              <w:pStyle w:val="BodyText"/>
            </w:pPr>
            <w:r w:rsidRPr="004D257E">
              <w:t xml:space="preserve">The Performance Criteria specify the level of performance required to demonstrate achievement of the Element. Terms in italics are elaborated in the Range Statement. </w:t>
            </w:r>
          </w:p>
        </w:tc>
      </w:tr>
    </w:tbl>
    <w:p w:rsidR="00000000" w:rsidRPr="004D257E" w:rsidP="004D257E">
      <w:pPr>
        <w:pStyle w:val="BodyText"/>
      </w:pPr>
    </w:p>
    <w:p w:rsidR="00000000" w:rsidRPr="004D257E" w:rsidP="004D257E">
      <w:pPr>
        <w:pStyle w:val="AllowPageBreak"/>
      </w:pPr>
    </w:p>
    <w:p w:rsidR="00000000" w:rsidRPr="004D257E" w:rsidP="004D257E">
      <w:pPr>
        <w:pStyle w:val="Heading1"/>
      </w:pPr>
      <w:bookmarkStart w:id="8" w:name="O_235711"/>
      <w:bookmarkEnd w:id="8"/>
      <w:r w:rsidRPr="004D257E">
        <w:t>Elements and Performance Criteria</w:t>
      </w:r>
    </w:p>
    <w:tbl>
      <w:tblPr>
        <w:tblW w:w="0" w:type="auto"/>
        <w:tblLayout w:type="fixed"/>
        <w:tblCellMar>
          <w:left w:w="62" w:type="dxa"/>
          <w:right w:w="62" w:type="dxa"/>
        </w:tblCellMar>
        <w:tblLook w:val="0000"/>
      </w:tblPr>
      <w:tblGrid>
        <w:gridCol w:w="3369"/>
        <w:gridCol w:w="5702"/>
      </w:tblGrid>
      <w:tr w:rsidTr="00AF621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D257E" w:rsidP="004D257E">
            <w:pPr>
              <w:pStyle w:val="BodyText"/>
            </w:pPr>
            <w:r w:rsidRPr="004D257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SpecialBold"/>
              </w:rPr>
              <w:t>PERFORMANCE CRITERIA</w:t>
            </w:r>
          </w:p>
        </w:tc>
      </w:tr>
      <w:tr w:rsidTr="00AF6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257E">
            <w:pPr>
              <w:pStyle w:val="List"/>
              <w:rPr>
                <w:lang w:val="en-NZ"/>
              </w:rPr>
            </w:pPr>
            <w:r w:rsidRPr="004D257E">
              <w:t>1.</w:t>
            </w:r>
            <w:r w:rsidRPr="004D257E">
              <w:tab/>
            </w:r>
            <w:r w:rsidRPr="004D257E">
              <w:t>Convey and receive information relating to emergency transport</w:t>
            </w:r>
          </w:p>
        </w:tc>
        <w:tc>
          <w:tcPr>
            <w:tcW w:w="5702" w:type="dxa"/>
            <w:tcBorders>
              <w:top w:val="nil"/>
              <w:left w:val="nil"/>
              <w:bottom w:val="nil"/>
              <w:right w:val="nil"/>
            </w:tcBorders>
            <w:tcMar>
              <w:top w:w="0" w:type="dxa"/>
              <w:left w:w="62" w:type="dxa"/>
              <w:bottom w:w="0" w:type="dxa"/>
              <w:right w:w="62" w:type="dxa"/>
            </w:tcMar>
          </w:tcPr>
          <w:p w:rsidR="00000000" w:rsidRPr="004D257E" w:rsidP="004D257E">
            <w:pPr>
              <w:pStyle w:val="BodyText"/>
            </w:pPr>
            <w:r w:rsidRPr="004D257E">
              <w:t>1.1</w:t>
            </w:r>
            <w:r w:rsidRPr="004D257E">
              <w:tab/>
              <w:t xml:space="preserve">Establish and maintain communication with control centre according to local ambulance </w:t>
            </w:r>
            <w:r w:rsidRPr="004D257E">
              <w:rPr>
                <w:rStyle w:val="Emphasis"/>
              </w:rPr>
              <w:t>standard</w:t>
            </w:r>
            <w:r w:rsidRPr="004D257E">
              <w:t xml:space="preserve"> operation procedure</w:t>
            </w:r>
          </w:p>
          <w:p w:rsidR="00000000" w:rsidP="004D257E">
            <w:pPr>
              <w:pStyle w:val="BodyText"/>
              <w:rPr>
                <w:lang w:val="en-NZ"/>
              </w:rPr>
            </w:pPr>
            <w:r w:rsidRPr="004D257E">
              <w:t>1.2</w:t>
            </w:r>
            <w:r w:rsidRPr="004D257E">
              <w:tab/>
              <w:t xml:space="preserve">Notify appropriate receiving facility according to local ambulance </w:t>
            </w:r>
            <w:r w:rsidRPr="004D257E">
              <w:rPr>
                <w:rStyle w:val="Emphasis"/>
              </w:rPr>
              <w:t>sta</w:t>
            </w:r>
            <w:r w:rsidRPr="004D257E">
              <w:rPr>
                <w:rStyle w:val="Emphasis"/>
              </w:rPr>
              <w:t>ndard</w:t>
            </w:r>
            <w:r w:rsidRPr="004D257E">
              <w:t xml:space="preserve"> operation procedure</w:t>
            </w:r>
          </w:p>
        </w:tc>
      </w:tr>
      <w:tr w:rsidTr="00AF6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257E">
            <w:pPr>
              <w:pStyle w:val="List"/>
              <w:rPr>
                <w:lang w:val="en-NZ"/>
              </w:rPr>
            </w:pPr>
            <w:r w:rsidRPr="004D257E">
              <w:t>2.</w:t>
            </w:r>
            <w:r w:rsidRPr="004D257E">
              <w:tab/>
              <w:t>Transport client under emergency conditions</w:t>
            </w:r>
          </w:p>
        </w:tc>
        <w:tc>
          <w:tcPr>
            <w:tcW w:w="5702" w:type="dxa"/>
            <w:tcBorders>
              <w:top w:val="nil"/>
              <w:left w:val="nil"/>
              <w:bottom w:val="nil"/>
              <w:right w:val="nil"/>
            </w:tcBorders>
            <w:tcMar>
              <w:top w:w="0" w:type="dxa"/>
              <w:left w:w="62" w:type="dxa"/>
              <w:bottom w:w="0" w:type="dxa"/>
              <w:right w:w="62" w:type="dxa"/>
            </w:tcMar>
          </w:tcPr>
          <w:p w:rsidR="00000000" w:rsidRPr="004D257E" w:rsidP="004D257E">
            <w:pPr>
              <w:pStyle w:val="BodyText"/>
            </w:pPr>
            <w:r w:rsidRPr="004D257E">
              <w:t>2.1</w:t>
            </w:r>
            <w:r w:rsidRPr="004D257E">
              <w:tab/>
              <w:t xml:space="preserve">Drive </w:t>
            </w:r>
            <w:r w:rsidRPr="004D257E">
              <w:rPr>
                <w:rStyle w:val="Emphasis"/>
              </w:rPr>
              <w:t>vehicle</w:t>
            </w:r>
            <w:r w:rsidRPr="004D257E">
              <w:t xml:space="preserve"> in a manner that avoids exacerbation of client's condition</w:t>
            </w:r>
          </w:p>
          <w:p w:rsidR="00000000" w:rsidRPr="004D257E" w:rsidP="004D257E">
            <w:pPr>
              <w:pStyle w:val="BodyText"/>
            </w:pPr>
            <w:r w:rsidRPr="004D257E">
              <w:t>2.2</w:t>
            </w:r>
            <w:r w:rsidRPr="004D257E">
              <w:tab/>
              <w:t>Recognise and negotiate hazards at low risk</w:t>
            </w:r>
          </w:p>
          <w:p w:rsidR="00000000" w:rsidRPr="004D257E" w:rsidP="004D257E">
            <w:pPr>
              <w:pStyle w:val="BodyText"/>
            </w:pPr>
            <w:r w:rsidRPr="004D257E">
              <w:t>2.3</w:t>
            </w:r>
            <w:r w:rsidRPr="004D257E">
              <w:tab/>
              <w:t xml:space="preserve">Drive </w:t>
            </w:r>
            <w:r w:rsidRPr="004D257E">
              <w:rPr>
                <w:rStyle w:val="Emphasis"/>
              </w:rPr>
              <w:t>vehicle</w:t>
            </w:r>
            <w:r w:rsidRPr="004D257E">
              <w:t xml:space="preserve"> according to </w:t>
            </w:r>
            <w:r w:rsidRPr="004D257E">
              <w:rPr>
                <w:rStyle w:val="Emphasis"/>
              </w:rPr>
              <w:t>legal requirements</w:t>
            </w:r>
            <w:r w:rsidRPr="004D257E">
              <w:t xml:space="preserve"> gove</w:t>
            </w:r>
            <w:r w:rsidRPr="004D257E">
              <w:t xml:space="preserve">rning emergency </w:t>
            </w:r>
            <w:r w:rsidRPr="004D257E">
              <w:rPr>
                <w:rStyle w:val="Emphasis"/>
              </w:rPr>
              <w:t>vehicles</w:t>
            </w:r>
          </w:p>
          <w:p w:rsidR="00000000" w:rsidRPr="004D257E" w:rsidP="004D257E">
            <w:pPr>
              <w:pStyle w:val="BodyText"/>
            </w:pPr>
            <w:r w:rsidRPr="004D257E">
              <w:t>2.4</w:t>
            </w:r>
            <w:r w:rsidRPr="004D257E">
              <w:tab/>
              <w:t>Choose appropriate route according to distance, time, travel and terrain</w:t>
            </w:r>
          </w:p>
          <w:p w:rsidR="00000000" w:rsidP="004D257E">
            <w:pPr>
              <w:pStyle w:val="BodyText"/>
              <w:rPr>
                <w:lang w:val="en-NZ"/>
              </w:rPr>
            </w:pPr>
            <w:r w:rsidRPr="004D257E">
              <w:t>2.5</w:t>
            </w:r>
            <w:r w:rsidRPr="004D257E">
              <w:tab/>
              <w:t>Establish and maintain communication as required between driver and client care officer to ensure safe transport and effective client care</w:t>
            </w:r>
          </w:p>
        </w:tc>
      </w:tr>
      <w:tr w:rsidTr="00AF6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D257E">
            <w:pPr>
              <w:pStyle w:val="List"/>
              <w:rPr>
                <w:lang w:val="en-NZ"/>
              </w:rPr>
            </w:pPr>
            <w:r w:rsidRPr="004D257E">
              <w:t>3.</w:t>
            </w:r>
            <w:r w:rsidRPr="004D257E">
              <w:tab/>
            </w:r>
            <w:r w:rsidRPr="004D257E">
              <w:t xml:space="preserve">Load, unload and </w:t>
            </w:r>
            <w:r w:rsidRPr="004D257E">
              <w:rPr>
                <w:rStyle w:val="Emphasis"/>
              </w:rPr>
              <w:t>secure</w:t>
            </w:r>
            <w:r w:rsidRPr="004D257E">
              <w:t xml:space="preserve"> client and </w:t>
            </w:r>
            <w:r w:rsidRPr="004D257E">
              <w:rPr>
                <w:rStyle w:val="Emphasis"/>
              </w:rPr>
              <w:t>equipment</w:t>
            </w:r>
            <w:r w:rsidRPr="004D257E">
              <w:t xml:space="preserve"> for emergency transportation</w:t>
            </w:r>
          </w:p>
        </w:tc>
        <w:tc>
          <w:tcPr>
            <w:tcW w:w="5702" w:type="dxa"/>
            <w:tcBorders>
              <w:top w:val="nil"/>
              <w:left w:val="nil"/>
              <w:bottom w:val="nil"/>
              <w:right w:val="nil"/>
            </w:tcBorders>
            <w:tcMar>
              <w:top w:w="0" w:type="dxa"/>
              <w:left w:w="62" w:type="dxa"/>
              <w:bottom w:w="0" w:type="dxa"/>
              <w:right w:w="62" w:type="dxa"/>
            </w:tcMar>
          </w:tcPr>
          <w:p w:rsidR="00000000" w:rsidRPr="004D257E" w:rsidP="004D257E">
            <w:pPr>
              <w:pStyle w:val="BodyText"/>
            </w:pPr>
            <w:r w:rsidRPr="004D257E">
              <w:t>3.1</w:t>
            </w:r>
            <w:r w:rsidRPr="004D257E">
              <w:tab/>
              <w:t xml:space="preserve">Conduct loading/unloading smoothly, consistent with safe work practices, and local ambulance standard operation procedure </w:t>
            </w:r>
          </w:p>
          <w:p w:rsidR="00000000" w:rsidRPr="004D257E" w:rsidP="004D257E">
            <w:pPr>
              <w:pStyle w:val="BodyText"/>
            </w:pPr>
            <w:r w:rsidRPr="004D257E">
              <w:t>3.2</w:t>
            </w:r>
            <w:r w:rsidRPr="004D257E">
              <w:tab/>
              <w:t>Ensure client's illness/injury is not exacerbated b</w:t>
            </w:r>
            <w:r w:rsidRPr="004D257E">
              <w:t>y unnecessary movement during loading and unloading</w:t>
            </w:r>
          </w:p>
          <w:p w:rsidR="00000000" w:rsidRPr="004D257E" w:rsidP="004D257E">
            <w:pPr>
              <w:pStyle w:val="BodyText"/>
            </w:pPr>
            <w:r w:rsidRPr="004D257E">
              <w:t>3.3</w:t>
            </w:r>
            <w:r w:rsidRPr="004D257E">
              <w:tab/>
              <w:t>Remove clients from scene in a manner consistent with relevant Acts, Regulations and in accordance with local ambulance standard operation procedure</w:t>
            </w:r>
          </w:p>
          <w:p w:rsidR="00000000" w:rsidRPr="004D257E" w:rsidP="004D257E">
            <w:pPr>
              <w:pStyle w:val="BodyText"/>
            </w:pPr>
            <w:r w:rsidRPr="004D257E">
              <w:t>3.4</w:t>
            </w:r>
            <w:r w:rsidRPr="004D257E">
              <w:tab/>
            </w:r>
            <w:r w:rsidRPr="004D257E">
              <w:rPr>
                <w:rStyle w:val="Emphasis"/>
              </w:rPr>
              <w:t>Secure equipment</w:t>
            </w:r>
            <w:r w:rsidRPr="004D257E">
              <w:t xml:space="preserve"> in accordance with relevant Au</w:t>
            </w:r>
            <w:r w:rsidRPr="004D257E">
              <w:t>stralian Standards, Acts, Regulations and in accordance with local ambulance standard operation procedure</w:t>
            </w:r>
          </w:p>
        </w:tc>
      </w:tr>
    </w:tbl>
    <w:p w:rsidR="00AF621B" w:rsidP="004D257E">
      <w:pPr>
        <w:pStyle w:val="BodyText"/>
      </w:pPr>
    </w:p>
    <w:p w:rsidR="00AF621B" w:rsidP="004D257E">
      <w:pPr>
        <w:pStyle w:val="BodyText"/>
      </w:pPr>
    </w:p>
    <w:p w:rsidR="00000000" w:rsidRPr="004D257E" w:rsidP="004D257E">
      <w:pPr>
        <w:pStyle w:val="Heading1"/>
      </w:pPr>
      <w:bookmarkStart w:id="9" w:name="O_259661"/>
      <w:bookmarkEnd w:id="9"/>
      <w:r w:rsidRPr="004D257E">
        <w:t>Required Skills and Knowledge</w:t>
      </w:r>
    </w:p>
    <w:tbl>
      <w:tblPr>
        <w:tblW w:w="0" w:type="auto"/>
        <w:tblLayout w:type="fixed"/>
        <w:tblCellMar>
          <w:left w:w="62" w:type="dxa"/>
          <w:right w:w="62" w:type="dxa"/>
        </w:tblCellMar>
        <w:tblLook w:val="0000"/>
      </w:tblPr>
      <w:tblGrid>
        <w:gridCol w:w="9072"/>
      </w:tblGrid>
      <w:tr w:rsidTr="00AF621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SpecialBold"/>
              </w:rPr>
              <w:t>REQUIRED SKILLS AND KNOWLEDGE</w:t>
            </w:r>
          </w:p>
        </w:tc>
      </w:tr>
      <w:tr w:rsidTr="00AF62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t>This describes the essential skills and knowledge and their level required for this unit.</w:t>
            </w:r>
          </w:p>
        </w:tc>
      </w:tr>
      <w:tr w:rsidTr="00AF62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257E" w:rsidP="004D257E">
            <w:pPr>
              <w:pStyle w:val="BodyText"/>
            </w:pPr>
            <w:r w:rsidRPr="004D257E">
              <w:rPr>
                <w:rStyle w:val="Emphasis"/>
              </w:rPr>
              <w:t>Essential knowledge</w:t>
            </w:r>
            <w:r w:rsidRPr="004D257E">
              <w:t>:</w:t>
            </w:r>
          </w:p>
          <w:p w:rsidR="00000000" w:rsidRPr="004D257E" w:rsidP="004D257E">
            <w:pPr>
              <w:pStyle w:val="BodyText"/>
            </w:pPr>
            <w:r w:rsidRPr="004D257E">
              <w:t>The candidate must be able to demonstrate essential knowledge required to effectively do the task outlined in elements and performance criteri</w:t>
            </w:r>
            <w:r w:rsidRPr="004D257E">
              <w:t>a of this unit, manage the task and manage contingencies in the context of the identified work role</w:t>
            </w:r>
          </w:p>
          <w:p w:rsidR="00000000" w:rsidRPr="004D257E" w:rsidP="004D257E">
            <w:pPr>
              <w:pStyle w:val="BodyText"/>
            </w:pPr>
            <w:r w:rsidRPr="004D257E">
              <w:t>This includes knowledge of:</w:t>
            </w:r>
          </w:p>
          <w:p w:rsidR="00000000" w:rsidRPr="004D257E" w:rsidP="004D257E">
            <w:pPr>
              <w:pStyle w:val="ListBullet"/>
            </w:pPr>
            <w:r w:rsidRPr="004D257E">
              <w:t>Use of communications equipment and systems, and knowledge of relevant Acts, Regulations, organisation policies and procedures</w:t>
            </w:r>
          </w:p>
          <w:p w:rsidR="00000000" w:rsidRPr="004D257E" w:rsidP="004D257E">
            <w:pPr>
              <w:pStyle w:val="ListBullet"/>
            </w:pPr>
            <w:r w:rsidRPr="004D257E">
              <w:t>Road rules and laws applying to emergency vehicles in the state or territory</w:t>
            </w:r>
          </w:p>
          <w:p w:rsidR="00000000" w:rsidRPr="004D257E" w:rsidP="004D257E">
            <w:pPr>
              <w:pStyle w:val="ListBullet"/>
            </w:pPr>
            <w:r w:rsidRPr="004D257E">
              <w:t>Client care and restraint during transportation</w:t>
            </w:r>
          </w:p>
          <w:p w:rsidR="00000000" w:rsidRPr="004D257E" w:rsidP="004D257E">
            <w:pPr>
              <w:pStyle w:val="ListBullet"/>
            </w:pPr>
            <w:r w:rsidRPr="004D257E">
              <w:t>Methods of loading and unloading clients under life-threatening conditions</w:t>
            </w:r>
          </w:p>
          <w:p w:rsidR="00000000" w:rsidP="004D257E">
            <w:pPr>
              <w:pStyle w:val="ListBullet"/>
              <w:rPr>
                <w:lang w:val="en-NZ"/>
              </w:rPr>
            </w:pPr>
            <w:r w:rsidRPr="004D257E">
              <w:t xml:space="preserve">Relevant acts, regulations and procedures governing the </w:t>
            </w:r>
            <w:r w:rsidRPr="004D257E">
              <w:t>handling/lifting of clients</w:t>
            </w:r>
          </w:p>
        </w:tc>
      </w:tr>
      <w:tr w:rsidTr="00AF62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257E" w:rsidP="004D257E">
            <w:pPr>
              <w:pStyle w:val="BodyText"/>
            </w:pPr>
            <w:r w:rsidRPr="004D257E">
              <w:rPr>
                <w:rStyle w:val="Emphasis"/>
              </w:rPr>
              <w:t>Essential skills</w:t>
            </w:r>
            <w:r w:rsidRPr="004D257E">
              <w:t>:</w:t>
            </w:r>
          </w:p>
          <w:p w:rsidR="00000000" w:rsidRPr="004D257E" w:rsidP="004D257E">
            <w:pPr>
              <w:pStyle w:val="BodyText"/>
            </w:pPr>
            <w:r w:rsidRPr="004D257E">
              <w:t>It is critical that the candidate demonstrate the ability to effectively do the task outlined in elements and performance criteria of this unit, manage the task and manage contingencies in the context of the</w:t>
            </w:r>
            <w:r w:rsidRPr="004D257E">
              <w:t xml:space="preserve"> identified work role</w:t>
            </w:r>
          </w:p>
          <w:p w:rsidR="00000000" w:rsidRPr="004D257E" w:rsidP="004D257E">
            <w:pPr>
              <w:pStyle w:val="BodyText"/>
            </w:pPr>
            <w:r w:rsidRPr="004D257E">
              <w:t>This includes the ability to:</w:t>
            </w:r>
          </w:p>
          <w:p w:rsidR="00000000" w:rsidRPr="004D257E" w:rsidP="004D257E">
            <w:pPr>
              <w:pStyle w:val="ListBullet"/>
            </w:pPr>
            <w:r w:rsidRPr="004D257E">
              <w:t>Demonstrate driving skills relevant to:</w:t>
            </w:r>
          </w:p>
          <w:p w:rsidR="00000000" w:rsidRPr="004D257E" w:rsidP="004D257E">
            <w:pPr>
              <w:pStyle w:val="ListBullet2"/>
            </w:pPr>
            <w:r w:rsidRPr="004D257E">
              <w:t>the transportation of clients in life-threatening circumstances</w:t>
            </w:r>
          </w:p>
          <w:p w:rsidR="00000000" w:rsidRPr="004D257E" w:rsidP="004D257E">
            <w:pPr>
              <w:pStyle w:val="ListBullet2"/>
            </w:pPr>
            <w:r w:rsidRPr="004D257E">
              <w:t>transportation of clients over routes requiring a variety of driving and route selection skills</w:t>
            </w:r>
          </w:p>
          <w:p w:rsidR="00000000" w:rsidRPr="004D257E" w:rsidP="004D257E">
            <w:pPr>
              <w:pStyle w:val="ListBullet"/>
            </w:pPr>
            <w:r w:rsidRPr="004D257E">
              <w:t>Load and unload clients requiring diverse client handling skills and knowledge</w:t>
            </w:r>
          </w:p>
          <w:p w:rsidR="00000000" w:rsidRPr="004D257E" w:rsidP="004D257E">
            <w:pPr>
              <w:pStyle w:val="ListBullet"/>
            </w:pPr>
            <w:r w:rsidRPr="004D257E">
              <w:t>Use oral communication skills (language competence) required to fulfil job roles as specified by the organisation, including:</w:t>
            </w:r>
          </w:p>
          <w:p w:rsidR="00000000" w:rsidRPr="004D257E" w:rsidP="004D257E">
            <w:pPr>
              <w:pStyle w:val="ListBullet2"/>
            </w:pPr>
            <w:r w:rsidRPr="004D257E">
              <w:t>asking questions</w:t>
            </w:r>
          </w:p>
          <w:p w:rsidR="00000000" w:rsidRPr="004D257E" w:rsidP="004D257E">
            <w:pPr>
              <w:pStyle w:val="ListBullet2"/>
            </w:pPr>
            <w:r w:rsidRPr="004D257E">
              <w:t>active listening</w:t>
            </w:r>
          </w:p>
          <w:p w:rsidR="00000000" w:rsidRPr="004D257E" w:rsidP="004D257E">
            <w:pPr>
              <w:pStyle w:val="ListBullet2"/>
            </w:pPr>
            <w:r w:rsidRPr="004D257E">
              <w:t>asking for clari</w:t>
            </w:r>
            <w:r w:rsidRPr="004D257E">
              <w:t>fication of instructions if required</w:t>
            </w:r>
          </w:p>
          <w:p w:rsidR="00000000" w:rsidRPr="004D257E" w:rsidP="004D257E">
            <w:pPr>
              <w:pStyle w:val="ListBullet2"/>
            </w:pPr>
            <w:r w:rsidRPr="004D257E">
              <w:t>acknowledging and responding to a range of views.</w:t>
            </w:r>
          </w:p>
          <w:p w:rsidR="00000000" w:rsidRPr="004D257E" w:rsidP="004D257E">
            <w:pPr>
              <w:pStyle w:val="ListBullet"/>
            </w:pPr>
            <w:r w:rsidRPr="004D257E">
              <w:t>Use written communication skills (literacy competence) required to fulfil job roles as specified by organisation, including:</w:t>
            </w:r>
          </w:p>
          <w:p w:rsidR="00000000" w:rsidRPr="004D257E" w:rsidP="004D257E">
            <w:pPr>
              <w:pStyle w:val="ListBullet2"/>
            </w:pPr>
            <w:r w:rsidRPr="004D257E">
              <w:t>reading and understanding vehicle maintena</w:t>
            </w:r>
            <w:r w:rsidRPr="004D257E">
              <w:t>nce manuals and manufacturer specifications</w:t>
            </w:r>
          </w:p>
          <w:p w:rsidR="00000000" w:rsidRPr="004D257E" w:rsidP="004D257E">
            <w:pPr>
              <w:pStyle w:val="ListBullet2"/>
            </w:pPr>
            <w:r w:rsidRPr="004D257E">
              <w:t>preparing reports</w:t>
            </w:r>
          </w:p>
          <w:p w:rsidR="00000000" w:rsidRPr="004D257E" w:rsidP="004D257E">
            <w:pPr>
              <w:pStyle w:val="ListBullet"/>
            </w:pPr>
            <w:r w:rsidRPr="004D257E">
              <w:t>Use interpersonal skills, including:</w:t>
            </w:r>
          </w:p>
          <w:p w:rsidR="00000000" w:rsidRPr="004D257E" w:rsidP="004D257E">
            <w:pPr>
              <w:pStyle w:val="ListBullet2"/>
            </w:pPr>
            <w:r w:rsidRPr="004D257E">
              <w:t>working with others</w:t>
            </w:r>
          </w:p>
          <w:p w:rsidR="00000000" w:rsidRPr="004D257E" w:rsidP="004D257E">
            <w:pPr>
              <w:pStyle w:val="ListBullet2"/>
            </w:pPr>
            <w:r w:rsidRPr="004D257E">
              <w:t>relating to persons from differing cultural, social and religious backgrounds.</w:t>
            </w:r>
          </w:p>
          <w:p w:rsidR="00000000" w:rsidRPr="004D257E" w:rsidP="004D257E">
            <w:pPr>
              <w:pStyle w:val="ListBullet"/>
            </w:pPr>
            <w:r w:rsidRPr="004D257E">
              <w:t>Use problem solving skills, including:</w:t>
            </w:r>
          </w:p>
          <w:p w:rsidR="00000000" w:rsidRPr="004D257E" w:rsidP="004D257E">
            <w:pPr>
              <w:pStyle w:val="ListBullet2"/>
            </w:pPr>
            <w:r w:rsidRPr="004D257E">
              <w:t>using available resources</w:t>
            </w:r>
          </w:p>
          <w:p w:rsidR="00000000" w:rsidRPr="004D257E" w:rsidP="004D257E">
            <w:pPr>
              <w:pStyle w:val="ListBullet2"/>
            </w:pPr>
            <w:r w:rsidRPr="004D257E">
              <w:t>assessing and analysing available driving routes</w:t>
            </w:r>
          </w:p>
          <w:p w:rsidR="00000000" w:rsidRPr="004D257E" w:rsidP="004D257E">
            <w:pPr>
              <w:pStyle w:val="ListBullet2"/>
            </w:pPr>
            <w:r w:rsidRPr="004D257E">
              <w:t>determining client handling requirements and transportation needs</w:t>
            </w:r>
          </w:p>
          <w:p w:rsidR="00000000" w:rsidRPr="004D257E" w:rsidP="004D257E">
            <w:pPr>
              <w:pStyle w:val="ListBullet2"/>
            </w:pPr>
            <w:r w:rsidRPr="004D257E">
              <w:t>making decisions that ensure the efficient and safe driving of vehicles under operational conditions for safe trans</w:t>
            </w:r>
            <w:r w:rsidRPr="004D257E">
              <w:t xml:space="preserve">port of emergency clients </w:t>
            </w:r>
          </w:p>
        </w:tc>
      </w:tr>
    </w:tbl>
    <w:p w:rsidR="00AF621B" w:rsidP="004D257E">
      <w:pPr>
        <w:pStyle w:val="BodyText"/>
      </w:pPr>
    </w:p>
    <w:p w:rsidR="00AF621B" w:rsidP="004D257E">
      <w:pPr>
        <w:pStyle w:val="BodyText"/>
      </w:pPr>
    </w:p>
    <w:p w:rsidR="00000000" w:rsidRPr="004D257E" w:rsidP="004D257E">
      <w:pPr>
        <w:pStyle w:val="Heading1"/>
      </w:pPr>
      <w:bookmarkStart w:id="10" w:name="O_243695"/>
      <w:bookmarkEnd w:id="10"/>
      <w:r w:rsidRPr="004D257E">
        <w:t>Evidence Guide</w:t>
      </w:r>
    </w:p>
    <w:tbl>
      <w:tblPr>
        <w:tblW w:w="0" w:type="auto"/>
        <w:tblLayout w:type="fixed"/>
        <w:tblCellMar>
          <w:left w:w="62" w:type="dxa"/>
          <w:right w:w="62" w:type="dxa"/>
        </w:tblCellMar>
        <w:tblLook w:val="0000"/>
      </w:tblPr>
      <w:tblGrid>
        <w:gridCol w:w="3402"/>
        <w:gridCol w:w="5670"/>
      </w:tblGrid>
      <w:tr w:rsidTr="00AF621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SpecialBold"/>
              </w:rPr>
              <w:t>EVIDENCE GUIDE</w:t>
            </w:r>
          </w:p>
        </w:tc>
      </w:tr>
      <w:tr w:rsidTr="00AF62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t xml:space="preserve">The evidence guide provides advice on assessment and must be read in conjunction with the Performance Criteria, Required Skills and Knowledge, </w:t>
            </w:r>
            <w:r w:rsidRPr="004D257E">
              <w:t>the Range Statement and the Assessment Guidelines for this Training Package.</w:t>
            </w:r>
          </w:p>
        </w:tc>
      </w:tr>
      <w:tr w:rsidTr="00AF62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Emphasis"/>
              </w:rPr>
              <w:t>Critical aspects for assessment and evidence required to demonstrate this competency unit</w:t>
            </w:r>
            <w:r w:rsidRPr="004D257E">
              <w:t xml:space="preserve">: </w:t>
            </w:r>
          </w:p>
        </w:tc>
        <w:tc>
          <w:tcPr>
            <w:tcW w:w="5670" w:type="dxa"/>
            <w:tcBorders>
              <w:top w:val="nil"/>
              <w:left w:val="nil"/>
              <w:bottom w:val="nil"/>
              <w:right w:val="nil"/>
            </w:tcBorders>
            <w:tcMar>
              <w:top w:w="0" w:type="dxa"/>
              <w:left w:w="62" w:type="dxa"/>
              <w:bottom w:w="0" w:type="dxa"/>
              <w:right w:w="62" w:type="dxa"/>
            </w:tcMar>
          </w:tcPr>
          <w:p w:rsidR="00000000" w:rsidRPr="004D257E" w:rsidP="004D257E">
            <w:pPr>
              <w:pStyle w:val="ListBullet"/>
            </w:pPr>
            <w:r w:rsidRPr="004D257E">
              <w:t>The individual being assessed must provide evidence of specified essential knowledge as well as skills</w:t>
            </w:r>
          </w:p>
          <w:p w:rsidR="00000000" w:rsidRPr="004D257E" w:rsidP="004D257E">
            <w:pPr>
              <w:pStyle w:val="ListBullet"/>
            </w:pPr>
            <w:r w:rsidRPr="004D257E">
              <w:t>Evidence must include:</w:t>
            </w:r>
          </w:p>
          <w:p w:rsidR="00000000" w:rsidRPr="004D257E" w:rsidP="004D257E">
            <w:pPr>
              <w:pStyle w:val="ListBullet2"/>
            </w:pPr>
            <w:r w:rsidRPr="004D257E">
              <w:t>relevant endorsed driving licence as per state/territory requirements</w:t>
            </w:r>
          </w:p>
          <w:p w:rsidR="00000000" w:rsidRPr="004D257E" w:rsidP="004D257E">
            <w:pPr>
              <w:pStyle w:val="ListBullet2"/>
            </w:pPr>
            <w:r w:rsidRPr="004D257E">
              <w:t>observation of workplace performance is preferred for asses</w:t>
            </w:r>
            <w:r w:rsidRPr="004D257E">
              <w:t>sment of this unit</w:t>
            </w:r>
          </w:p>
          <w:p w:rsidR="00000000" w:rsidRPr="004D257E" w:rsidP="004D257E">
            <w:pPr>
              <w:pStyle w:val="ListBullet"/>
            </w:pPr>
            <w:r w:rsidRPr="004D257E">
              <w:t>Competence should be demonstrated across:</w:t>
            </w:r>
          </w:p>
          <w:p w:rsidR="00000000" w:rsidRPr="004D257E" w:rsidP="004D257E">
            <w:pPr>
              <w:pStyle w:val="ListBullet2"/>
            </w:pPr>
            <w:r w:rsidRPr="004D257E">
              <w:t>a range of emergency transport needs and requirements</w:t>
            </w:r>
          </w:p>
          <w:p w:rsidR="00000000" w:rsidRPr="004D257E" w:rsidP="004D257E">
            <w:pPr>
              <w:pStyle w:val="ListBullet2"/>
            </w:pPr>
            <w:r w:rsidRPr="004D257E">
              <w:t>a range of driving situations and conditions, involving complex driving and route selection</w:t>
            </w:r>
          </w:p>
          <w:p w:rsidR="00000000" w:rsidP="004D257E">
            <w:pPr>
              <w:pStyle w:val="ListBullet"/>
              <w:rPr>
                <w:lang w:val="en-NZ"/>
              </w:rPr>
            </w:pPr>
            <w:r w:rsidRPr="004D257E">
              <w:t>Opportunities must be provided to demonstrate safe, efficient driving skills suited to specific situations and the case being attended</w:t>
            </w: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Emphasis"/>
              </w:rPr>
              <w:t>Access and equity considerations</w:t>
            </w:r>
            <w:r w:rsidRPr="004D257E">
              <w:t>:</w:t>
            </w:r>
          </w:p>
        </w:tc>
        <w:tc>
          <w:tcPr>
            <w:tcW w:w="5670" w:type="dxa"/>
            <w:tcBorders>
              <w:top w:val="nil"/>
              <w:left w:val="nil"/>
              <w:bottom w:val="nil"/>
              <w:right w:val="nil"/>
            </w:tcBorders>
            <w:tcMar>
              <w:top w:w="0" w:type="dxa"/>
              <w:left w:w="62" w:type="dxa"/>
              <w:bottom w:w="0" w:type="dxa"/>
              <w:right w:w="62" w:type="dxa"/>
            </w:tcMar>
          </w:tcPr>
          <w:p w:rsidR="00000000" w:rsidRPr="004D257E" w:rsidP="004D257E">
            <w:pPr>
              <w:pStyle w:val="ListBullet"/>
            </w:pPr>
            <w:r w:rsidRPr="004D257E">
              <w:t xml:space="preserve">All workers in the health industry should be aware of access and equity issues in </w:t>
            </w:r>
            <w:r w:rsidRPr="004D257E">
              <w:t>relation to their own area of work</w:t>
            </w:r>
          </w:p>
          <w:p w:rsidR="00000000" w:rsidRPr="004D257E" w:rsidP="004D257E">
            <w:pPr>
              <w:pStyle w:val="ListBullet"/>
            </w:pPr>
            <w:r w:rsidRPr="004D257E">
              <w:t xml:space="preserve">All workers should develop their ability to work in a culturally diverse environment </w:t>
            </w:r>
          </w:p>
          <w:p w:rsidR="00000000" w:rsidRPr="004D257E" w:rsidP="004D257E">
            <w:pPr>
              <w:pStyle w:val="ListBullet"/>
            </w:pPr>
            <w:r w:rsidRPr="004D257E">
              <w:t>In recognition of particular health issues facing Aboriginal and Torres Strait Islander communities, workers should be aware of cultura</w:t>
            </w:r>
            <w:r w:rsidRPr="004D257E">
              <w:t>l, historical and current issues impacting on health of Aboriginal and Torres Strait Islander people</w:t>
            </w:r>
          </w:p>
          <w:p w:rsidR="00000000" w:rsidP="004D257E">
            <w:pPr>
              <w:pStyle w:val="ListBullet"/>
              <w:rPr>
                <w:lang w:val="en-NZ"/>
              </w:rPr>
            </w:pPr>
            <w:r w:rsidRPr="004D257E">
              <w:t>Assessors and trainers must take into account relevant access and equity issues, in particular relating to factors impacting on health of Aboriginal and/or</w:t>
            </w:r>
            <w:r w:rsidRPr="004D257E">
              <w:t xml:space="preserve"> Torres Strait Islander clients and communities</w:t>
            </w: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Emphasis"/>
              </w:rPr>
              <w:t>Method of assessment</w:t>
            </w:r>
            <w:r w:rsidRPr="004D257E">
              <w:t>:</w:t>
            </w:r>
          </w:p>
        </w:tc>
        <w:tc>
          <w:tcPr>
            <w:tcW w:w="5670" w:type="dxa"/>
            <w:tcBorders>
              <w:top w:val="nil"/>
              <w:left w:val="nil"/>
              <w:bottom w:val="nil"/>
              <w:right w:val="nil"/>
            </w:tcBorders>
            <w:tcMar>
              <w:top w:w="0" w:type="dxa"/>
              <w:left w:w="62" w:type="dxa"/>
              <w:bottom w:w="0" w:type="dxa"/>
              <w:right w:w="62" w:type="dxa"/>
            </w:tcMar>
          </w:tcPr>
          <w:p w:rsidR="00000000" w:rsidP="004D257E">
            <w:pPr>
              <w:pStyle w:val="ListBullet"/>
              <w:rPr>
                <w:lang w:val="en-NZ"/>
              </w:rPr>
            </w:pPr>
            <w:r w:rsidRPr="004D257E">
              <w:t>Assessment must include questioning (verbal and/or written) to address Essential Knowledge as outlined in this unit.</w:t>
            </w: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257E" w:rsidP="004D257E">
            <w:pPr>
              <w:pStyle w:val="BodyText"/>
            </w:pPr>
          </w:p>
        </w:tc>
      </w:tr>
    </w:tbl>
    <w:p w:rsidR="00AF621B" w:rsidP="004D257E">
      <w:pPr>
        <w:pStyle w:val="BodyText"/>
      </w:pPr>
    </w:p>
    <w:p w:rsidR="00AF621B" w:rsidP="004D257E">
      <w:pPr>
        <w:pStyle w:val="BodyText"/>
      </w:pPr>
    </w:p>
    <w:p w:rsidR="00000000" w:rsidRPr="004D257E" w:rsidP="004D257E">
      <w:pPr>
        <w:pStyle w:val="Heading1"/>
      </w:pPr>
      <w:bookmarkStart w:id="11" w:name="O_251678"/>
      <w:bookmarkEnd w:id="11"/>
      <w:r w:rsidRPr="004D257E">
        <w:t>Range Statement</w:t>
      </w:r>
    </w:p>
    <w:tbl>
      <w:tblPr>
        <w:tblW w:w="0" w:type="auto"/>
        <w:tblLayout w:type="fixed"/>
        <w:tblCellMar>
          <w:left w:w="62" w:type="dxa"/>
          <w:right w:w="62" w:type="dxa"/>
        </w:tblCellMar>
        <w:tblLook w:val="0000"/>
      </w:tblPr>
      <w:tblGrid>
        <w:gridCol w:w="3402"/>
        <w:gridCol w:w="5670"/>
      </w:tblGrid>
      <w:tr w:rsidTr="00AF621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SpecialBold"/>
              </w:rPr>
              <w:t>RANGE STATEMENT</w:t>
            </w:r>
          </w:p>
        </w:tc>
      </w:tr>
      <w:tr w:rsidTr="00AF62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t>The Range Statement relates to the unit of competency as a whole. It allows for different work environments and situations that may affect performance. Add any essential operating conditions that may be present with training and assessment depending on the</w:t>
            </w:r>
            <w:r w:rsidRPr="004D257E">
              <w:t xml:space="preserve"> work situation, needs of the candidate, accessibility of the item, and local industry and regional contexts.</w:t>
            </w: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Emphasis"/>
              </w:rPr>
              <w:t>Categories of vehicle may include</w:t>
            </w:r>
            <w:r w:rsidRPr="004D257E">
              <w:t xml:space="preserve">, </w:t>
            </w:r>
            <w:r w:rsidRPr="004D257E">
              <w:rPr>
                <w:rStyle w:val="Emphasis"/>
              </w:rPr>
              <w:t>but are not limited to</w:t>
            </w:r>
            <w:r w:rsidRPr="004D257E">
              <w:t>:</w:t>
            </w:r>
          </w:p>
        </w:tc>
        <w:tc>
          <w:tcPr>
            <w:tcW w:w="5670" w:type="dxa"/>
            <w:tcBorders>
              <w:top w:val="nil"/>
              <w:left w:val="nil"/>
              <w:bottom w:val="nil"/>
              <w:right w:val="nil"/>
            </w:tcBorders>
            <w:tcMar>
              <w:top w:w="0" w:type="dxa"/>
              <w:left w:w="62" w:type="dxa"/>
              <w:bottom w:w="0" w:type="dxa"/>
              <w:right w:w="62" w:type="dxa"/>
            </w:tcMar>
          </w:tcPr>
          <w:p w:rsidR="00000000" w:rsidRPr="004D257E" w:rsidP="004D257E">
            <w:pPr>
              <w:pStyle w:val="ListBullet"/>
            </w:pPr>
            <w:r w:rsidRPr="004D257E">
              <w:t>Maritime</w:t>
            </w:r>
          </w:p>
          <w:p w:rsidR="00000000" w:rsidRPr="004D257E" w:rsidP="004D257E">
            <w:pPr>
              <w:pStyle w:val="ListBullet"/>
            </w:pPr>
            <w:r w:rsidRPr="004D257E">
              <w:t xml:space="preserve">Road </w:t>
            </w:r>
          </w:p>
          <w:p w:rsidR="00000000" w:rsidP="004D257E">
            <w:pPr>
              <w:pStyle w:val="ListBullet"/>
              <w:rPr>
                <w:lang w:val="en-NZ"/>
              </w:rPr>
            </w:pPr>
            <w:r w:rsidRPr="004D257E">
              <w:t>Aviation</w:t>
            </w: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Emphasis"/>
              </w:rPr>
              <w:t>Equipment may include</w:t>
            </w:r>
            <w:r w:rsidRPr="004D257E">
              <w:t xml:space="preserve">, </w:t>
            </w:r>
            <w:r w:rsidRPr="004D257E">
              <w:rPr>
                <w:rStyle w:val="Emphasis"/>
              </w:rPr>
              <w:t>but is not limited to</w:t>
            </w:r>
            <w:r w:rsidRPr="004D257E">
              <w:t>:</w:t>
            </w:r>
          </w:p>
        </w:tc>
        <w:tc>
          <w:tcPr>
            <w:tcW w:w="5670" w:type="dxa"/>
            <w:tcBorders>
              <w:top w:val="nil"/>
              <w:left w:val="nil"/>
              <w:bottom w:val="nil"/>
              <w:right w:val="nil"/>
            </w:tcBorders>
            <w:tcMar>
              <w:top w:w="0" w:type="dxa"/>
              <w:left w:w="62" w:type="dxa"/>
              <w:bottom w:w="0" w:type="dxa"/>
              <w:right w:w="62" w:type="dxa"/>
            </w:tcMar>
          </w:tcPr>
          <w:p w:rsidR="00000000" w:rsidRPr="004D257E" w:rsidP="004D257E">
            <w:pPr>
              <w:pStyle w:val="ListBullet"/>
            </w:pPr>
            <w:r w:rsidRPr="004D257E">
              <w:t>Standard inventory of ambulance equipment</w:t>
            </w:r>
          </w:p>
          <w:p w:rsidR="00000000" w:rsidP="004D257E">
            <w:pPr>
              <w:pStyle w:val="ListBullet"/>
              <w:rPr>
                <w:lang w:val="en-NZ"/>
              </w:rPr>
            </w:pPr>
            <w:r w:rsidRPr="004D257E">
              <w:t>Number of personnel in vehicle follows relevant state/territory practice</w:t>
            </w: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Emphasis"/>
              </w:rPr>
              <w:t>Securement of clients may include</w:t>
            </w:r>
            <w:r w:rsidRPr="004D257E">
              <w:t xml:space="preserve">, </w:t>
            </w:r>
            <w:r w:rsidRPr="004D257E">
              <w:rPr>
                <w:rStyle w:val="Emphasis"/>
              </w:rPr>
              <w:t>but is not limited to securement of</w:t>
            </w:r>
            <w:r w:rsidRPr="004D257E">
              <w:t>:</w:t>
            </w:r>
          </w:p>
        </w:tc>
        <w:tc>
          <w:tcPr>
            <w:tcW w:w="5670" w:type="dxa"/>
            <w:tcBorders>
              <w:top w:val="nil"/>
              <w:left w:val="nil"/>
              <w:bottom w:val="nil"/>
              <w:right w:val="nil"/>
            </w:tcBorders>
            <w:tcMar>
              <w:top w:w="0" w:type="dxa"/>
              <w:left w:w="62" w:type="dxa"/>
              <w:bottom w:w="0" w:type="dxa"/>
              <w:right w:w="62" w:type="dxa"/>
            </w:tcMar>
          </w:tcPr>
          <w:p w:rsidR="00000000" w:rsidRPr="004D257E" w:rsidP="004D257E">
            <w:pPr>
              <w:pStyle w:val="ListBullet"/>
            </w:pPr>
            <w:r w:rsidRPr="004D257E">
              <w:t>Client belongings</w:t>
            </w:r>
          </w:p>
          <w:p w:rsidR="00000000" w:rsidRPr="004D257E" w:rsidP="004D257E">
            <w:pPr>
              <w:pStyle w:val="ListBullet"/>
            </w:pPr>
            <w:r w:rsidRPr="004D257E">
              <w:t>Items of luggage</w:t>
            </w:r>
          </w:p>
          <w:p w:rsidR="00000000" w:rsidP="004D257E">
            <w:pPr>
              <w:pStyle w:val="ListBullet"/>
              <w:rPr>
                <w:lang w:val="en-NZ"/>
              </w:rPr>
            </w:pPr>
            <w:r w:rsidRPr="004D257E">
              <w:t>Wheelchairs</w:t>
            </w: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Emphasis"/>
              </w:rPr>
              <w:t>Legal requirements include</w:t>
            </w:r>
            <w:r w:rsidRPr="004D257E">
              <w:t>:</w:t>
            </w:r>
          </w:p>
        </w:tc>
        <w:tc>
          <w:tcPr>
            <w:tcW w:w="5670" w:type="dxa"/>
            <w:tcBorders>
              <w:top w:val="nil"/>
              <w:left w:val="nil"/>
              <w:bottom w:val="nil"/>
              <w:right w:val="nil"/>
            </w:tcBorders>
            <w:tcMar>
              <w:top w:w="0" w:type="dxa"/>
              <w:left w:w="62" w:type="dxa"/>
              <w:bottom w:w="0" w:type="dxa"/>
              <w:right w:w="62" w:type="dxa"/>
            </w:tcMar>
          </w:tcPr>
          <w:p w:rsidR="00000000" w:rsidRPr="004D257E" w:rsidP="004D257E">
            <w:pPr>
              <w:pStyle w:val="ListBullet"/>
            </w:pPr>
            <w:r w:rsidRPr="004D257E">
              <w:t>State and Territory Traffic Act and Regulations and Ambulance Acts and Regulations</w:t>
            </w:r>
          </w:p>
          <w:p w:rsidR="00000000" w:rsidRPr="004D257E" w:rsidP="004D257E">
            <w:pPr>
              <w:pStyle w:val="ListBullet"/>
            </w:pPr>
            <w:r w:rsidRPr="004D257E">
              <w:t>All lawful standing orders, policies and procedures issued by Ambulance Services pertaining to the driving and operation of Service vehicles</w:t>
            </w:r>
          </w:p>
          <w:p w:rsidR="00000000" w:rsidP="004D257E">
            <w:pPr>
              <w:pStyle w:val="ListBullet"/>
              <w:rPr>
                <w:lang w:val="en-NZ"/>
              </w:rPr>
            </w:pPr>
            <w:r w:rsidRPr="004D257E">
              <w:t>AS/</w:t>
            </w:r>
            <w:r w:rsidRPr="004D257E">
              <w:t>NZ Standard 4535: 1999 Ambulance Restraint Systems</w:t>
            </w: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Emphasis"/>
              </w:rPr>
              <w:t>Standards for safe work practices are detailed in</w:t>
            </w:r>
            <w:r w:rsidRPr="004D257E">
              <w:t>:</w:t>
            </w:r>
          </w:p>
        </w:tc>
        <w:tc>
          <w:tcPr>
            <w:tcW w:w="5670" w:type="dxa"/>
            <w:tcBorders>
              <w:top w:val="nil"/>
              <w:left w:val="nil"/>
              <w:bottom w:val="nil"/>
              <w:right w:val="nil"/>
            </w:tcBorders>
            <w:tcMar>
              <w:top w:w="0" w:type="dxa"/>
              <w:left w:w="62" w:type="dxa"/>
              <w:bottom w:w="0" w:type="dxa"/>
              <w:right w:w="62" w:type="dxa"/>
            </w:tcMar>
          </w:tcPr>
          <w:p w:rsidR="00000000" w:rsidRPr="004D257E" w:rsidP="004D257E">
            <w:pPr>
              <w:pStyle w:val="ListBullet"/>
            </w:pPr>
            <w:r w:rsidRPr="004D257E">
              <w:t>Occupational health and safety acts, regulations and standards</w:t>
            </w:r>
          </w:p>
          <w:p w:rsidR="00000000" w:rsidRPr="004D257E" w:rsidP="004D257E">
            <w:pPr>
              <w:pStyle w:val="ListBullet"/>
            </w:pPr>
            <w:r w:rsidRPr="004D257E">
              <w:t xml:space="preserve">Local Ambulance Service standard operation policy and procedures </w:t>
            </w:r>
          </w:p>
          <w:p w:rsidR="00000000" w:rsidRPr="004D257E" w:rsidP="004D257E">
            <w:pPr>
              <w:pStyle w:val="ListBullet"/>
            </w:pPr>
            <w:r w:rsidRPr="004D257E">
              <w:t>Safe lifting and manual handling procedures</w:t>
            </w:r>
          </w:p>
          <w:p w:rsidR="00000000" w:rsidP="004D257E">
            <w:pPr>
              <w:pStyle w:val="ListBullet"/>
              <w:rPr>
                <w:lang w:val="en-NZ"/>
              </w:rPr>
            </w:pPr>
            <w:r w:rsidRPr="004D257E">
              <w:t>Acts, Regulations organisation policy and procedures include those relating to the operation of radio and electronic communication equipment</w:t>
            </w: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D257E">
            <w:pPr>
              <w:pStyle w:val="BodyText"/>
              <w:rPr>
                <w:lang w:val="en-NZ"/>
              </w:rPr>
            </w:pPr>
            <w:r w:rsidRPr="004D257E">
              <w:rPr>
                <w:rStyle w:val="Emphasis"/>
              </w:rPr>
              <w:t>Communication equipment may include</w:t>
            </w:r>
            <w:r w:rsidRPr="004D257E">
              <w:t xml:space="preserve">, </w:t>
            </w:r>
            <w:r w:rsidRPr="004D257E">
              <w:rPr>
                <w:rStyle w:val="Emphasis"/>
              </w:rPr>
              <w:t>but is not limited to</w:t>
            </w:r>
            <w:r w:rsidRPr="004D257E">
              <w:t>:</w:t>
            </w:r>
          </w:p>
        </w:tc>
        <w:tc>
          <w:tcPr>
            <w:tcW w:w="5670" w:type="dxa"/>
            <w:tcBorders>
              <w:top w:val="nil"/>
              <w:left w:val="nil"/>
              <w:bottom w:val="nil"/>
              <w:right w:val="nil"/>
            </w:tcBorders>
            <w:tcMar>
              <w:top w:w="0" w:type="dxa"/>
              <w:left w:w="62" w:type="dxa"/>
              <w:bottom w:w="0" w:type="dxa"/>
              <w:right w:w="62" w:type="dxa"/>
            </w:tcMar>
          </w:tcPr>
          <w:p w:rsidR="00000000" w:rsidRPr="004D257E" w:rsidP="004D257E">
            <w:pPr>
              <w:pStyle w:val="ListBullet"/>
            </w:pPr>
            <w:r w:rsidRPr="004D257E">
              <w:t>Organi</w:t>
            </w:r>
            <w:r w:rsidRPr="004D257E">
              <w:t>sation radio equipment</w:t>
            </w:r>
          </w:p>
          <w:p w:rsidR="00000000" w:rsidRPr="004D257E" w:rsidP="004D257E">
            <w:pPr>
              <w:pStyle w:val="ListBullet"/>
            </w:pPr>
            <w:r w:rsidRPr="004D257E">
              <w:t>Equipment of other services</w:t>
            </w:r>
          </w:p>
          <w:p w:rsidR="00000000" w:rsidP="004D257E">
            <w:pPr>
              <w:pStyle w:val="ListBullet"/>
              <w:rPr>
                <w:lang w:val="en-NZ"/>
              </w:rPr>
            </w:pPr>
            <w:r w:rsidRPr="004D257E">
              <w:t>Viable alternatives that support effective communication</w:t>
            </w:r>
          </w:p>
        </w:tc>
      </w:tr>
      <w:tr w:rsidTr="00AF62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D257E" w:rsidP="004D257E">
            <w:pPr>
              <w:pStyle w:val="BodyText"/>
            </w:pPr>
          </w:p>
        </w:tc>
      </w:tr>
    </w:tbl>
    <w:p w:rsidR="00AF621B" w:rsidP="004D257E">
      <w:pPr>
        <w:pStyle w:val="BodyText"/>
      </w:pPr>
    </w:p>
    <w:p w:rsidR="00AF621B" w:rsidP="004D257E">
      <w:pPr>
        <w:pStyle w:val="BodyText"/>
      </w:pPr>
    </w:p>
    <w:p w:rsidR="00000000" w:rsidRPr="004D257E" w:rsidP="004D257E">
      <w:pPr>
        <w:pStyle w:val="Heading1"/>
      </w:pPr>
      <w:bookmarkStart w:id="12" w:name="O_294904"/>
      <w:bookmarkEnd w:id="12"/>
      <w:r w:rsidRPr="004D257E">
        <w:t>Unit Sector(s)</w:t>
      </w:r>
    </w:p>
    <w:p w:rsidR="00000000" w:rsidRPr="004D257E" w:rsidP="004D257E">
      <w:pPr>
        <w:pStyle w:val="BodyText"/>
      </w:pPr>
      <w:r w:rsidRPr="004D257E">
        <w:t>Not Applicable</w:t>
      </w:r>
    </w:p>
    <w:p w:rsidR="00000000" w:rsidRPr="004D257E" w:rsidP="004D257E"/>
    <w:sectPr w:rsidSect="004D25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1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1B" w:rsidP="004D25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621B" w:rsidP="004D25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621B" w:rsidP="004D25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21B" w:rsidP="00AF621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1B" w:rsidP="004D257E">
    <w:pPr>
      <w:pStyle w:val="Header"/>
      <w:framePr w:wrap="around"/>
    </w:pPr>
    <w:r>
      <w:fldChar w:fldCharType="begin"/>
    </w:r>
    <w:r>
      <w:instrText xml:space="preserve"> TITLE   \* MERGEFORMAT </w:instrText>
    </w:r>
    <w:r>
      <w:fldChar w:fldCharType="separate"/>
    </w:r>
    <w:r>
      <w:t>HLTAMBT402C Transport emergency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621B" w:rsidP="004D25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4E7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229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68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5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257E"/>
    <w:pPr>
      <w:spacing w:before="360" w:after="60"/>
      <w:outlineLvl w:val="0"/>
    </w:pPr>
    <w:rPr>
      <w:sz w:val="32"/>
    </w:rPr>
  </w:style>
  <w:style w:type="paragraph" w:styleId="Heading2">
    <w:name w:val="heading 2"/>
    <w:basedOn w:val="HeadingBase"/>
    <w:next w:val="BodyText"/>
    <w:link w:val="Heading2Char"/>
    <w:qFormat/>
    <w:rsid w:val="004D257E"/>
    <w:pPr>
      <w:keepLines/>
      <w:spacing w:before="240" w:after="120"/>
      <w:outlineLvl w:val="1"/>
    </w:pPr>
    <w:rPr>
      <w:sz w:val="28"/>
      <w:szCs w:val="40"/>
    </w:rPr>
  </w:style>
  <w:style w:type="paragraph" w:styleId="Heading3">
    <w:name w:val="heading 3"/>
    <w:basedOn w:val="HeadingBase"/>
    <w:next w:val="BodyText"/>
    <w:link w:val="Heading3Char"/>
    <w:qFormat/>
    <w:rsid w:val="004D257E"/>
    <w:pPr>
      <w:spacing w:before="180" w:after="120"/>
      <w:outlineLvl w:val="2"/>
    </w:pPr>
    <w:rPr>
      <w:spacing w:val="-10"/>
      <w:kern w:val="32"/>
    </w:rPr>
  </w:style>
  <w:style w:type="paragraph" w:styleId="Heading4">
    <w:name w:val="heading 4"/>
    <w:basedOn w:val="HeadingBase"/>
    <w:next w:val="BodyText"/>
    <w:link w:val="Heading4Char"/>
    <w:qFormat/>
    <w:rsid w:val="004D257E"/>
    <w:pPr>
      <w:spacing w:before="160" w:after="120"/>
      <w:outlineLvl w:val="3"/>
    </w:pPr>
    <w:rPr>
      <w:sz w:val="22"/>
    </w:rPr>
  </w:style>
  <w:style w:type="paragraph" w:styleId="Heading5">
    <w:name w:val="heading 5"/>
    <w:basedOn w:val="HeadingBase"/>
    <w:next w:val="Normal"/>
    <w:link w:val="Heading5Char"/>
    <w:qFormat/>
    <w:rsid w:val="004D257E"/>
    <w:pPr>
      <w:spacing w:before="80"/>
      <w:outlineLvl w:val="4"/>
    </w:pPr>
    <w:rPr>
      <w:color w:val="918585"/>
      <w:sz w:val="20"/>
    </w:rPr>
  </w:style>
  <w:style w:type="paragraph" w:styleId="Heading6">
    <w:name w:val="heading 6"/>
    <w:basedOn w:val="HeadingBase"/>
    <w:next w:val="Normal"/>
    <w:link w:val="Heading6Char"/>
    <w:qFormat/>
    <w:rsid w:val="004D257E"/>
    <w:pPr>
      <w:spacing w:before="60"/>
      <w:outlineLvl w:val="5"/>
    </w:pPr>
    <w:rPr>
      <w:color w:val="918585"/>
      <w:sz w:val="20"/>
    </w:rPr>
  </w:style>
  <w:style w:type="paragraph" w:styleId="Heading7">
    <w:name w:val="heading 7"/>
    <w:basedOn w:val="Normal"/>
    <w:next w:val="Normal"/>
    <w:link w:val="Heading7Char"/>
    <w:qFormat/>
    <w:rsid w:val="004D257E"/>
    <w:pPr>
      <w:ind w:left="720"/>
      <w:outlineLvl w:val="6"/>
    </w:pPr>
    <w:rPr>
      <w:i/>
    </w:rPr>
  </w:style>
  <w:style w:type="paragraph" w:styleId="Heading8">
    <w:name w:val="heading 8"/>
    <w:basedOn w:val="Normal"/>
    <w:next w:val="Normal"/>
    <w:link w:val="Heading8Char"/>
    <w:qFormat/>
    <w:rsid w:val="004D257E"/>
    <w:pPr>
      <w:ind w:left="720"/>
      <w:outlineLvl w:val="7"/>
    </w:pPr>
    <w:rPr>
      <w:i/>
    </w:rPr>
  </w:style>
  <w:style w:type="paragraph" w:styleId="Heading9">
    <w:name w:val="heading 9"/>
    <w:basedOn w:val="Normal"/>
    <w:next w:val="Normal"/>
    <w:link w:val="Heading9Char"/>
    <w:qFormat/>
    <w:rsid w:val="004D257E"/>
    <w:pPr>
      <w:ind w:left="720"/>
      <w:outlineLvl w:val="8"/>
    </w:pPr>
    <w:rPr>
      <w:i/>
    </w:rPr>
  </w:style>
  <w:style w:type="character" w:default="1" w:styleId="DefaultParagraphFont">
    <w:name w:val="Default Paragraph Font"/>
    <w:uiPriority w:val="1"/>
    <w:unhideWhenUsed/>
    <w:rsid w:val="004D25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57E"/>
  </w:style>
  <w:style w:type="character" w:customStyle="1" w:styleId="Heading1Char">
    <w:name w:val="Heading 1 Char"/>
    <w:link w:val="Heading1"/>
    <w:rsid w:val="004D257E"/>
    <w:rPr>
      <w:rFonts w:ascii="Times New Roman" w:eastAsia="Times New Roman" w:hAnsi="Times New Roman" w:cs="Times New Roman"/>
      <w:b/>
      <w:sz w:val="32"/>
      <w:szCs w:val="20"/>
      <w:lang w:eastAsia="en-US"/>
    </w:rPr>
  </w:style>
  <w:style w:type="paragraph" w:styleId="BodyText">
    <w:name w:val="Body Text"/>
    <w:basedOn w:val="Normal"/>
    <w:link w:val="BodyTextChar"/>
    <w:rsid w:val="004D257E"/>
    <w:pPr>
      <w:spacing w:before="120" w:after="120"/>
      <w:contextualSpacing/>
    </w:pPr>
    <w:rPr>
      <w:rFonts w:ascii="Times New Roman" w:hAnsi="Times New Roman"/>
      <w:sz w:val="24"/>
      <w:szCs w:val="22"/>
    </w:rPr>
  </w:style>
  <w:style w:type="character" w:customStyle="1" w:styleId="BodyTextChar">
    <w:name w:val="Body Text Char"/>
    <w:link w:val="BodyText"/>
    <w:rsid w:val="004D257E"/>
    <w:rPr>
      <w:rFonts w:ascii="Times New Roman" w:eastAsia="Times New Roman" w:hAnsi="Times New Roman" w:cs="Times New Roman"/>
      <w:sz w:val="24"/>
      <w:lang w:val="en-US" w:eastAsia="en-US"/>
    </w:rPr>
  </w:style>
  <w:style w:type="paragraph" w:styleId="Footer">
    <w:name w:val="footer"/>
    <w:basedOn w:val="Normal"/>
    <w:link w:val="FooterChar"/>
    <w:rsid w:val="004D25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D257E"/>
    <w:rPr>
      <w:rFonts w:ascii="Times New Roman" w:eastAsia="Times New Roman" w:hAnsi="Times New Roman" w:cs="Times New Roman"/>
      <w:sz w:val="16"/>
      <w:lang w:val="en-US" w:eastAsia="en-US"/>
    </w:rPr>
  </w:style>
  <w:style w:type="paragraph" w:styleId="List">
    <w:name w:val="List"/>
    <w:basedOn w:val="BodyText"/>
    <w:next w:val="BodyText"/>
    <w:rsid w:val="004D257E"/>
    <w:pPr>
      <w:tabs>
        <w:tab w:val="left" w:pos="340"/>
      </w:tabs>
      <w:spacing w:before="60" w:after="60"/>
      <w:ind w:left="340" w:hanging="340"/>
    </w:pPr>
  </w:style>
  <w:style w:type="paragraph" w:styleId="ListBullet">
    <w:name w:val="List Bullet"/>
    <w:basedOn w:val="List"/>
    <w:rsid w:val="004D257E"/>
    <w:pPr>
      <w:numPr>
        <w:numId w:val="13"/>
      </w:numPr>
      <w:tabs>
        <w:tab w:val="clear" w:pos="340"/>
      </w:tabs>
      <w:spacing w:before="40" w:after="40"/>
    </w:pPr>
  </w:style>
  <w:style w:type="character" w:customStyle="1" w:styleId="SpecialBold">
    <w:name w:val="Special Bold"/>
    <w:rsid w:val="004D257E"/>
    <w:rPr>
      <w:b/>
      <w:spacing w:val="0"/>
    </w:rPr>
  </w:style>
  <w:style w:type="paragraph" w:styleId="ListBullet2">
    <w:name w:val="List Bullet 2"/>
    <w:basedOn w:val="List2"/>
    <w:rsid w:val="004D257E"/>
    <w:pPr>
      <w:numPr>
        <w:numId w:val="14"/>
      </w:numPr>
      <w:tabs>
        <w:tab w:val="clear" w:pos="680"/>
      </w:tabs>
    </w:pPr>
  </w:style>
  <w:style w:type="paragraph" w:styleId="Header">
    <w:name w:val="header"/>
    <w:basedOn w:val="Normal"/>
    <w:link w:val="HeaderChar"/>
    <w:rsid w:val="004D25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D257E"/>
    <w:rPr>
      <w:rFonts w:ascii="Times New Roman" w:eastAsia="Times New Roman" w:hAnsi="Times New Roman" w:cs="Times New Roman"/>
      <w:sz w:val="16"/>
      <w:szCs w:val="20"/>
      <w:lang w:val="en-GB" w:eastAsia="en-US"/>
    </w:rPr>
  </w:style>
  <w:style w:type="character" w:styleId="Emphasis">
    <w:name w:val="Emphasis"/>
    <w:qFormat/>
    <w:rsid w:val="004D257E"/>
    <w:rPr>
      <w:i/>
    </w:rPr>
  </w:style>
  <w:style w:type="paragraph" w:customStyle="1" w:styleId="SuperHeading">
    <w:name w:val="SuperHeading"/>
    <w:basedOn w:val="Normal"/>
    <w:rsid w:val="004D257E"/>
    <w:pPr>
      <w:spacing w:before="240" w:after="120"/>
      <w:outlineLvl w:val="0"/>
    </w:pPr>
    <w:rPr>
      <w:rFonts w:ascii="Times New Roman" w:hAnsi="Times New Roman"/>
      <w:b/>
      <w:sz w:val="28"/>
    </w:rPr>
  </w:style>
  <w:style w:type="paragraph" w:customStyle="1" w:styleId="AllowPageBreak">
    <w:name w:val="AllowPageBreak"/>
    <w:rsid w:val="004D25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D257E"/>
    <w:rPr>
      <w:rFonts w:ascii="Times New Roman" w:eastAsia="Times New Roman" w:hAnsi="Times New Roman" w:cs="Times New Roman"/>
      <w:b/>
      <w:sz w:val="28"/>
      <w:szCs w:val="40"/>
      <w:lang w:eastAsia="en-US"/>
    </w:rPr>
  </w:style>
  <w:style w:type="character" w:customStyle="1" w:styleId="Heading3Char">
    <w:name w:val="Heading 3 Char"/>
    <w:link w:val="Heading3"/>
    <w:rsid w:val="004D257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D257E"/>
    <w:rPr>
      <w:rFonts w:ascii="Times New Roman" w:eastAsia="Times New Roman" w:hAnsi="Times New Roman" w:cs="Times New Roman"/>
      <w:b/>
      <w:szCs w:val="20"/>
      <w:lang w:eastAsia="en-US"/>
    </w:rPr>
  </w:style>
  <w:style w:type="character" w:customStyle="1" w:styleId="Heading5Char">
    <w:name w:val="Heading 5 Char"/>
    <w:link w:val="Heading5"/>
    <w:rsid w:val="004D257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D25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5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25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257E"/>
    <w:rPr>
      <w:rFonts w:ascii="Courier New" w:eastAsia="Times New Roman" w:hAnsi="Courier New" w:cs="Times New Roman"/>
      <w:i/>
      <w:szCs w:val="20"/>
      <w:lang w:val="en-US" w:eastAsia="en-US"/>
    </w:rPr>
  </w:style>
  <w:style w:type="paragraph" w:customStyle="1" w:styleId="HeadingBase">
    <w:name w:val="Heading Base"/>
    <w:rsid w:val="004D25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57E"/>
    <w:pPr>
      <w:tabs>
        <w:tab w:val="right" w:leader="dot" w:pos="9072"/>
      </w:tabs>
      <w:ind w:left="567"/>
    </w:pPr>
    <w:rPr>
      <w:szCs w:val="22"/>
    </w:rPr>
  </w:style>
  <w:style w:type="paragraph" w:customStyle="1" w:styleId="TOCBase">
    <w:name w:val="TOC Base"/>
    <w:rsid w:val="004D25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57E"/>
    <w:pPr>
      <w:tabs>
        <w:tab w:val="right" w:leader="dot" w:pos="9072"/>
      </w:tabs>
      <w:spacing w:before="40" w:after="40"/>
      <w:ind w:left="284"/>
    </w:pPr>
    <w:rPr>
      <w:rFonts w:ascii="Times New Roman" w:hAnsi="Times New Roman"/>
    </w:rPr>
  </w:style>
  <w:style w:type="paragraph" w:styleId="TOC1">
    <w:name w:val="toc 1"/>
    <w:basedOn w:val="TOCBase"/>
    <w:next w:val="Normal"/>
    <w:rsid w:val="004D25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257E"/>
    <w:pPr>
      <w:spacing w:before="5040"/>
      <w:jc w:val="center"/>
    </w:pPr>
    <w:rPr>
      <w:sz w:val="48"/>
      <w:szCs w:val="72"/>
      <w:lang w:val="en-US"/>
    </w:rPr>
  </w:style>
  <w:style w:type="character" w:customStyle="1" w:styleId="TitleChar">
    <w:name w:val="Title Char"/>
    <w:link w:val="Title"/>
    <w:rsid w:val="004D25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57E"/>
    <w:pPr>
      <w:tabs>
        <w:tab w:val="left" w:pos="3600"/>
        <w:tab w:val="left" w:pos="3958"/>
      </w:tabs>
    </w:pPr>
  </w:style>
  <w:style w:type="paragraph" w:customStyle="1" w:styleId="Note">
    <w:name w:val="Note"/>
    <w:basedOn w:val="BodyText"/>
    <w:rsid w:val="004D25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57E"/>
    <w:pPr>
      <w:framePr w:wrap="auto" w:hAnchor="text" w:y="6049"/>
    </w:pPr>
    <w:rPr>
      <w:color w:val="000000"/>
      <w:sz w:val="40"/>
    </w:rPr>
  </w:style>
  <w:style w:type="paragraph" w:customStyle="1" w:styleId="TOCTitle">
    <w:name w:val="TOCTitle"/>
    <w:basedOn w:val="Heading1"/>
    <w:rsid w:val="004D257E"/>
    <w:pPr>
      <w:spacing w:after="240"/>
      <w:jc w:val="center"/>
      <w:outlineLvl w:val="9"/>
    </w:pPr>
    <w:rPr>
      <w:caps/>
    </w:rPr>
  </w:style>
  <w:style w:type="paragraph" w:customStyle="1" w:styleId="Version">
    <w:name w:val="Version"/>
    <w:rsid w:val="004D25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57E"/>
    <w:pPr>
      <w:keepNext w:val="0"/>
      <w:tabs>
        <w:tab w:val="right" w:pos="4176"/>
      </w:tabs>
      <w:ind w:left="198" w:hanging="198"/>
    </w:pPr>
    <w:rPr>
      <w:rFonts w:ascii="Garamond" w:hAnsi="Garamond"/>
    </w:rPr>
  </w:style>
  <w:style w:type="paragraph" w:styleId="IndexHeading">
    <w:name w:val="index heading"/>
    <w:basedOn w:val="Normal"/>
    <w:next w:val="Index1"/>
    <w:semiHidden/>
    <w:rsid w:val="004D257E"/>
    <w:pPr>
      <w:spacing w:before="120" w:after="120"/>
    </w:pPr>
    <w:rPr>
      <w:rFonts w:ascii="Arial" w:hAnsi="Arial"/>
      <w:b/>
      <w:color w:val="918585"/>
      <w:sz w:val="24"/>
    </w:rPr>
  </w:style>
  <w:style w:type="paragraph" w:customStyle="1" w:styleId="Chapter">
    <w:name w:val="Chapter"/>
    <w:basedOn w:val="Normal"/>
    <w:rsid w:val="004D257E"/>
    <w:pPr>
      <w:spacing w:before="240"/>
    </w:pPr>
    <w:rPr>
      <w:rFonts w:ascii="Times New Roman" w:hAnsi="Times New Roman"/>
      <w:smallCaps/>
      <w:spacing w:val="80"/>
      <w:sz w:val="28"/>
    </w:rPr>
  </w:style>
  <w:style w:type="paragraph" w:customStyle="1" w:styleId="InChapter">
    <w:name w:val="InChapter"/>
    <w:basedOn w:val="Heading3"/>
    <w:rsid w:val="004D257E"/>
    <w:pPr>
      <w:spacing w:after="240"/>
      <w:outlineLvl w:val="9"/>
    </w:pPr>
    <w:rPr>
      <w:noProof/>
    </w:rPr>
  </w:style>
  <w:style w:type="paragraph" w:styleId="Index2">
    <w:name w:val="index 2"/>
    <w:basedOn w:val="Normal"/>
    <w:next w:val="Normal"/>
    <w:semiHidden/>
    <w:rsid w:val="004D257E"/>
    <w:pPr>
      <w:tabs>
        <w:tab w:val="right" w:pos="4176"/>
      </w:tabs>
      <w:ind w:left="568" w:hanging="284"/>
    </w:pPr>
    <w:rPr>
      <w:rFonts w:ascii="Garamond" w:hAnsi="Garamond"/>
    </w:rPr>
  </w:style>
  <w:style w:type="paragraph" w:customStyle="1" w:styleId="Byline">
    <w:name w:val="Byline"/>
    <w:rsid w:val="004D25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57E"/>
    <w:pPr>
      <w:tabs>
        <w:tab w:val="clear" w:pos="3600"/>
        <w:tab w:val="clear" w:pos="3958"/>
      </w:tabs>
      <w:jc w:val="right"/>
    </w:pPr>
  </w:style>
  <w:style w:type="paragraph" w:styleId="Caption">
    <w:name w:val="caption"/>
    <w:basedOn w:val="BodyText"/>
    <w:next w:val="Normal"/>
    <w:qFormat/>
    <w:rsid w:val="004D257E"/>
    <w:pPr>
      <w:framePr w:w="2268" w:hSpace="181" w:vSpace="181" w:wrap="around" w:vAnchor="text" w:hAnchor="page" w:x="1135" w:y="285" w:anchorLock="1"/>
    </w:pPr>
    <w:rPr>
      <w:i/>
    </w:rPr>
  </w:style>
  <w:style w:type="paragraph" w:customStyle="1" w:styleId="MiniTOCTitle">
    <w:name w:val="MiniTOCTitle"/>
    <w:basedOn w:val="Heading4"/>
    <w:rsid w:val="004D257E"/>
    <w:pPr>
      <w:spacing w:before="240"/>
      <w:outlineLvl w:val="9"/>
    </w:pPr>
    <w:rPr>
      <w:noProof/>
      <w:sz w:val="24"/>
    </w:rPr>
  </w:style>
  <w:style w:type="paragraph" w:customStyle="1" w:styleId="MiniTOCItem">
    <w:name w:val="MiniTOCItem"/>
    <w:basedOn w:val="ListBullet"/>
    <w:rsid w:val="004D257E"/>
    <w:pPr>
      <w:numPr>
        <w:numId w:val="0"/>
      </w:numPr>
      <w:tabs>
        <w:tab w:val="right" w:leader="dot" w:pos="6521"/>
      </w:tabs>
      <w:spacing w:before="0" w:after="0"/>
    </w:pPr>
  </w:style>
  <w:style w:type="paragraph" w:customStyle="1" w:styleId="TOFTitle">
    <w:name w:val="TOFTitle"/>
    <w:basedOn w:val="TOCTitle"/>
    <w:rsid w:val="004D257E"/>
  </w:style>
  <w:style w:type="paragraph" w:styleId="TableofFigures">
    <w:name w:val="table of figures"/>
    <w:basedOn w:val="Normal"/>
    <w:next w:val="Normal"/>
    <w:semiHidden/>
    <w:rsid w:val="004D257E"/>
    <w:pPr>
      <w:tabs>
        <w:tab w:val="right" w:leader="dot" w:pos="9072"/>
      </w:tabs>
      <w:ind w:left="970" w:hanging="403"/>
    </w:pPr>
    <w:rPr>
      <w:rFonts w:ascii="Times New Roman" w:hAnsi="Times New Roman"/>
      <w:b/>
    </w:rPr>
  </w:style>
  <w:style w:type="paragraph" w:styleId="ListNumber">
    <w:name w:val="List Number"/>
    <w:basedOn w:val="List"/>
    <w:rsid w:val="004D257E"/>
    <w:pPr>
      <w:numPr>
        <w:numId w:val="11"/>
      </w:numPr>
    </w:pPr>
  </w:style>
  <w:style w:type="character" w:customStyle="1" w:styleId="WingdingSymbols">
    <w:name w:val="Wingding Symbols"/>
    <w:rsid w:val="004D257E"/>
    <w:rPr>
      <w:rFonts w:ascii="Wingdings" w:hAnsi="Wingdings"/>
    </w:rPr>
  </w:style>
  <w:style w:type="paragraph" w:customStyle="1" w:styleId="TableHeading">
    <w:name w:val="Table Heading"/>
    <w:basedOn w:val="HeadingBase"/>
    <w:rsid w:val="004D257E"/>
    <w:pPr>
      <w:keepLines/>
      <w:pBdr>
        <w:bottom w:val="single" w:sz="6" w:space="1" w:color="918585"/>
      </w:pBdr>
      <w:spacing w:before="240"/>
    </w:pPr>
  </w:style>
  <w:style w:type="character" w:customStyle="1" w:styleId="HotSpot">
    <w:name w:val="HotSpot"/>
    <w:rsid w:val="004D257E"/>
    <w:rPr>
      <w:color w:val="0033CC"/>
      <w:u w:val="none"/>
    </w:rPr>
  </w:style>
  <w:style w:type="paragraph" w:customStyle="1" w:styleId="BodyTextRight">
    <w:name w:val="Body Text Right"/>
    <w:basedOn w:val="BodyText"/>
    <w:rsid w:val="004D257E"/>
    <w:pPr>
      <w:spacing w:before="0" w:after="0"/>
      <w:jc w:val="right"/>
    </w:pPr>
  </w:style>
  <w:style w:type="paragraph" w:styleId="Index3">
    <w:name w:val="index 3"/>
    <w:basedOn w:val="ListNumber2"/>
    <w:next w:val="Normal"/>
    <w:semiHidden/>
    <w:rsid w:val="004D257E"/>
    <w:pPr>
      <w:numPr>
        <w:numId w:val="0"/>
      </w:numPr>
      <w:tabs>
        <w:tab w:val="right" w:leader="dot" w:pos="4176"/>
      </w:tabs>
    </w:pPr>
  </w:style>
  <w:style w:type="paragraph" w:styleId="ListNumber2">
    <w:name w:val="List Number 2"/>
    <w:basedOn w:val="List2"/>
    <w:rsid w:val="004D257E"/>
    <w:pPr>
      <w:numPr>
        <w:numId w:val="10"/>
      </w:numPr>
      <w:tabs>
        <w:tab w:val="clear" w:pos="1060"/>
      </w:tabs>
    </w:pPr>
  </w:style>
  <w:style w:type="paragraph" w:customStyle="1" w:styleId="MarginNote">
    <w:name w:val="Margin Note"/>
    <w:basedOn w:val="BodyText"/>
    <w:rsid w:val="004D25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5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D25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257E"/>
    <w:rPr>
      <w:sz w:val="32"/>
    </w:rPr>
  </w:style>
  <w:style w:type="paragraph" w:customStyle="1" w:styleId="HeadingProcedure">
    <w:name w:val="Heading Procedure"/>
    <w:basedOn w:val="HeadingBase"/>
    <w:next w:val="Normal"/>
    <w:rsid w:val="004D257E"/>
    <w:pPr>
      <w:tabs>
        <w:tab w:val="left" w:pos="0"/>
      </w:tabs>
      <w:spacing w:before="120" w:after="60"/>
    </w:pPr>
    <w:rPr>
      <w:i/>
      <w:color w:val="918585"/>
      <w:sz w:val="22"/>
    </w:rPr>
  </w:style>
  <w:style w:type="paragraph" w:customStyle="1" w:styleId="TableBodyText">
    <w:name w:val="Table Body Text"/>
    <w:basedOn w:val="BodyText"/>
    <w:rsid w:val="004D257E"/>
    <w:pPr>
      <w:spacing w:before="60" w:after="60"/>
    </w:pPr>
  </w:style>
  <w:style w:type="paragraph" w:styleId="ListContinue">
    <w:name w:val="List Continue"/>
    <w:basedOn w:val="List"/>
    <w:rsid w:val="004D257E"/>
    <w:pPr>
      <w:ind w:firstLine="0"/>
    </w:pPr>
  </w:style>
  <w:style w:type="paragraph" w:customStyle="1" w:styleId="ListNote">
    <w:name w:val="List Note"/>
    <w:basedOn w:val="List"/>
    <w:rsid w:val="004D257E"/>
    <w:pPr>
      <w:pBdr>
        <w:top w:val="single" w:sz="6" w:space="2" w:color="918585"/>
        <w:bottom w:val="single" w:sz="6" w:space="2" w:color="918585"/>
      </w:pBdr>
      <w:tabs>
        <w:tab w:val="left" w:pos="1021"/>
      </w:tabs>
      <w:ind w:firstLine="0"/>
    </w:pPr>
  </w:style>
  <w:style w:type="paragraph" w:customStyle="1" w:styleId="Warning">
    <w:name w:val="Warning"/>
    <w:basedOn w:val="BodyText"/>
    <w:rsid w:val="004D257E"/>
    <w:pPr>
      <w:shd w:val="clear" w:color="auto" w:fill="D9D9D9"/>
      <w:tabs>
        <w:tab w:val="left" w:pos="992"/>
      </w:tabs>
      <w:ind w:left="119" w:right="119"/>
    </w:pPr>
    <w:rPr>
      <w:sz w:val="20"/>
    </w:rPr>
  </w:style>
  <w:style w:type="paragraph" w:customStyle="1" w:styleId="MarginIcons">
    <w:name w:val="Margin Icons"/>
    <w:basedOn w:val="BodyText"/>
    <w:rsid w:val="004D257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D257E"/>
    <w:rPr>
      <w:rFonts w:ascii="Courier New" w:hAnsi="Courier New"/>
    </w:rPr>
  </w:style>
  <w:style w:type="paragraph" w:customStyle="1" w:styleId="NoteBullet">
    <w:name w:val="Note Bullet"/>
    <w:basedOn w:val="Note"/>
    <w:rsid w:val="004D257E"/>
    <w:pPr>
      <w:tabs>
        <w:tab w:val="clear" w:pos="680"/>
      </w:tabs>
      <w:spacing w:before="60" w:after="60"/>
    </w:pPr>
  </w:style>
  <w:style w:type="paragraph" w:customStyle="1" w:styleId="SubHeading2">
    <w:name w:val="SubHeading2"/>
    <w:basedOn w:val="HeadingBase"/>
    <w:rsid w:val="004D257E"/>
    <w:pPr>
      <w:spacing w:before="240" w:after="60"/>
    </w:pPr>
    <w:rPr>
      <w:sz w:val="20"/>
    </w:rPr>
  </w:style>
  <w:style w:type="paragraph" w:customStyle="1" w:styleId="SubHeading1">
    <w:name w:val="SubHeading1"/>
    <w:basedOn w:val="HeadingBase"/>
    <w:rsid w:val="004D257E"/>
    <w:pPr>
      <w:spacing w:before="240" w:after="60"/>
    </w:pPr>
    <w:rPr>
      <w:color w:val="918585"/>
      <w:sz w:val="22"/>
    </w:rPr>
  </w:style>
  <w:style w:type="paragraph" w:customStyle="1" w:styleId="SideHeading">
    <w:name w:val="Side Heading"/>
    <w:basedOn w:val="HeadingBase"/>
    <w:rsid w:val="004D25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57E"/>
    <w:pPr>
      <w:numPr>
        <w:numId w:val="12"/>
      </w:numPr>
    </w:pPr>
  </w:style>
  <w:style w:type="paragraph" w:styleId="PlainText">
    <w:name w:val="Plain Text"/>
    <w:basedOn w:val="Normal"/>
    <w:link w:val="PlainTextChar"/>
    <w:rsid w:val="004D257E"/>
    <w:rPr>
      <w:sz w:val="20"/>
    </w:rPr>
  </w:style>
  <w:style w:type="character" w:customStyle="1" w:styleId="PlainTextChar">
    <w:name w:val="Plain Text Char"/>
    <w:basedOn w:val="DefaultParagraphFont"/>
    <w:link w:val="PlainText"/>
    <w:rsid w:val="004D257E"/>
    <w:rPr>
      <w:rFonts w:ascii="Courier New" w:eastAsia="Times New Roman" w:hAnsi="Courier New" w:cs="Times New Roman"/>
      <w:sz w:val="20"/>
      <w:szCs w:val="20"/>
      <w:lang w:val="en-US" w:eastAsia="en-US"/>
    </w:rPr>
  </w:style>
  <w:style w:type="character" w:customStyle="1" w:styleId="MenuOption">
    <w:name w:val="Menu Option"/>
    <w:rsid w:val="004D257E"/>
    <w:rPr>
      <w:b/>
      <w:smallCaps/>
    </w:rPr>
  </w:style>
  <w:style w:type="paragraph" w:customStyle="1" w:styleId="TableListNumber">
    <w:name w:val="Table List Number"/>
    <w:basedOn w:val="ListNumber"/>
    <w:rsid w:val="004D257E"/>
    <w:pPr>
      <w:numPr>
        <w:numId w:val="0"/>
      </w:numPr>
    </w:pPr>
  </w:style>
  <w:style w:type="paragraph" w:styleId="TOC4">
    <w:name w:val="toc 4"/>
    <w:basedOn w:val="TOCBase"/>
    <w:next w:val="Normal"/>
    <w:semiHidden/>
    <w:rsid w:val="004D257E"/>
    <w:pPr>
      <w:tabs>
        <w:tab w:val="right" w:leader="dot" w:pos="9071"/>
      </w:tabs>
      <w:ind w:left="1701"/>
    </w:pPr>
  </w:style>
  <w:style w:type="paragraph" w:customStyle="1" w:styleId="ListAlpha">
    <w:name w:val="List Alpha"/>
    <w:basedOn w:val="List"/>
    <w:rsid w:val="004D257E"/>
    <w:pPr>
      <w:numPr>
        <w:numId w:val="9"/>
      </w:numPr>
    </w:pPr>
  </w:style>
  <w:style w:type="paragraph" w:customStyle="1" w:styleId="ListAlpha2">
    <w:name w:val="List Alpha 2"/>
    <w:basedOn w:val="List2"/>
    <w:rsid w:val="004D257E"/>
    <w:pPr>
      <w:numPr>
        <w:numId w:val="8"/>
      </w:numPr>
    </w:pPr>
  </w:style>
  <w:style w:type="paragraph" w:styleId="List2">
    <w:name w:val="List 2"/>
    <w:basedOn w:val="BodyText"/>
    <w:rsid w:val="004D257E"/>
    <w:pPr>
      <w:tabs>
        <w:tab w:val="left" w:pos="680"/>
      </w:tabs>
      <w:spacing w:before="60" w:after="60"/>
      <w:ind w:left="680" w:hanging="340"/>
    </w:pPr>
  </w:style>
  <w:style w:type="paragraph" w:styleId="List3">
    <w:name w:val="List 3"/>
    <w:basedOn w:val="BodyText"/>
    <w:rsid w:val="004D257E"/>
    <w:pPr>
      <w:tabs>
        <w:tab w:val="left" w:pos="1021"/>
      </w:tabs>
      <w:spacing w:before="60" w:after="60"/>
      <w:ind w:left="1020" w:hanging="340"/>
    </w:pPr>
  </w:style>
  <w:style w:type="paragraph" w:styleId="List4">
    <w:name w:val="List 4"/>
    <w:basedOn w:val="BodyText"/>
    <w:rsid w:val="004D257E"/>
    <w:pPr>
      <w:tabs>
        <w:tab w:val="left" w:pos="1361"/>
      </w:tabs>
      <w:spacing w:before="60" w:after="60"/>
      <w:ind w:left="1361" w:hanging="340"/>
    </w:pPr>
  </w:style>
  <w:style w:type="paragraph" w:styleId="List5">
    <w:name w:val="List 5"/>
    <w:basedOn w:val="BodyText"/>
    <w:rsid w:val="004D257E"/>
    <w:pPr>
      <w:tabs>
        <w:tab w:val="left" w:pos="1701"/>
      </w:tabs>
      <w:spacing w:before="60" w:after="60"/>
      <w:ind w:left="1701" w:hanging="340"/>
    </w:pPr>
  </w:style>
  <w:style w:type="paragraph" w:styleId="ListBullet3">
    <w:name w:val="List Bullet 3"/>
    <w:basedOn w:val="List3"/>
    <w:rsid w:val="004D257E"/>
    <w:pPr>
      <w:numPr>
        <w:numId w:val="15"/>
      </w:numPr>
      <w:tabs>
        <w:tab w:val="clear" w:pos="1021"/>
      </w:tabs>
      <w:ind w:left="1037" w:hanging="357"/>
    </w:pPr>
  </w:style>
  <w:style w:type="paragraph" w:styleId="ListBullet4">
    <w:name w:val="List Bullet 4"/>
    <w:basedOn w:val="List4"/>
    <w:rsid w:val="004D257E"/>
    <w:pPr>
      <w:numPr>
        <w:numId w:val="3"/>
      </w:numPr>
    </w:pPr>
  </w:style>
  <w:style w:type="paragraph" w:styleId="ListBullet5">
    <w:name w:val="List Bullet 5"/>
    <w:basedOn w:val="List5"/>
    <w:rsid w:val="004D257E"/>
    <w:pPr>
      <w:numPr>
        <w:numId w:val="4"/>
      </w:numPr>
    </w:pPr>
  </w:style>
  <w:style w:type="paragraph" w:styleId="ListContinue2">
    <w:name w:val="List Continue 2"/>
    <w:basedOn w:val="List2"/>
    <w:rsid w:val="004D257E"/>
    <w:pPr>
      <w:ind w:firstLine="0"/>
    </w:pPr>
  </w:style>
  <w:style w:type="paragraph" w:styleId="ListContinue3">
    <w:name w:val="List Continue 3"/>
    <w:basedOn w:val="List3"/>
    <w:rsid w:val="004D257E"/>
    <w:pPr>
      <w:ind w:left="1021" w:firstLine="0"/>
    </w:pPr>
  </w:style>
  <w:style w:type="paragraph" w:styleId="ListContinue4">
    <w:name w:val="List Continue 4"/>
    <w:basedOn w:val="List4"/>
    <w:rsid w:val="004D257E"/>
    <w:pPr>
      <w:ind w:firstLine="0"/>
    </w:pPr>
  </w:style>
  <w:style w:type="paragraph" w:styleId="ListContinue5">
    <w:name w:val="List Continue 5"/>
    <w:basedOn w:val="List5"/>
    <w:rsid w:val="004D257E"/>
    <w:pPr>
      <w:ind w:firstLine="0"/>
    </w:pPr>
  </w:style>
  <w:style w:type="paragraph" w:styleId="ListNumber3">
    <w:name w:val="List Number 3"/>
    <w:basedOn w:val="List3"/>
    <w:rsid w:val="004D257E"/>
    <w:pPr>
      <w:numPr>
        <w:numId w:val="5"/>
      </w:numPr>
    </w:pPr>
  </w:style>
  <w:style w:type="paragraph" w:styleId="ListNumber4">
    <w:name w:val="List Number 4"/>
    <w:basedOn w:val="List4"/>
    <w:rsid w:val="004D257E"/>
    <w:pPr>
      <w:numPr>
        <w:numId w:val="6"/>
      </w:numPr>
    </w:pPr>
  </w:style>
  <w:style w:type="paragraph" w:styleId="ListNumber5">
    <w:name w:val="List Number 5"/>
    <w:basedOn w:val="List5"/>
    <w:rsid w:val="004D257E"/>
    <w:pPr>
      <w:numPr>
        <w:numId w:val="7"/>
      </w:numPr>
    </w:pPr>
  </w:style>
  <w:style w:type="paragraph" w:styleId="BlockText">
    <w:name w:val="Block Text"/>
    <w:basedOn w:val="Normal"/>
    <w:rsid w:val="004D257E"/>
    <w:pPr>
      <w:spacing w:after="120"/>
      <w:ind w:left="1440" w:right="1440"/>
    </w:pPr>
  </w:style>
  <w:style w:type="character" w:customStyle="1" w:styleId="Subscript">
    <w:name w:val="Subscript"/>
    <w:rsid w:val="004D257E"/>
    <w:rPr>
      <w:sz w:val="16"/>
      <w:vertAlign w:val="subscript"/>
    </w:rPr>
  </w:style>
  <w:style w:type="character" w:customStyle="1" w:styleId="Superscript">
    <w:name w:val="Superscript"/>
    <w:rsid w:val="004D257E"/>
    <w:rPr>
      <w:sz w:val="16"/>
      <w:vertAlign w:val="superscript"/>
    </w:rPr>
  </w:style>
  <w:style w:type="character" w:customStyle="1" w:styleId="Symbols">
    <w:name w:val="Symbols"/>
    <w:rsid w:val="004D257E"/>
    <w:rPr>
      <w:rFonts w:ascii="Symbol" w:hAnsi="Symbol"/>
    </w:rPr>
  </w:style>
  <w:style w:type="character" w:customStyle="1" w:styleId="MenuOptions">
    <w:name w:val="Menu Options"/>
    <w:rsid w:val="004D257E"/>
    <w:rPr>
      <w:rFonts w:ascii="Arial Narrow" w:hAnsi="Arial Narrow"/>
      <w:smallCaps/>
    </w:rPr>
  </w:style>
  <w:style w:type="character" w:customStyle="1" w:styleId="Buttons">
    <w:name w:val="Buttons"/>
    <w:rsid w:val="004D257E"/>
    <w:rPr>
      <w:b/>
    </w:rPr>
  </w:style>
  <w:style w:type="character" w:customStyle="1" w:styleId="Underlined">
    <w:name w:val="Underlined"/>
    <w:rsid w:val="004D257E"/>
    <w:rPr>
      <w:u w:val="single"/>
    </w:rPr>
  </w:style>
  <w:style w:type="paragraph" w:customStyle="1" w:styleId="TableBodyTextRight">
    <w:name w:val="Table Body Text Right"/>
    <w:basedOn w:val="TableBodyText"/>
    <w:rsid w:val="004D257E"/>
    <w:pPr>
      <w:widowControl w:val="0"/>
      <w:autoSpaceDE w:val="0"/>
      <w:autoSpaceDN w:val="0"/>
      <w:adjustRightInd w:val="0"/>
      <w:jc w:val="right"/>
    </w:pPr>
    <w:rPr>
      <w:rFonts w:cs="Arial"/>
      <w:szCs w:val="18"/>
    </w:rPr>
  </w:style>
  <w:style w:type="paragraph" w:customStyle="1" w:styleId="CopyrightText">
    <w:name w:val="Copyright Text"/>
    <w:basedOn w:val="BodyText"/>
    <w:rsid w:val="004D257E"/>
    <w:rPr>
      <w:sz w:val="18"/>
    </w:rPr>
  </w:style>
  <w:style w:type="paragraph" w:customStyle="1" w:styleId="BodySmallRight">
    <w:name w:val="Body Small Right"/>
    <w:basedOn w:val="BodyTextRight"/>
    <w:rsid w:val="004D257E"/>
    <w:rPr>
      <w:sz w:val="18"/>
      <w:szCs w:val="18"/>
    </w:rPr>
  </w:style>
  <w:style w:type="paragraph" w:customStyle="1" w:styleId="MarginEdition">
    <w:name w:val="Margin Edition"/>
    <w:basedOn w:val="MarginNote"/>
    <w:rsid w:val="004D257E"/>
    <w:pPr>
      <w:spacing w:before="0" w:after="0"/>
    </w:pPr>
    <w:rPr>
      <w:rFonts w:ascii="Times New Roman" w:hAnsi="Times New Roman"/>
      <w:color w:val="999999"/>
    </w:rPr>
  </w:style>
  <w:style w:type="paragraph" w:customStyle="1" w:styleId="Spacer">
    <w:name w:val="Spacer"/>
    <w:basedOn w:val="Normal"/>
    <w:rsid w:val="004D257E"/>
    <w:rPr>
      <w:sz w:val="2"/>
      <w:szCs w:val="2"/>
    </w:rPr>
  </w:style>
  <w:style w:type="character" w:customStyle="1" w:styleId="Small">
    <w:name w:val="Small"/>
    <w:rsid w:val="004D257E"/>
    <w:rPr>
      <w:sz w:val="16"/>
    </w:rPr>
  </w:style>
  <w:style w:type="paragraph" w:customStyle="1" w:styleId="WideTable">
    <w:name w:val="Wide Table"/>
    <w:basedOn w:val="Normal"/>
    <w:rsid w:val="004D257E"/>
    <w:pPr>
      <w:ind w:left="-1418"/>
    </w:pPr>
    <w:rPr>
      <w:sz w:val="2"/>
      <w:szCs w:val="2"/>
    </w:rPr>
  </w:style>
  <w:style w:type="character" w:styleId="PageNumber">
    <w:name w:val="page number"/>
    <w:rsid w:val="004D257E"/>
  </w:style>
  <w:style w:type="paragraph" w:styleId="Quote">
    <w:name w:val="Quote"/>
    <w:basedOn w:val="Heading1"/>
    <w:link w:val="QuoteChar"/>
    <w:qFormat/>
    <w:rsid w:val="004D257E"/>
    <w:rPr>
      <w:b w:val="0"/>
      <w:sz w:val="72"/>
      <w:szCs w:val="72"/>
      <w:lang w:val="en-NZ"/>
    </w:rPr>
  </w:style>
  <w:style w:type="character" w:customStyle="1" w:styleId="QuoteChar">
    <w:name w:val="Quote Char"/>
    <w:link w:val="Quote"/>
    <w:rsid w:val="004D25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57E"/>
    <w:pPr>
      <w:pageBreakBefore/>
    </w:pPr>
  </w:style>
  <w:style w:type="paragraph" w:customStyle="1" w:styleId="Border">
    <w:name w:val="Border"/>
    <w:basedOn w:val="Normal"/>
    <w:qFormat/>
    <w:rsid w:val="004D257E"/>
    <w:pPr>
      <w:pBdr>
        <w:top w:val="single" w:sz="18" w:space="1" w:color="auto"/>
      </w:pBdr>
    </w:pPr>
    <w:rPr>
      <w:rFonts w:ascii="Times New Roman" w:hAnsi="Times New Roman"/>
      <w:color w:val="FFFFFF"/>
      <w:sz w:val="2"/>
    </w:rPr>
  </w:style>
  <w:style w:type="character" w:styleId="IntenseEmphasis">
    <w:name w:val="Intense Emphasis"/>
    <w:uiPriority w:val="21"/>
    <w:qFormat/>
    <w:rsid w:val="004D257E"/>
    <w:rPr>
      <w:b/>
      <w:bCs/>
      <w:i/>
      <w:iCs/>
      <w:color w:val="auto"/>
    </w:rPr>
  </w:style>
  <w:style w:type="paragraph" w:styleId="IntenseQuote">
    <w:name w:val="Intense Quote"/>
    <w:basedOn w:val="Normal"/>
    <w:next w:val="Normal"/>
    <w:link w:val="IntenseQuoteChar"/>
    <w:uiPriority w:val="30"/>
    <w:qFormat/>
    <w:rsid w:val="004D257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D257E"/>
    <w:rPr>
      <w:rFonts w:ascii="Courier New" w:eastAsia="Times New Roman" w:hAnsi="Courier New" w:cs="Times New Roman"/>
      <w:b/>
      <w:bCs/>
      <w:i/>
      <w:iCs/>
      <w:szCs w:val="20"/>
      <w:lang w:val="en-US" w:eastAsia="en-US"/>
    </w:rPr>
  </w:style>
  <w:style w:type="character" w:styleId="SubtleReference">
    <w:name w:val="Subtle Reference"/>
    <w:uiPriority w:val="31"/>
    <w:qFormat/>
    <w:rsid w:val="004D257E"/>
    <w:rPr>
      <w:smallCaps/>
      <w:color w:val="auto"/>
      <w:u w:val="single"/>
    </w:rPr>
  </w:style>
  <w:style w:type="character" w:styleId="IntenseReference">
    <w:name w:val="Intense Reference"/>
    <w:uiPriority w:val="32"/>
    <w:qFormat/>
    <w:rsid w:val="004D257E"/>
    <w:rPr>
      <w:b/>
      <w:bCs/>
      <w:smallCaps/>
      <w:color w:val="auto"/>
      <w:spacing w:val="5"/>
      <w:u w:val="single"/>
    </w:rPr>
  </w:style>
  <w:style w:type="paragraph" w:customStyle="1" w:styleId="2ColumnHeading">
    <w:name w:val="2Column Heading"/>
    <w:basedOn w:val="BodyText"/>
    <w:qFormat/>
    <w:rsid w:val="004D257E"/>
    <w:pPr>
      <w:spacing w:after="60"/>
      <w:ind w:left="-2268"/>
    </w:pPr>
    <w:rPr>
      <w:b/>
    </w:rPr>
  </w:style>
  <w:style w:type="paragraph" w:customStyle="1" w:styleId="Heading1TOC">
    <w:name w:val="Heading1 TOC"/>
    <w:basedOn w:val="Normal"/>
    <w:qFormat/>
    <w:rsid w:val="004D257E"/>
    <w:pPr>
      <w:spacing w:before="240" w:after="120"/>
    </w:pPr>
    <w:rPr>
      <w:rFonts w:ascii="Times New Roman" w:hAnsi="Times New Roman"/>
      <w:b/>
      <w:sz w:val="32"/>
    </w:rPr>
  </w:style>
  <w:style w:type="paragraph" w:customStyle="1" w:styleId="Heading2TOC">
    <w:name w:val="Heading2 TOC"/>
    <w:basedOn w:val="Normal"/>
    <w:qFormat/>
    <w:rsid w:val="004D257E"/>
    <w:pPr>
      <w:spacing w:before="240" w:after="60"/>
    </w:pPr>
    <w:rPr>
      <w:rFonts w:ascii="Times New Roman" w:hAnsi="Times New Roman"/>
      <w:b/>
      <w:sz w:val="28"/>
    </w:rPr>
  </w:style>
  <w:style w:type="character" w:customStyle="1" w:styleId="Underline">
    <w:name w:val="Underline"/>
    <w:qFormat/>
    <w:rsid w:val="004D257E"/>
    <w:rPr>
      <w:u w:val="single"/>
    </w:rPr>
  </w:style>
  <w:style w:type="character" w:customStyle="1" w:styleId="BoldandItalics">
    <w:name w:val="Bold and Italics"/>
    <w:qFormat/>
    <w:rsid w:val="004D257E"/>
    <w:rPr>
      <w:b/>
      <w:i/>
      <w:u w:val="none"/>
    </w:rPr>
  </w:style>
  <w:style w:type="paragraph" w:styleId="BalloonText">
    <w:name w:val="Balloon Text"/>
    <w:basedOn w:val="Normal"/>
    <w:link w:val="BalloonTextChar"/>
    <w:rsid w:val="004D257E"/>
    <w:rPr>
      <w:rFonts w:ascii="Tahoma" w:hAnsi="Tahoma" w:cs="Tahoma"/>
      <w:sz w:val="16"/>
      <w:szCs w:val="16"/>
    </w:rPr>
  </w:style>
  <w:style w:type="character" w:customStyle="1" w:styleId="BalloonTextChar">
    <w:name w:val="Balloon Text Char"/>
    <w:link w:val="BalloonText"/>
    <w:rsid w:val="004D25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257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D257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7219</Characters>
  <Application>Microsoft Office Word</Application>
  <DocSecurity>0</DocSecurity>
  <Lines>262</Lines>
  <Paragraphs>123</Paragraphs>
  <ScaleCrop>false</ScaleCrop>
  <Company>Author-it Software Corporation Ltd.</Company>
  <LinksUpToDate>false</LinksUpToDate>
  <CharactersWithSpaces>8296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HLTAMBT402C Transport emergency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2012-05-26T07:24:00Z</dcterms:created>
  <dcterms:modified xsi:type="dcterms:W3CDTF">2012-05-26T07:24:00Z</dcterms:modified>
</cp:coreProperties>
</file>