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5D86" w:rsidP="008D5D86">
      <w:pPr>
        <w:pStyle w:val="Title"/>
      </w:pPr>
      <w:r>
        <w:fldChar w:fldCharType="begin"/>
      </w:r>
      <w:r>
        <w:instrText xml:space="preserve"> TITLE   \* MERGEFORMAT </w:instrText>
      </w:r>
      <w:r>
        <w:fldChar w:fldCharType="separate"/>
      </w:r>
      <w:r>
        <w:t>HLTAMBSC502C Manage the scene of a special event</w:t>
      </w:r>
      <w:r>
        <w:fldChar w:fldCharType="end"/>
      </w:r>
    </w:p>
    <w:p w:rsidR="008D5D86" w:rsidP="008D5D86">
      <w:pPr>
        <w:pStyle w:val="Version"/>
        <w:sectPr w:rsidSect="000A2FE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2FED" w:rsidP="000A2FED">
      <w:pPr>
        <w:pStyle w:val="SuperHeading"/>
      </w:pPr>
      <w:r w:rsidRPr="000A2FED">
        <w:t>HLTAMBSC502C Manage the scene of a special event</w:t>
      </w:r>
    </w:p>
    <w:p w:rsidR="00000000" w:rsidRPr="000A2FED" w:rsidP="000A2FED">
      <w:pPr>
        <w:pStyle w:val="Heading1"/>
      </w:pPr>
      <w:bookmarkStart w:id="1" w:name="O_270995"/>
      <w:bookmarkEnd w:id="1"/>
      <w:r w:rsidRPr="000A2FED">
        <w:t>Modification History</w:t>
      </w:r>
    </w:p>
    <w:p w:rsidR="00000000" w:rsidRPr="000A2FED" w:rsidP="000A2FED">
      <w:pPr>
        <w:pStyle w:val="BodyText"/>
      </w:pPr>
      <w:r w:rsidRPr="000A2FED">
        <w:t>Not Applicable</w:t>
      </w:r>
    </w:p>
    <w:p w:rsidR="00000000" w:rsidRPr="000A2FED" w:rsidP="000A2FED">
      <w:pPr>
        <w:pStyle w:val="AllowPageBreak"/>
      </w:pPr>
    </w:p>
    <w:p w:rsidR="00000000" w:rsidRPr="000A2FED" w:rsidP="000A2FED">
      <w:pPr>
        <w:pStyle w:val="Heading1"/>
      </w:pPr>
      <w:bookmarkStart w:id="2" w:name="O_205272"/>
      <w:bookmarkEnd w:id="2"/>
      <w:r w:rsidRPr="000A2FED">
        <w:t>Unit Descriptor</w:t>
      </w:r>
    </w:p>
    <w:tbl>
      <w:tblPr>
        <w:tblW w:w="0" w:type="auto"/>
        <w:tblLayout w:type="fixed"/>
        <w:tblCellMar>
          <w:left w:w="62" w:type="dxa"/>
          <w:right w:w="62" w:type="dxa"/>
        </w:tblCellMar>
        <w:tblLook w:val="0000"/>
      </w:tblPr>
      <w:tblGrid>
        <w:gridCol w:w="3339"/>
        <w:gridCol w:w="5217"/>
      </w:tblGrid>
      <w:tr w:rsidTr="008D5D86">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0A2FED">
            <w:pPr>
              <w:pStyle w:val="BodyText"/>
              <w:rPr>
                <w:lang w:val="en-NZ"/>
              </w:rPr>
            </w:pPr>
            <w:r w:rsidRPr="000A2FED">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0A2FED" w:rsidP="000A2FED">
            <w:pPr>
              <w:pStyle w:val="BodyText"/>
            </w:pPr>
            <w:r w:rsidRPr="000A2FED">
              <w:t>This unit describes the skills and knowledge required to attend the scene of sporting or specia</w:t>
            </w:r>
            <w:r w:rsidRPr="000A2FED">
              <w:t>l events involving large numbers of people or special risks, and ensuring safety at the scene.</w:t>
            </w:r>
          </w:p>
        </w:tc>
      </w:tr>
    </w:tbl>
    <w:p w:rsidR="008D5D86" w:rsidP="000A2FED">
      <w:pPr>
        <w:pStyle w:val="BodyText"/>
      </w:pPr>
    </w:p>
    <w:p w:rsidR="008D5D86" w:rsidP="000A2FED">
      <w:pPr>
        <w:pStyle w:val="BodyText"/>
      </w:pPr>
    </w:p>
    <w:p w:rsidR="00000000" w:rsidRPr="000A2FED" w:rsidP="000A2FED">
      <w:pPr>
        <w:pStyle w:val="Heading1"/>
      </w:pPr>
      <w:bookmarkStart w:id="3" w:name="O_205275"/>
      <w:bookmarkEnd w:id="3"/>
      <w:r w:rsidRPr="000A2FED">
        <w:t>Application of the Unit</w:t>
      </w:r>
    </w:p>
    <w:tbl>
      <w:tblPr>
        <w:tblW w:w="0" w:type="auto"/>
        <w:tblLayout w:type="fixed"/>
        <w:tblCellMar>
          <w:left w:w="62" w:type="dxa"/>
          <w:right w:w="62" w:type="dxa"/>
        </w:tblCellMar>
        <w:tblLook w:val="0000"/>
      </w:tblPr>
      <w:tblGrid>
        <w:gridCol w:w="3340"/>
        <w:gridCol w:w="5216"/>
      </w:tblGrid>
      <w:tr w:rsidTr="008D5D86">
        <w:tblPrEx>
          <w:tblW w:w="0" w:type="auto"/>
          <w:tblLayout w:type="fixed"/>
          <w:tblCellMar>
            <w:left w:w="62" w:type="dxa"/>
            <w:right w:w="62" w:type="dxa"/>
          </w:tblCellMar>
          <w:tblLook w:val="0000"/>
        </w:tblPrEx>
        <w:trPr>
          <w:tblHeader/>
        </w:trPr>
        <w:tc>
          <w:tcPr>
            <w:tcW w:w="3340" w:type="dxa"/>
            <w:tcBorders>
              <w:top w:val="nil"/>
              <w:left w:val="nil"/>
              <w:bottom w:val="nil"/>
              <w:right w:val="nil"/>
            </w:tcBorders>
            <w:tcMar>
              <w:top w:w="0" w:type="dxa"/>
              <w:left w:w="62" w:type="dxa"/>
              <w:bottom w:w="0" w:type="dxa"/>
              <w:right w:w="62" w:type="dxa"/>
            </w:tcMar>
          </w:tcPr>
          <w:p w:rsidR="00000000" w:rsidP="000A2FED">
            <w:pPr>
              <w:pStyle w:val="BodyText"/>
              <w:rPr>
                <w:lang w:val="en-NZ"/>
              </w:rPr>
            </w:pPr>
            <w:r w:rsidRPr="000A2FED">
              <w:rPr>
                <w:rStyle w:val="SpecialBold"/>
              </w:rPr>
              <w:t>Application</w:t>
            </w:r>
            <w:r w:rsidRPr="000A2FED">
              <w:t xml:space="preserve"> </w:t>
            </w:r>
          </w:p>
        </w:tc>
        <w:tc>
          <w:tcPr>
            <w:tcW w:w="5216" w:type="dxa"/>
            <w:tcBorders>
              <w:top w:val="nil"/>
              <w:left w:val="nil"/>
              <w:bottom w:val="nil"/>
              <w:right w:val="nil"/>
            </w:tcBorders>
            <w:tcMar>
              <w:top w:w="0" w:type="dxa"/>
              <w:left w:w="62" w:type="dxa"/>
              <w:bottom w:w="0" w:type="dxa"/>
              <w:right w:w="62" w:type="dxa"/>
            </w:tcMar>
          </w:tcPr>
          <w:p w:rsidR="00000000" w:rsidRPr="000A2FED" w:rsidP="000A2FED">
            <w:pPr>
              <w:pStyle w:val="BodyText"/>
            </w:pPr>
            <w:r w:rsidRPr="000A2FED">
              <w:t>Application of this unit should be contextualised to reflect any specific workplace requirements, issues and practices</w:t>
            </w:r>
          </w:p>
        </w:tc>
      </w:tr>
    </w:tbl>
    <w:p w:rsidR="008D5D86" w:rsidP="000A2FED">
      <w:pPr>
        <w:pStyle w:val="BodyText"/>
      </w:pPr>
    </w:p>
    <w:p w:rsidR="008D5D86" w:rsidP="000A2FED">
      <w:pPr>
        <w:pStyle w:val="BodyText"/>
      </w:pPr>
    </w:p>
    <w:p w:rsidR="00000000" w:rsidRPr="000A2FED" w:rsidP="000A2FED">
      <w:pPr>
        <w:pStyle w:val="Heading1"/>
      </w:pPr>
      <w:bookmarkStart w:id="4" w:name="O_279255"/>
      <w:bookmarkEnd w:id="4"/>
      <w:r w:rsidRPr="000A2FED">
        <w:t>Licensing/Regulatory Information</w:t>
      </w:r>
    </w:p>
    <w:p w:rsidR="00000000" w:rsidRPr="000A2FED" w:rsidP="000A2FED">
      <w:pPr>
        <w:pStyle w:val="BodyText"/>
      </w:pPr>
      <w:r w:rsidRPr="000A2FED">
        <w:t>Not Applicable</w:t>
      </w:r>
    </w:p>
    <w:p w:rsidR="00000000" w:rsidRPr="000A2FED" w:rsidP="000A2FED">
      <w:pPr>
        <w:pStyle w:val="AllowPageBreak"/>
      </w:pPr>
    </w:p>
    <w:p w:rsidR="00000000" w:rsidRPr="000A2FED" w:rsidP="000A2FED">
      <w:pPr>
        <w:pStyle w:val="Heading1"/>
      </w:pPr>
      <w:bookmarkStart w:id="5" w:name="O_205274"/>
      <w:bookmarkEnd w:id="5"/>
      <w:r w:rsidRPr="000A2FED">
        <w:t>Pre-Requisites</w:t>
      </w:r>
    </w:p>
    <w:tbl>
      <w:tblPr>
        <w:tblW w:w="0" w:type="auto"/>
        <w:tblLayout w:type="fixed"/>
        <w:tblCellMar>
          <w:left w:w="62" w:type="dxa"/>
          <w:right w:w="62" w:type="dxa"/>
        </w:tblCellMar>
        <w:tblLook w:val="0000"/>
      </w:tblPr>
      <w:tblGrid>
        <w:gridCol w:w="3197"/>
        <w:gridCol w:w="5359"/>
      </w:tblGrid>
      <w:tr w:rsidTr="008D5D86">
        <w:tblPrEx>
          <w:tblW w:w="0" w:type="auto"/>
          <w:tblLayout w:type="fixed"/>
          <w:tblCellMar>
            <w:left w:w="62" w:type="dxa"/>
            <w:right w:w="62" w:type="dxa"/>
          </w:tblCellMar>
          <w:tblLook w:val="0000"/>
        </w:tblPrEx>
        <w:trPr>
          <w:tblHeader/>
        </w:trPr>
        <w:tc>
          <w:tcPr>
            <w:tcW w:w="3197" w:type="dxa"/>
            <w:tcBorders>
              <w:top w:val="nil"/>
              <w:left w:val="nil"/>
              <w:bottom w:val="nil"/>
              <w:right w:val="nil"/>
            </w:tcBorders>
            <w:tcMar>
              <w:top w:w="0" w:type="dxa"/>
              <w:left w:w="62" w:type="dxa"/>
              <w:bottom w:w="0" w:type="dxa"/>
              <w:right w:w="62" w:type="dxa"/>
            </w:tcMar>
          </w:tcPr>
          <w:p w:rsidR="00000000" w:rsidP="000A2FED">
            <w:pPr>
              <w:pStyle w:val="BodyText"/>
              <w:rPr>
                <w:lang w:val="en-NZ"/>
              </w:rPr>
            </w:pPr>
            <w:r w:rsidRPr="000A2FED">
              <w:rPr>
                <w:rStyle w:val="SpecialBold"/>
              </w:rPr>
              <w:t>Pre-requisite units</w:t>
            </w:r>
            <w:r w:rsidRPr="000A2FED">
              <w:t>:</w:t>
            </w:r>
          </w:p>
        </w:tc>
        <w:tc>
          <w:tcPr>
            <w:tcW w:w="5359" w:type="dxa"/>
            <w:tcBorders>
              <w:top w:val="nil"/>
              <w:left w:val="nil"/>
              <w:bottom w:val="nil"/>
              <w:right w:val="nil"/>
            </w:tcBorders>
            <w:tcMar>
              <w:top w:w="0" w:type="dxa"/>
              <w:left w:w="62" w:type="dxa"/>
              <w:bottom w:w="0" w:type="dxa"/>
              <w:right w:w="62" w:type="dxa"/>
            </w:tcMar>
          </w:tcPr>
          <w:p w:rsidR="00000000" w:rsidRPr="000A2FED" w:rsidP="000A2FED">
            <w:pPr>
              <w:pStyle w:val="BodyText"/>
            </w:pPr>
            <w:r w:rsidRPr="000A2FED">
              <w:t>This unit must be assessed after successful achievement of pre-requisites:</w:t>
            </w:r>
          </w:p>
          <w:p w:rsidR="00000000" w:rsidRPr="000A2FED" w:rsidP="000A2FED">
            <w:pPr>
              <w:pStyle w:val="ListBullet"/>
            </w:pPr>
            <w:r w:rsidRPr="000A2FED">
              <w:t>HLTAMBAS501B Conduct clinical assessment</w:t>
            </w:r>
          </w:p>
          <w:p w:rsidR="00000000" w:rsidRPr="000A2FED" w:rsidP="000A2FED">
            <w:pPr>
              <w:pStyle w:val="ListBullet"/>
            </w:pPr>
            <w:r w:rsidRPr="000A2FED">
              <w:t xml:space="preserve">HLTAMBCR502B Deliver standard clinical care </w:t>
            </w:r>
          </w:p>
        </w:tc>
      </w:tr>
    </w:tbl>
    <w:p w:rsidR="008D5D86" w:rsidP="000A2FED">
      <w:pPr>
        <w:pStyle w:val="BodyText"/>
      </w:pPr>
    </w:p>
    <w:p w:rsidR="008D5D86" w:rsidP="000A2FED">
      <w:pPr>
        <w:pStyle w:val="BodyText"/>
      </w:pPr>
    </w:p>
    <w:p w:rsidR="00000000" w:rsidRPr="000A2FED" w:rsidP="000A2FED">
      <w:pPr>
        <w:pStyle w:val="Heading1"/>
      </w:pPr>
      <w:bookmarkStart w:id="6" w:name="O_205273"/>
      <w:bookmarkEnd w:id="6"/>
      <w:r w:rsidRPr="000A2FED">
        <w:t>Employability Skills Information</w:t>
      </w:r>
    </w:p>
    <w:tbl>
      <w:tblPr>
        <w:tblW w:w="0" w:type="auto"/>
        <w:tblLayout w:type="fixed"/>
        <w:tblCellMar>
          <w:left w:w="62" w:type="dxa"/>
          <w:right w:w="62" w:type="dxa"/>
        </w:tblCellMar>
        <w:tblLook w:val="0000"/>
      </w:tblPr>
      <w:tblGrid>
        <w:gridCol w:w="3320"/>
        <w:gridCol w:w="5236"/>
      </w:tblGrid>
      <w:tr w:rsidTr="008D5D8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0A2FED">
            <w:pPr>
              <w:pStyle w:val="BodyText"/>
              <w:rPr>
                <w:lang w:val="en-NZ"/>
              </w:rPr>
            </w:pPr>
            <w:r w:rsidRPr="000A2FED">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0A2FED" w:rsidP="000A2FED">
            <w:pPr>
              <w:pStyle w:val="BodyText"/>
            </w:pPr>
            <w:r w:rsidRPr="000A2FED">
              <w:t>This unit contains E</w:t>
            </w:r>
            <w:r w:rsidRPr="000A2FED">
              <w:t>mployability Skills</w:t>
            </w:r>
          </w:p>
        </w:tc>
      </w:tr>
    </w:tbl>
    <w:p w:rsidR="008D5D86" w:rsidP="000A2FED">
      <w:pPr>
        <w:pStyle w:val="BodyText"/>
      </w:pPr>
    </w:p>
    <w:p w:rsidR="008D5D86" w:rsidP="000A2FED">
      <w:pPr>
        <w:pStyle w:val="BodyText"/>
      </w:pPr>
    </w:p>
    <w:p w:rsidR="00000000" w:rsidRPr="000A2FED" w:rsidP="000A2FED">
      <w:pPr>
        <w:pStyle w:val="Heading1"/>
      </w:pPr>
      <w:bookmarkStart w:id="7" w:name="O_289041"/>
      <w:bookmarkEnd w:id="7"/>
      <w:r w:rsidRPr="000A2FED">
        <w:t>Elements and Performance Criteria Pre-Content</w:t>
      </w:r>
    </w:p>
    <w:tbl>
      <w:tblPr>
        <w:tblW w:w="0" w:type="auto"/>
        <w:tblLayout w:type="fixed"/>
        <w:tblCellMar>
          <w:left w:w="62" w:type="dxa"/>
          <w:right w:w="62" w:type="dxa"/>
        </w:tblCellMar>
        <w:tblLook w:val="0000"/>
      </w:tblPr>
      <w:tblGrid>
        <w:gridCol w:w="3369"/>
        <w:gridCol w:w="5702"/>
      </w:tblGrid>
      <w:tr w:rsidTr="008D5D8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A2FED">
            <w:pPr>
              <w:pStyle w:val="BodyText"/>
              <w:rPr>
                <w:lang w:val="en-NZ"/>
              </w:rPr>
            </w:pPr>
            <w:r w:rsidRPr="000A2FED">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0A2FED" w:rsidP="000A2FED">
            <w:pPr>
              <w:pStyle w:val="BodyText"/>
            </w:pPr>
            <w:r w:rsidRPr="000A2FED">
              <w:t xml:space="preserve">The Performance Criteria specify the level of performance required to demonstrate achievement of the Element. Terms in italics are elaborated in the Range Statement. </w:t>
            </w:r>
          </w:p>
        </w:tc>
      </w:tr>
    </w:tbl>
    <w:p w:rsidR="00000000" w:rsidRPr="000A2FED" w:rsidP="000A2FED">
      <w:pPr>
        <w:pStyle w:val="BodyText"/>
      </w:pPr>
    </w:p>
    <w:p w:rsidR="00000000" w:rsidRPr="000A2FED" w:rsidP="000A2FED">
      <w:pPr>
        <w:pStyle w:val="AllowPageBreak"/>
      </w:pPr>
    </w:p>
    <w:p w:rsidR="00000000" w:rsidRPr="000A2FED" w:rsidP="000A2FED">
      <w:pPr>
        <w:pStyle w:val="Heading1"/>
      </w:pPr>
      <w:bookmarkStart w:id="8" w:name="O_235708"/>
      <w:bookmarkEnd w:id="8"/>
      <w:r w:rsidRPr="000A2FED">
        <w:t>Elements and Performance Criteria</w:t>
      </w:r>
    </w:p>
    <w:tbl>
      <w:tblPr>
        <w:tblW w:w="0" w:type="auto"/>
        <w:tblLayout w:type="fixed"/>
        <w:tblCellMar>
          <w:left w:w="62" w:type="dxa"/>
          <w:right w:w="62" w:type="dxa"/>
        </w:tblCellMar>
        <w:tblLook w:val="0000"/>
      </w:tblPr>
      <w:tblGrid>
        <w:gridCol w:w="3369"/>
        <w:gridCol w:w="5702"/>
      </w:tblGrid>
      <w:tr w:rsidTr="008D5D8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0A2FED" w:rsidP="000A2FED">
            <w:pPr>
              <w:pStyle w:val="BodyText"/>
            </w:pPr>
            <w:r w:rsidRPr="000A2FE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A2FED">
            <w:pPr>
              <w:pStyle w:val="BodyText"/>
              <w:rPr>
                <w:lang w:val="en-NZ"/>
              </w:rPr>
            </w:pPr>
            <w:r w:rsidRPr="000A2FED">
              <w:rPr>
                <w:rStyle w:val="SpecialBold"/>
              </w:rPr>
              <w:t>PERFORMANCE CRITERIA</w:t>
            </w:r>
          </w:p>
        </w:tc>
      </w:tr>
      <w:tr w:rsidTr="008D5D8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A2FED">
            <w:pPr>
              <w:pStyle w:val="List"/>
              <w:rPr>
                <w:lang w:val="en-NZ"/>
              </w:rPr>
            </w:pPr>
            <w:r w:rsidRPr="000A2FED">
              <w:t>1.</w:t>
            </w:r>
            <w:r w:rsidRPr="000A2FED">
              <w:tab/>
            </w:r>
            <w:r w:rsidRPr="000A2FED">
              <w:t xml:space="preserve">Establish ambulance presence at large or risk prone events </w:t>
            </w:r>
          </w:p>
        </w:tc>
        <w:tc>
          <w:tcPr>
            <w:tcW w:w="5702" w:type="dxa"/>
            <w:tcBorders>
              <w:top w:val="nil"/>
              <w:left w:val="nil"/>
              <w:bottom w:val="nil"/>
              <w:right w:val="nil"/>
            </w:tcBorders>
            <w:tcMar>
              <w:top w:w="0" w:type="dxa"/>
              <w:left w:w="62" w:type="dxa"/>
              <w:bottom w:w="0" w:type="dxa"/>
              <w:right w:w="62" w:type="dxa"/>
            </w:tcMar>
          </w:tcPr>
          <w:p w:rsidR="00000000" w:rsidRPr="000A2FED" w:rsidP="000A2FED">
            <w:pPr>
              <w:pStyle w:val="BodyText"/>
            </w:pPr>
            <w:r w:rsidRPr="000A2FED">
              <w:t>1.1</w:t>
            </w:r>
            <w:r w:rsidRPr="000A2FED">
              <w:tab/>
              <w:t xml:space="preserve">Assess </w:t>
            </w:r>
            <w:r w:rsidRPr="000A2FED">
              <w:rPr>
                <w:rStyle w:val="Emphasis"/>
              </w:rPr>
              <w:t>scene of event</w:t>
            </w:r>
            <w:r w:rsidRPr="000A2FED">
              <w:t xml:space="preserve"> using all available information and first hand observation</w:t>
            </w:r>
          </w:p>
          <w:p w:rsidR="00000000" w:rsidRPr="000A2FED" w:rsidP="000A2FED">
            <w:pPr>
              <w:pStyle w:val="BodyText"/>
            </w:pPr>
            <w:r w:rsidRPr="000A2FED">
              <w:t>1.2</w:t>
            </w:r>
            <w:r w:rsidRPr="000A2FED">
              <w:tab/>
              <w:t xml:space="preserve">Accurately identify </w:t>
            </w:r>
            <w:r w:rsidRPr="000A2FED">
              <w:rPr>
                <w:rStyle w:val="Emphasis"/>
              </w:rPr>
              <w:t>existing and potential hazards and the associated level of risk</w:t>
            </w:r>
            <w:r w:rsidRPr="000A2FED">
              <w:t>, utilising current emer</w:t>
            </w:r>
            <w:r w:rsidRPr="000A2FED">
              <w:t>gency risk management process</w:t>
            </w:r>
          </w:p>
          <w:p w:rsidR="00000000" w:rsidRPr="000A2FED" w:rsidP="000A2FED">
            <w:pPr>
              <w:pStyle w:val="BodyText"/>
            </w:pPr>
            <w:r w:rsidRPr="000A2FED">
              <w:t>1.3</w:t>
            </w:r>
            <w:r w:rsidRPr="000A2FED">
              <w:tab/>
              <w:t>Develop emergency management plan or access existing emergency management plan in consultation with event organisers</w:t>
            </w:r>
          </w:p>
          <w:p w:rsidR="00000000" w:rsidRPr="000A2FED" w:rsidP="000A2FED">
            <w:pPr>
              <w:pStyle w:val="BodyText"/>
            </w:pPr>
            <w:r w:rsidRPr="000A2FED">
              <w:t>1.4</w:t>
            </w:r>
            <w:r w:rsidRPr="000A2FED">
              <w:tab/>
              <w:t>Implement emergency management plan in consultation with event organisers</w:t>
            </w:r>
          </w:p>
          <w:p w:rsidR="00000000" w:rsidRPr="000A2FED" w:rsidP="000A2FED">
            <w:pPr>
              <w:pStyle w:val="BodyText"/>
            </w:pPr>
            <w:r w:rsidRPr="000A2FED">
              <w:t>1.5</w:t>
            </w:r>
            <w:r w:rsidRPr="000A2FED">
              <w:tab/>
              <w:t>Develop Ambulance Servi</w:t>
            </w:r>
            <w:r w:rsidRPr="000A2FED">
              <w:t>ce Event Operations Order to underpin ambulance operations and their role within the emergency management plan</w:t>
            </w:r>
          </w:p>
          <w:p w:rsidR="00000000" w:rsidRPr="000A2FED" w:rsidP="000A2FED">
            <w:pPr>
              <w:pStyle w:val="BodyText"/>
            </w:pPr>
            <w:r w:rsidRPr="000A2FED">
              <w:t>1.6</w:t>
            </w:r>
            <w:r w:rsidRPr="000A2FED">
              <w:tab/>
              <w:t>Deploy ambulance resources in accordance with the management plan</w:t>
            </w:r>
          </w:p>
          <w:p w:rsidR="00000000" w:rsidRPr="000A2FED" w:rsidP="000A2FED">
            <w:pPr>
              <w:pStyle w:val="BodyText"/>
            </w:pPr>
            <w:r w:rsidRPr="000A2FED">
              <w:t>1.7</w:t>
            </w:r>
            <w:r w:rsidRPr="000A2FED">
              <w:tab/>
              <w:t>Position ambulance resources to facilitate access and egress</w:t>
            </w:r>
          </w:p>
          <w:p w:rsidR="00000000" w:rsidP="000A2FED">
            <w:pPr>
              <w:pStyle w:val="BodyText"/>
              <w:rPr>
                <w:lang w:val="en-NZ"/>
              </w:rPr>
            </w:pPr>
            <w:r w:rsidRPr="000A2FED">
              <w:t>1.8</w:t>
            </w:r>
            <w:r w:rsidRPr="000A2FED">
              <w:tab/>
              <w:t>Establ</w:t>
            </w:r>
            <w:r w:rsidRPr="000A2FED">
              <w:t>ish and maintain lines of communication in accordance with the management plan and organisation policies and procedures</w:t>
            </w:r>
          </w:p>
        </w:tc>
      </w:tr>
      <w:tr w:rsidTr="008D5D8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A2FED">
            <w:pPr>
              <w:pStyle w:val="BodyText"/>
              <w:rPr>
                <w:lang w:val="en-NZ"/>
              </w:rPr>
            </w:pPr>
          </w:p>
        </w:tc>
      </w:tr>
      <w:tr w:rsidTr="008D5D8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A2FED">
            <w:pPr>
              <w:pStyle w:val="List"/>
              <w:rPr>
                <w:lang w:val="en-NZ"/>
              </w:rPr>
            </w:pPr>
            <w:r w:rsidRPr="000A2FED">
              <w:t>2.</w:t>
            </w:r>
            <w:r w:rsidRPr="000A2FED">
              <w:tab/>
              <w:t xml:space="preserve">Ensure safety at the scene </w:t>
            </w:r>
          </w:p>
        </w:tc>
        <w:tc>
          <w:tcPr>
            <w:tcW w:w="5702" w:type="dxa"/>
            <w:tcBorders>
              <w:top w:val="nil"/>
              <w:left w:val="nil"/>
              <w:bottom w:val="nil"/>
              <w:right w:val="nil"/>
            </w:tcBorders>
            <w:tcMar>
              <w:top w:w="0" w:type="dxa"/>
              <w:left w:w="62" w:type="dxa"/>
              <w:bottom w:w="0" w:type="dxa"/>
              <w:right w:w="62" w:type="dxa"/>
            </w:tcMar>
          </w:tcPr>
          <w:p w:rsidR="00000000" w:rsidRPr="000A2FED" w:rsidP="000A2FED">
            <w:pPr>
              <w:pStyle w:val="BodyText"/>
            </w:pPr>
            <w:r w:rsidRPr="000A2FED">
              <w:t>2.1</w:t>
            </w:r>
            <w:r w:rsidRPr="000A2FED">
              <w:tab/>
              <w:t>Position ambulance vehicle to protect self, partner and client(s)</w:t>
            </w:r>
          </w:p>
          <w:p w:rsidR="00000000" w:rsidRPr="000A2FED" w:rsidP="000A2FED">
            <w:pPr>
              <w:pStyle w:val="BodyText"/>
            </w:pPr>
            <w:r w:rsidRPr="000A2FED">
              <w:t>2.2</w:t>
            </w:r>
            <w:r w:rsidRPr="000A2FED">
              <w:tab/>
            </w:r>
            <w:r w:rsidRPr="000A2FED">
              <w:t>Wear personal protective clothing and equipment as required</w:t>
            </w:r>
          </w:p>
          <w:p w:rsidR="00000000" w:rsidRPr="000A2FED" w:rsidP="000A2FED">
            <w:pPr>
              <w:pStyle w:val="BodyText"/>
            </w:pPr>
            <w:r w:rsidRPr="000A2FED">
              <w:t>2.3</w:t>
            </w:r>
            <w:r w:rsidRPr="000A2FED">
              <w:tab/>
              <w:t>Ensure security of the scene for ambulance personnel is secured by Ambulance Command in consultation with the event management security provider</w:t>
            </w:r>
          </w:p>
          <w:p w:rsidR="00000000" w:rsidRPr="000A2FED" w:rsidP="000A2FED">
            <w:pPr>
              <w:pStyle w:val="BodyText"/>
            </w:pPr>
            <w:r w:rsidRPr="000A2FED">
              <w:t>2.4</w:t>
            </w:r>
            <w:r w:rsidRPr="000A2FED">
              <w:tab/>
              <w:t>Use hazard reduction agents to minimise ris</w:t>
            </w:r>
            <w:r w:rsidRPr="000A2FED">
              <w:t>k and to enable provision of treatment in hazard-free (or hazard-reduced) environment in line with standard local ambulance operation procedure</w:t>
            </w:r>
          </w:p>
          <w:p w:rsidR="00000000" w:rsidP="000A2FED">
            <w:pPr>
              <w:pStyle w:val="BodyText"/>
              <w:rPr>
                <w:lang w:val="en-NZ"/>
              </w:rPr>
            </w:pPr>
            <w:r w:rsidRPr="000A2FED">
              <w:t>2.5</w:t>
            </w:r>
            <w:r w:rsidRPr="000A2FED">
              <w:tab/>
              <w:t>Ensure actions are in accordance with standard local ambulance operation procedure</w:t>
            </w:r>
          </w:p>
        </w:tc>
      </w:tr>
      <w:tr w:rsidTr="008D5D8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0A2FED" w:rsidP="000A2FED">
            <w:pPr>
              <w:pStyle w:val="BodyText"/>
            </w:pPr>
          </w:p>
        </w:tc>
      </w:tr>
    </w:tbl>
    <w:p w:rsidR="008D5D86" w:rsidP="000A2FED">
      <w:pPr>
        <w:pStyle w:val="BodyText"/>
      </w:pPr>
    </w:p>
    <w:p w:rsidR="008D5D86" w:rsidP="000A2FED">
      <w:pPr>
        <w:pStyle w:val="BodyText"/>
      </w:pPr>
    </w:p>
    <w:p w:rsidR="00000000" w:rsidRPr="000A2FED" w:rsidP="000A2FED">
      <w:pPr>
        <w:pStyle w:val="Heading1"/>
      </w:pPr>
      <w:bookmarkStart w:id="9" w:name="O_259658"/>
      <w:bookmarkEnd w:id="9"/>
      <w:r w:rsidRPr="000A2FED">
        <w:t>Required Skills and Knowledge</w:t>
      </w:r>
    </w:p>
    <w:tbl>
      <w:tblPr>
        <w:tblW w:w="0" w:type="auto"/>
        <w:tblLayout w:type="fixed"/>
        <w:tblCellMar>
          <w:left w:w="62" w:type="dxa"/>
          <w:right w:w="62" w:type="dxa"/>
        </w:tblCellMar>
        <w:tblLook w:val="0000"/>
      </w:tblPr>
      <w:tblGrid>
        <w:gridCol w:w="9072"/>
      </w:tblGrid>
      <w:tr w:rsidTr="008D5D8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0A2FED">
            <w:pPr>
              <w:pStyle w:val="BodyText"/>
              <w:rPr>
                <w:lang w:val="en-NZ"/>
              </w:rPr>
            </w:pPr>
            <w:r w:rsidRPr="000A2FED">
              <w:rPr>
                <w:rStyle w:val="SpecialBold"/>
              </w:rPr>
              <w:t>REQUIRED SKILLS AND KNOWLEDGE</w:t>
            </w:r>
          </w:p>
        </w:tc>
      </w:tr>
      <w:tr w:rsidTr="008D5D8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A2FED">
            <w:pPr>
              <w:pStyle w:val="BodyText"/>
              <w:rPr>
                <w:lang w:val="en-NZ"/>
              </w:rPr>
            </w:pPr>
          </w:p>
        </w:tc>
      </w:tr>
      <w:tr w:rsidTr="008D5D8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A2FED">
            <w:pPr>
              <w:pStyle w:val="BodyText"/>
              <w:rPr>
                <w:lang w:val="en-NZ"/>
              </w:rPr>
            </w:pPr>
            <w:r w:rsidRPr="000A2FED">
              <w:t>This describes the essential skills and knowledge and their level required for this unit.</w:t>
            </w:r>
          </w:p>
        </w:tc>
      </w:tr>
      <w:tr w:rsidTr="008D5D8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A2FED">
            <w:pPr>
              <w:pStyle w:val="BodyText"/>
              <w:rPr>
                <w:lang w:val="en-NZ"/>
              </w:rPr>
            </w:pPr>
          </w:p>
        </w:tc>
      </w:tr>
      <w:tr w:rsidTr="008D5D8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A2FED" w:rsidP="000A2FED">
            <w:pPr>
              <w:pStyle w:val="BodyText"/>
            </w:pPr>
            <w:r w:rsidRPr="000A2FED">
              <w:rPr>
                <w:rStyle w:val="Emphasis"/>
              </w:rPr>
              <w:t>Essential knowledge</w:t>
            </w:r>
            <w:r w:rsidRPr="000A2FED">
              <w:t>:</w:t>
            </w:r>
          </w:p>
          <w:p w:rsidR="00000000" w:rsidRPr="000A2FED" w:rsidP="000A2FED">
            <w:pPr>
              <w:pStyle w:val="BodyText"/>
            </w:pPr>
            <w:r w:rsidRPr="000A2FED">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0A2FED" w:rsidP="000A2FED">
            <w:pPr>
              <w:pStyle w:val="BodyText"/>
            </w:pPr>
            <w:r w:rsidRPr="000A2FED">
              <w:t xml:space="preserve">This includes </w:t>
            </w:r>
            <w:r w:rsidRPr="000A2FED">
              <w:t>knowledge of:</w:t>
            </w:r>
          </w:p>
          <w:p w:rsidR="00000000" w:rsidRPr="000A2FED" w:rsidP="000A2FED">
            <w:pPr>
              <w:pStyle w:val="ListBullet"/>
            </w:pPr>
            <w:r w:rsidRPr="000A2FED">
              <w:t>Allied service procedures</w:t>
            </w:r>
          </w:p>
          <w:p w:rsidR="00000000" w:rsidRPr="000A2FED" w:rsidP="000A2FED">
            <w:pPr>
              <w:pStyle w:val="ListBullet"/>
            </w:pPr>
            <w:r w:rsidRPr="000A2FED">
              <w:t>Appropriate State policies and procedures</w:t>
            </w:r>
          </w:p>
          <w:p w:rsidR="00000000" w:rsidRPr="000A2FED" w:rsidP="000A2FED">
            <w:pPr>
              <w:pStyle w:val="ListBullet"/>
            </w:pPr>
            <w:r w:rsidRPr="000A2FED">
              <w:t>Hazards and potential hazards and their effect</w:t>
            </w:r>
          </w:p>
          <w:p w:rsidR="00000000" w:rsidRPr="000A2FED" w:rsidP="000A2FED">
            <w:pPr>
              <w:pStyle w:val="ListBullet"/>
            </w:pPr>
            <w:r w:rsidRPr="000A2FED">
              <w:t>Relevant organisation policies and procedures</w:t>
            </w:r>
          </w:p>
          <w:p w:rsidR="00000000" w:rsidRPr="000A2FED" w:rsidP="000A2FED">
            <w:pPr>
              <w:pStyle w:val="ListBullet"/>
            </w:pPr>
            <w:r w:rsidRPr="000A2FED">
              <w:t>Relevant national standards such as:</w:t>
            </w:r>
          </w:p>
          <w:p w:rsidR="00000000" w:rsidRPr="000A2FED" w:rsidP="000A2FED">
            <w:pPr>
              <w:pStyle w:val="ListBullet2"/>
            </w:pPr>
            <w:r w:rsidRPr="000A2FED">
              <w:t>Aust</w:t>
            </w:r>
            <w:r w:rsidRPr="000A2FED">
              <w:t>ralian Emergency Manual Safe and Healthy Mass Gatherings - Emergency Management Australia - Canberra - 1999</w:t>
            </w:r>
          </w:p>
          <w:p w:rsidR="00000000" w:rsidRPr="000A2FED" w:rsidP="000A2FED">
            <w:pPr>
              <w:pStyle w:val="ListBullet2"/>
            </w:pPr>
            <w:r w:rsidRPr="000A2FED">
              <w:t>Emergency Risk Management and Process - Emergency Management Australia</w:t>
            </w:r>
          </w:p>
          <w:p w:rsidR="00000000" w:rsidRPr="000A2FED" w:rsidP="000A2FED">
            <w:pPr>
              <w:pStyle w:val="ListBullet2"/>
            </w:pPr>
            <w:r w:rsidRPr="000A2FED">
              <w:t>Australia/New Zealand Risk Management Standard</w:t>
            </w:r>
          </w:p>
          <w:p w:rsidR="00000000" w:rsidRPr="000A2FED" w:rsidP="000A2FED">
            <w:pPr>
              <w:pStyle w:val="ListBullet"/>
            </w:pPr>
            <w:r w:rsidRPr="000A2FED">
              <w:t>Use of communications equipme</w:t>
            </w:r>
            <w:r w:rsidRPr="000A2FED">
              <w:t>nt and systems</w:t>
            </w:r>
          </w:p>
          <w:p w:rsidR="00000000" w:rsidP="000A2FED">
            <w:pPr>
              <w:pStyle w:val="ListBullet"/>
              <w:rPr>
                <w:lang w:val="en-NZ"/>
              </w:rPr>
            </w:pPr>
            <w:r w:rsidRPr="000A2FED">
              <w:t>Working knowledge of command, control and coordination responsibilities</w:t>
            </w:r>
          </w:p>
        </w:tc>
      </w:tr>
      <w:tr w:rsidTr="008D5D8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A2FED">
            <w:pPr>
              <w:pStyle w:val="BodyText"/>
              <w:rPr>
                <w:lang w:val="en-NZ"/>
              </w:rPr>
            </w:pPr>
          </w:p>
        </w:tc>
      </w:tr>
      <w:tr w:rsidTr="008D5D8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A2FED" w:rsidP="000A2FED">
            <w:pPr>
              <w:pStyle w:val="BodyText"/>
            </w:pPr>
            <w:r w:rsidRPr="000A2FED">
              <w:rPr>
                <w:rStyle w:val="Emphasis"/>
              </w:rPr>
              <w:t>Essential skills</w:t>
            </w:r>
            <w:r w:rsidRPr="000A2FED">
              <w:t>:</w:t>
            </w:r>
          </w:p>
          <w:p w:rsidR="00000000" w:rsidRPr="000A2FED" w:rsidP="000A2FED">
            <w:pPr>
              <w:pStyle w:val="BodyText"/>
            </w:pPr>
            <w:r w:rsidRPr="000A2FED">
              <w:t>It is critical that the candidate demonstrate the ability to effectively do the task outlined in elements and performance criteria of this unit, manage the task and manage contingencies in the context of the identified work role</w:t>
            </w:r>
          </w:p>
          <w:p w:rsidR="00000000" w:rsidRPr="000A2FED" w:rsidP="000A2FED">
            <w:pPr>
              <w:pStyle w:val="BodyText"/>
            </w:pPr>
            <w:r w:rsidRPr="000A2FED">
              <w:t>This includes the ability t</w:t>
            </w:r>
            <w:r w:rsidRPr="000A2FED">
              <w:t>o:</w:t>
            </w:r>
          </w:p>
          <w:p w:rsidR="00000000" w:rsidRPr="000A2FED" w:rsidP="000A2FED">
            <w:pPr>
              <w:pStyle w:val="ListBullet"/>
            </w:pPr>
            <w:r w:rsidRPr="000A2FED">
              <w:t>Produce and implement an effective event plan which provides for:</w:t>
            </w:r>
          </w:p>
          <w:p w:rsidR="00000000" w:rsidRPr="000A2FED" w:rsidP="000A2FED">
            <w:pPr>
              <w:pStyle w:val="ListBullet2"/>
            </w:pPr>
            <w:r w:rsidRPr="000A2FED">
              <w:t>effective communications</w:t>
            </w:r>
          </w:p>
          <w:p w:rsidR="00000000" w:rsidRPr="000A2FED" w:rsidP="000A2FED">
            <w:pPr>
              <w:pStyle w:val="ListBullet2"/>
            </w:pPr>
            <w:r w:rsidRPr="000A2FED">
              <w:t>rapid response</w:t>
            </w:r>
          </w:p>
          <w:p w:rsidR="00000000" w:rsidRPr="000A2FED" w:rsidP="000A2FED">
            <w:pPr>
              <w:pStyle w:val="ListBullet2"/>
            </w:pPr>
            <w:r w:rsidRPr="000A2FED">
              <w:t>rapid and safe access and egress</w:t>
            </w:r>
          </w:p>
          <w:p w:rsidR="00000000" w:rsidRPr="000A2FED" w:rsidP="000A2FED">
            <w:pPr>
              <w:pStyle w:val="ListBullet2"/>
            </w:pPr>
            <w:r w:rsidRPr="000A2FED">
              <w:t>safety of personnel</w:t>
            </w:r>
          </w:p>
          <w:p w:rsidR="00000000" w:rsidRPr="000A2FED" w:rsidP="000A2FED">
            <w:pPr>
              <w:pStyle w:val="ListBullet"/>
            </w:pPr>
            <w:r w:rsidRPr="000A2FED">
              <w:t xml:space="preserve">Promote, implement and manage work attitudes and practices that reflect awareness </w:t>
            </w:r>
            <w:r w:rsidRPr="000A2FED">
              <w:t>of the importance of a range of aspects of sustainability</w:t>
            </w:r>
          </w:p>
          <w:p w:rsidR="00000000" w:rsidRPr="000A2FED" w:rsidP="000A2FED">
            <w:pPr>
              <w:pStyle w:val="ListBullet"/>
            </w:pPr>
            <w:r w:rsidRPr="000A2FED">
              <w:t>Use problem solving skills including:</w:t>
            </w:r>
          </w:p>
          <w:p w:rsidR="00000000" w:rsidRPr="000A2FED" w:rsidP="000A2FED">
            <w:pPr>
              <w:pStyle w:val="ListBullet2"/>
            </w:pPr>
            <w:r w:rsidRPr="000A2FED">
              <w:t>using available resources innovatively</w:t>
            </w:r>
          </w:p>
          <w:p w:rsidR="00000000" w:rsidRPr="000A2FED" w:rsidP="000A2FED">
            <w:pPr>
              <w:pStyle w:val="ListBullet2"/>
            </w:pPr>
            <w:r w:rsidRPr="000A2FED">
              <w:t xml:space="preserve">analysing information </w:t>
            </w:r>
          </w:p>
          <w:p w:rsidR="00000000" w:rsidRPr="000A2FED" w:rsidP="000A2FED">
            <w:pPr>
              <w:pStyle w:val="ListBullet2"/>
            </w:pPr>
            <w:r w:rsidRPr="000A2FED">
              <w:t>making decisions that ensure the effective management of the scene/event</w:t>
            </w:r>
          </w:p>
          <w:p w:rsidR="00000000" w:rsidRPr="000A2FED" w:rsidP="000A2FED">
            <w:pPr>
              <w:pStyle w:val="ListBullet"/>
            </w:pPr>
            <w:r w:rsidRPr="000A2FED">
              <w:t xml:space="preserve">Use oral communication </w:t>
            </w:r>
            <w:r w:rsidRPr="000A2FED">
              <w:t>skills (language competence) required to fulfil job roles as specified by the organisation, including:</w:t>
            </w:r>
          </w:p>
          <w:p w:rsidR="00000000" w:rsidRPr="000A2FED" w:rsidP="000A2FED">
            <w:pPr>
              <w:pStyle w:val="ListBullet2"/>
            </w:pPr>
            <w:r w:rsidRPr="000A2FED">
              <w:t>asking questions</w:t>
            </w:r>
          </w:p>
          <w:p w:rsidR="00000000" w:rsidRPr="000A2FED" w:rsidP="000A2FED">
            <w:pPr>
              <w:pStyle w:val="ListBullet2"/>
            </w:pPr>
            <w:r w:rsidRPr="000A2FED">
              <w:t>active listening</w:t>
            </w:r>
          </w:p>
          <w:p w:rsidR="00000000" w:rsidRPr="000A2FED" w:rsidP="000A2FED">
            <w:pPr>
              <w:pStyle w:val="ListBullet2"/>
            </w:pPr>
            <w:r w:rsidRPr="000A2FED">
              <w:t>liaising with other services</w:t>
            </w:r>
          </w:p>
          <w:p w:rsidR="00000000" w:rsidRPr="000A2FED" w:rsidP="000A2FED">
            <w:pPr>
              <w:pStyle w:val="ListBullet2"/>
            </w:pPr>
            <w:r w:rsidRPr="000A2FED">
              <w:t>asking for clarification of information from persons at the special event/scene</w:t>
            </w:r>
          </w:p>
          <w:p w:rsidR="00000000" w:rsidRPr="000A2FED" w:rsidP="000A2FED">
            <w:pPr>
              <w:pStyle w:val="ListBullet2"/>
            </w:pPr>
            <w:r w:rsidRPr="000A2FED">
              <w:t>negotiating solutions</w:t>
            </w:r>
          </w:p>
          <w:p w:rsidR="00000000" w:rsidRPr="000A2FED" w:rsidP="000A2FED">
            <w:pPr>
              <w:pStyle w:val="ListBullet2"/>
            </w:pPr>
            <w:r w:rsidRPr="000A2FED">
              <w:t>acknowledging and responding to a range of views.</w:t>
            </w:r>
          </w:p>
          <w:p w:rsidR="00000000" w:rsidRPr="000A2FED" w:rsidP="000A2FED">
            <w:pPr>
              <w:pStyle w:val="ListBullet"/>
            </w:pPr>
            <w:r w:rsidRPr="000A2FED">
              <w:t>Use written communication skills (literacy competence) required to fulfil job roles as specified by organisation, including:</w:t>
            </w:r>
          </w:p>
          <w:p w:rsidR="00000000" w:rsidRPr="000A2FED" w:rsidP="000A2FED">
            <w:pPr>
              <w:pStyle w:val="ListBullet2"/>
            </w:pPr>
            <w:r w:rsidRPr="000A2FED">
              <w:t xml:space="preserve">reading and understanding background-briefing papers </w:t>
            </w:r>
          </w:p>
          <w:p w:rsidR="00000000" w:rsidRPr="000A2FED" w:rsidP="000A2FED">
            <w:pPr>
              <w:pStyle w:val="ListBullet2"/>
            </w:pPr>
            <w:r w:rsidRPr="000A2FED">
              <w:t>pre</w:t>
            </w:r>
            <w:r w:rsidRPr="000A2FED">
              <w:t xml:space="preserve">paring reports </w:t>
            </w:r>
          </w:p>
          <w:p w:rsidR="00000000" w:rsidRPr="000A2FED" w:rsidP="000A2FED">
            <w:pPr>
              <w:pStyle w:val="ListBullet"/>
            </w:pPr>
            <w:r w:rsidRPr="000A2FED">
              <w:t>Use interpersonal skills, including:</w:t>
            </w:r>
          </w:p>
          <w:p w:rsidR="00000000" w:rsidRPr="000A2FED" w:rsidP="000A2FED">
            <w:pPr>
              <w:pStyle w:val="ListBullet2"/>
            </w:pPr>
            <w:r w:rsidRPr="000A2FED">
              <w:t>working with others</w:t>
            </w:r>
          </w:p>
          <w:p w:rsidR="00000000" w:rsidRPr="000A2FED" w:rsidP="000A2FED">
            <w:pPr>
              <w:pStyle w:val="ListBullet2"/>
            </w:pPr>
            <w:r w:rsidRPr="000A2FED">
              <w:t xml:space="preserve">showing empathy with client and relatives </w:t>
            </w:r>
          </w:p>
          <w:p w:rsidR="00000000" w:rsidRPr="000A2FED" w:rsidP="000A2FED">
            <w:pPr>
              <w:pStyle w:val="ListBullet2"/>
            </w:pPr>
            <w:r w:rsidRPr="000A2FED">
              <w:t>relating to persons from differing cultural, social and religious backgrounds.</w:t>
            </w:r>
          </w:p>
        </w:tc>
      </w:tr>
    </w:tbl>
    <w:p w:rsidR="008D5D86" w:rsidP="000A2FED">
      <w:pPr>
        <w:pStyle w:val="BodyText"/>
      </w:pPr>
    </w:p>
    <w:p w:rsidR="008D5D86" w:rsidP="000A2FED">
      <w:pPr>
        <w:pStyle w:val="BodyText"/>
      </w:pPr>
    </w:p>
    <w:p w:rsidR="00000000" w:rsidRPr="000A2FED" w:rsidP="000A2FED">
      <w:pPr>
        <w:pStyle w:val="Heading1"/>
      </w:pPr>
      <w:bookmarkStart w:id="10" w:name="O_243692"/>
      <w:bookmarkEnd w:id="10"/>
      <w:r w:rsidRPr="000A2FED">
        <w:t>Evidence Guide</w:t>
      </w:r>
    </w:p>
    <w:tbl>
      <w:tblPr>
        <w:tblW w:w="0" w:type="auto"/>
        <w:tblLayout w:type="fixed"/>
        <w:tblCellMar>
          <w:left w:w="62" w:type="dxa"/>
          <w:right w:w="62" w:type="dxa"/>
        </w:tblCellMar>
        <w:tblLook w:val="0000"/>
      </w:tblPr>
      <w:tblGrid>
        <w:gridCol w:w="3402"/>
        <w:gridCol w:w="5670"/>
      </w:tblGrid>
      <w:tr w:rsidTr="008D5D8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A2FED">
            <w:pPr>
              <w:pStyle w:val="BodyText"/>
              <w:rPr>
                <w:lang w:val="en-NZ"/>
              </w:rPr>
            </w:pPr>
            <w:r w:rsidRPr="000A2FED">
              <w:rPr>
                <w:rStyle w:val="SpecialBold"/>
              </w:rPr>
              <w:t>EVIDENCE GUIDE</w:t>
            </w:r>
          </w:p>
        </w:tc>
      </w:tr>
      <w:tr w:rsidTr="008D5D8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A2FED">
            <w:pPr>
              <w:pStyle w:val="BodyText"/>
              <w:rPr>
                <w:lang w:val="en-NZ"/>
              </w:rPr>
            </w:pPr>
          </w:p>
        </w:tc>
      </w:tr>
      <w:tr w:rsidTr="008D5D8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A2FED">
            <w:pPr>
              <w:pStyle w:val="BodyText"/>
              <w:rPr>
                <w:lang w:val="en-NZ"/>
              </w:rPr>
            </w:pPr>
            <w:r w:rsidRPr="000A2FED">
              <w:t>The evidence guide provides advice on assessment and must be read in conjunction with the Performance Criteria, Required Skills and Knowledge, the Range Statement and the Assessment Guidelines for this Training Package.</w:t>
            </w:r>
          </w:p>
        </w:tc>
      </w:tr>
      <w:tr w:rsidTr="008D5D8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A2FED">
            <w:pPr>
              <w:pStyle w:val="BodyText"/>
              <w:rPr>
                <w:lang w:val="en-NZ"/>
              </w:rPr>
            </w:pPr>
          </w:p>
        </w:tc>
      </w:tr>
      <w:tr w:rsidTr="008D5D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2FED">
            <w:pPr>
              <w:pStyle w:val="BodyText"/>
              <w:rPr>
                <w:lang w:val="en-NZ"/>
              </w:rPr>
            </w:pPr>
            <w:r w:rsidRPr="000A2FED">
              <w:rPr>
                <w:rStyle w:val="Emphasis"/>
              </w:rPr>
              <w:t>Critical aspects for assessment</w:t>
            </w:r>
            <w:r w:rsidRPr="000A2FED">
              <w:rPr>
                <w:rStyle w:val="Emphasis"/>
              </w:rPr>
              <w:t xml:space="preserve"> and evidence required to demonstrate this competency unit</w:t>
            </w:r>
            <w:r w:rsidRPr="000A2FED">
              <w:t xml:space="preserve">: </w:t>
            </w:r>
          </w:p>
        </w:tc>
        <w:tc>
          <w:tcPr>
            <w:tcW w:w="5670" w:type="dxa"/>
            <w:tcBorders>
              <w:top w:val="nil"/>
              <w:left w:val="nil"/>
              <w:bottom w:val="nil"/>
              <w:right w:val="nil"/>
            </w:tcBorders>
            <w:tcMar>
              <w:top w:w="0" w:type="dxa"/>
              <w:left w:w="62" w:type="dxa"/>
              <w:bottom w:w="0" w:type="dxa"/>
              <w:right w:w="62" w:type="dxa"/>
            </w:tcMar>
          </w:tcPr>
          <w:p w:rsidR="00000000" w:rsidRPr="000A2FED" w:rsidP="000A2FED">
            <w:pPr>
              <w:pStyle w:val="ListBullet"/>
            </w:pPr>
            <w:r w:rsidRPr="000A2FED">
              <w:t>The individual being assessed must provide evidence of specified essential knowledge as well as skills</w:t>
            </w:r>
          </w:p>
          <w:p w:rsidR="00000000" w:rsidRPr="000A2FED" w:rsidP="000A2FED">
            <w:pPr>
              <w:pStyle w:val="ListBullet"/>
            </w:pPr>
            <w:r w:rsidRPr="000A2FED">
              <w:t>Evidence must include observation of performance in the workplace or in a simulated work si</w:t>
            </w:r>
            <w:r w:rsidRPr="000A2FED">
              <w:t>tuation</w:t>
            </w:r>
          </w:p>
          <w:p w:rsidR="00000000" w:rsidRPr="000A2FED" w:rsidP="000A2FED">
            <w:pPr>
              <w:pStyle w:val="ListBullet"/>
            </w:pPr>
            <w:r w:rsidRPr="000A2FED">
              <w:t>Where, for reasons of safety, assessment takes place away from the workplace, simulations should be used to represent workplace conditions as closely as possible</w:t>
            </w:r>
          </w:p>
          <w:p w:rsidR="00000000" w:rsidRPr="000A2FED" w:rsidP="000A2FED">
            <w:pPr>
              <w:pStyle w:val="ListBullet"/>
            </w:pPr>
            <w:r w:rsidRPr="000A2FED">
              <w:t>Assessment must include evidence of competence in dealing with all situations outlined</w:t>
            </w:r>
            <w:r w:rsidRPr="000A2FED">
              <w:t xml:space="preserve"> in Essential Skills section of this competency unit</w:t>
            </w:r>
          </w:p>
          <w:p w:rsidR="00000000" w:rsidP="000A2FED">
            <w:pPr>
              <w:pStyle w:val="ListBullet"/>
              <w:rPr>
                <w:lang w:val="en-NZ"/>
              </w:rPr>
            </w:pPr>
            <w:r w:rsidRPr="000A2FED">
              <w:t>Evidence must include demonstration over a period of time to ensure consistency of performance</w:t>
            </w:r>
          </w:p>
        </w:tc>
      </w:tr>
      <w:tr w:rsidTr="008D5D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2FED">
            <w:pPr>
              <w:pStyle w:val="BodyText"/>
              <w:rPr>
                <w:lang w:val="en-NZ"/>
              </w:rPr>
            </w:pPr>
          </w:p>
        </w:tc>
      </w:tr>
      <w:tr w:rsidTr="008D5D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2FED">
            <w:pPr>
              <w:pStyle w:val="BodyText"/>
              <w:rPr>
                <w:lang w:val="en-NZ"/>
              </w:rPr>
            </w:pPr>
            <w:r w:rsidRPr="000A2FED">
              <w:rPr>
                <w:rStyle w:val="Emphasis"/>
              </w:rPr>
              <w:t>Access and equity considerations</w:t>
            </w:r>
            <w:r w:rsidRPr="000A2FED">
              <w:t>:</w:t>
            </w:r>
          </w:p>
        </w:tc>
        <w:tc>
          <w:tcPr>
            <w:tcW w:w="5670" w:type="dxa"/>
            <w:tcBorders>
              <w:top w:val="nil"/>
              <w:left w:val="nil"/>
              <w:bottom w:val="nil"/>
              <w:right w:val="nil"/>
            </w:tcBorders>
            <w:tcMar>
              <w:top w:w="0" w:type="dxa"/>
              <w:left w:w="62" w:type="dxa"/>
              <w:bottom w:w="0" w:type="dxa"/>
              <w:right w:w="62" w:type="dxa"/>
            </w:tcMar>
          </w:tcPr>
          <w:p w:rsidR="00000000" w:rsidRPr="000A2FED" w:rsidP="000A2FED">
            <w:pPr>
              <w:pStyle w:val="ListBullet"/>
            </w:pPr>
            <w:r w:rsidRPr="000A2FED">
              <w:t>All workers in the health industry should be aware of access and equity issues in relation to their own area of work</w:t>
            </w:r>
          </w:p>
          <w:p w:rsidR="00000000" w:rsidRPr="000A2FED" w:rsidP="000A2FED">
            <w:pPr>
              <w:pStyle w:val="ListBullet"/>
            </w:pPr>
            <w:r w:rsidRPr="000A2FED">
              <w:t xml:space="preserve">All workers should develop their ability to work in a culturally diverse environment </w:t>
            </w:r>
          </w:p>
          <w:p w:rsidR="00000000" w:rsidRPr="000A2FED" w:rsidP="000A2FED">
            <w:pPr>
              <w:pStyle w:val="ListBullet"/>
            </w:pPr>
            <w:r w:rsidRPr="000A2FED">
              <w:t>In recognition of particular health issues facing Abo</w:t>
            </w:r>
            <w:r w:rsidRPr="000A2FED">
              <w:t>riginal and Torres Strait Islander communities, workers should be aware of cultural, historical and current issues impacting on health of Aboriginal and Torres Strait Islander people</w:t>
            </w:r>
          </w:p>
          <w:p w:rsidR="00000000" w:rsidP="000A2FED">
            <w:pPr>
              <w:pStyle w:val="ListBullet"/>
              <w:rPr>
                <w:lang w:val="en-NZ"/>
              </w:rPr>
            </w:pPr>
            <w:r w:rsidRPr="000A2FED">
              <w:t xml:space="preserve">Assessors and trainers must take into account relevant access and equity </w:t>
            </w:r>
            <w:r w:rsidRPr="000A2FED">
              <w:t>issues, in particular relating to factors impacting on health of Aboriginal and/or Torres Strait Islander clients and communities</w:t>
            </w:r>
          </w:p>
        </w:tc>
      </w:tr>
      <w:tr w:rsidTr="008D5D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A2FED" w:rsidP="000A2FED">
            <w:pPr>
              <w:pStyle w:val="BodyText"/>
            </w:pPr>
          </w:p>
        </w:tc>
      </w:tr>
    </w:tbl>
    <w:p w:rsidR="008D5D86" w:rsidP="000A2FED">
      <w:pPr>
        <w:pStyle w:val="BodyText"/>
      </w:pPr>
    </w:p>
    <w:p w:rsidR="008D5D86" w:rsidP="000A2FED">
      <w:pPr>
        <w:pStyle w:val="BodyText"/>
      </w:pPr>
    </w:p>
    <w:p w:rsidR="00000000" w:rsidRPr="000A2FED" w:rsidP="000A2FED">
      <w:pPr>
        <w:pStyle w:val="Heading1"/>
      </w:pPr>
      <w:bookmarkStart w:id="11" w:name="O_251675"/>
      <w:bookmarkEnd w:id="11"/>
      <w:r w:rsidRPr="000A2FED">
        <w:t>Range Statement</w:t>
      </w:r>
    </w:p>
    <w:tbl>
      <w:tblPr>
        <w:tblW w:w="0" w:type="auto"/>
        <w:tblLayout w:type="fixed"/>
        <w:tblCellMar>
          <w:left w:w="62" w:type="dxa"/>
          <w:right w:w="62" w:type="dxa"/>
        </w:tblCellMar>
        <w:tblLook w:val="0000"/>
      </w:tblPr>
      <w:tblGrid>
        <w:gridCol w:w="3402"/>
        <w:gridCol w:w="5670"/>
      </w:tblGrid>
      <w:tr w:rsidTr="008D5D8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A2FED">
            <w:pPr>
              <w:pStyle w:val="BodyText"/>
              <w:rPr>
                <w:lang w:val="en-NZ"/>
              </w:rPr>
            </w:pPr>
            <w:r w:rsidRPr="000A2FED">
              <w:rPr>
                <w:rStyle w:val="SpecialBold"/>
              </w:rPr>
              <w:t>RANGE STATEMENT</w:t>
            </w:r>
          </w:p>
        </w:tc>
      </w:tr>
      <w:tr w:rsidTr="008D5D8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A2FED">
            <w:pPr>
              <w:pStyle w:val="BodyText"/>
              <w:rPr>
                <w:lang w:val="en-NZ"/>
              </w:rPr>
            </w:pPr>
          </w:p>
        </w:tc>
      </w:tr>
      <w:tr w:rsidTr="008D5D8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A2FED">
            <w:pPr>
              <w:pStyle w:val="BodyText"/>
              <w:rPr>
                <w:lang w:val="en-NZ"/>
              </w:rPr>
            </w:pPr>
            <w:r w:rsidRPr="000A2FED">
              <w:t>The Range Statement relates to the unit of competency as a whole.  It allows for different work environments and situations that may affect performance.  Add any essential operating conditions that may be present with training and assessment depending on t</w:t>
            </w:r>
            <w:r w:rsidRPr="000A2FED">
              <w:t>he work situation, needs of the candidate, accessibility of the item, and local industry and regional contexts.</w:t>
            </w:r>
          </w:p>
        </w:tc>
      </w:tr>
      <w:tr w:rsidTr="008D5D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2FED">
            <w:pPr>
              <w:pStyle w:val="BodyText"/>
              <w:rPr>
                <w:lang w:val="en-NZ"/>
              </w:rPr>
            </w:pPr>
          </w:p>
        </w:tc>
      </w:tr>
      <w:tr w:rsidTr="008D5D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2FED">
            <w:pPr>
              <w:pStyle w:val="BodyText"/>
              <w:rPr>
                <w:lang w:val="en-NZ"/>
              </w:rPr>
            </w:pPr>
            <w:r w:rsidRPr="000A2FED">
              <w:rPr>
                <w:rStyle w:val="Emphasis"/>
              </w:rPr>
              <w:t>Scene may include</w:t>
            </w:r>
            <w:r w:rsidRPr="000A2FED">
              <w:t xml:space="preserve">, </w:t>
            </w:r>
            <w:r w:rsidRPr="000A2FED">
              <w:rPr>
                <w:rStyle w:val="Emphasis"/>
              </w:rPr>
              <w:t>but is not limited to events such as</w:t>
            </w:r>
            <w:r w:rsidRPr="000A2FED">
              <w:t>:</w:t>
            </w:r>
          </w:p>
        </w:tc>
        <w:tc>
          <w:tcPr>
            <w:tcW w:w="5670" w:type="dxa"/>
            <w:tcBorders>
              <w:top w:val="nil"/>
              <w:left w:val="nil"/>
              <w:bottom w:val="nil"/>
              <w:right w:val="nil"/>
            </w:tcBorders>
            <w:tcMar>
              <w:top w:w="0" w:type="dxa"/>
              <w:left w:w="62" w:type="dxa"/>
              <w:bottom w:w="0" w:type="dxa"/>
              <w:right w:w="62" w:type="dxa"/>
            </w:tcMar>
          </w:tcPr>
          <w:p w:rsidR="00000000" w:rsidRPr="000A2FED" w:rsidP="000A2FED">
            <w:pPr>
              <w:pStyle w:val="ListBullet"/>
            </w:pPr>
            <w:r w:rsidRPr="000A2FED">
              <w:t>Concerts</w:t>
            </w:r>
          </w:p>
          <w:p w:rsidR="00000000" w:rsidRPr="000A2FED" w:rsidP="000A2FED">
            <w:pPr>
              <w:pStyle w:val="ListBullet"/>
            </w:pPr>
            <w:r w:rsidRPr="000A2FED">
              <w:t>Exhibitions</w:t>
            </w:r>
          </w:p>
          <w:p w:rsidR="00000000" w:rsidP="000A2FED">
            <w:pPr>
              <w:pStyle w:val="ListBullet"/>
              <w:rPr>
                <w:lang w:val="en-NZ"/>
              </w:rPr>
            </w:pPr>
            <w:r w:rsidRPr="000A2FED">
              <w:t>Sporting events</w:t>
            </w:r>
          </w:p>
        </w:tc>
      </w:tr>
      <w:tr w:rsidTr="008D5D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2FED">
            <w:pPr>
              <w:pStyle w:val="BodyText"/>
              <w:rPr>
                <w:lang w:val="en-NZ"/>
              </w:rPr>
            </w:pPr>
          </w:p>
        </w:tc>
      </w:tr>
      <w:tr w:rsidTr="008D5D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2FED">
            <w:pPr>
              <w:pStyle w:val="BodyText"/>
              <w:rPr>
                <w:lang w:val="en-NZ"/>
              </w:rPr>
            </w:pPr>
            <w:r w:rsidRPr="000A2FED">
              <w:rPr>
                <w:rStyle w:val="Emphasis"/>
              </w:rPr>
              <w:t>Hazards are dangers or risks that may affect or influence ambulance care and may include</w:t>
            </w:r>
            <w:r w:rsidRPr="000A2FED">
              <w:t xml:space="preserve">, </w:t>
            </w:r>
            <w:r w:rsidRPr="000A2FED">
              <w:rPr>
                <w:rStyle w:val="Emphasis"/>
              </w:rPr>
              <w:t>but are not limited to</w:t>
            </w:r>
            <w:r w:rsidRPr="000A2FED">
              <w:t>:</w:t>
            </w:r>
          </w:p>
        </w:tc>
        <w:tc>
          <w:tcPr>
            <w:tcW w:w="5670" w:type="dxa"/>
            <w:tcBorders>
              <w:top w:val="nil"/>
              <w:left w:val="nil"/>
              <w:bottom w:val="nil"/>
              <w:right w:val="nil"/>
            </w:tcBorders>
            <w:tcMar>
              <w:top w:w="0" w:type="dxa"/>
              <w:left w:w="62" w:type="dxa"/>
              <w:bottom w:w="0" w:type="dxa"/>
              <w:right w:w="62" w:type="dxa"/>
            </w:tcMar>
          </w:tcPr>
          <w:p w:rsidR="00000000" w:rsidRPr="000A2FED" w:rsidP="000A2FED">
            <w:pPr>
              <w:pStyle w:val="ListBullet"/>
            </w:pPr>
            <w:r w:rsidRPr="000A2FED">
              <w:t>Agent release</w:t>
            </w:r>
          </w:p>
          <w:p w:rsidR="00000000" w:rsidRPr="000A2FED" w:rsidP="000A2FED">
            <w:pPr>
              <w:pStyle w:val="ListBullet"/>
            </w:pPr>
            <w:r w:rsidRPr="000A2FED">
              <w:t>Riot or panic</w:t>
            </w:r>
          </w:p>
          <w:p w:rsidR="00000000" w:rsidRPr="000A2FED" w:rsidP="000A2FED">
            <w:pPr>
              <w:pStyle w:val="ListBullet"/>
            </w:pPr>
            <w:r w:rsidRPr="000A2FED">
              <w:t>Fire</w:t>
            </w:r>
          </w:p>
          <w:p w:rsidR="00000000" w:rsidRPr="000A2FED" w:rsidP="000A2FED">
            <w:pPr>
              <w:pStyle w:val="ListBullet"/>
            </w:pPr>
            <w:r w:rsidRPr="000A2FED">
              <w:t>Flood</w:t>
            </w:r>
          </w:p>
          <w:p w:rsidR="00000000" w:rsidRPr="000A2FED" w:rsidP="000A2FED">
            <w:pPr>
              <w:pStyle w:val="ListBullet"/>
            </w:pPr>
            <w:r w:rsidRPr="000A2FED">
              <w:t>Power/electricity</w:t>
            </w:r>
          </w:p>
          <w:p w:rsidR="00000000" w:rsidRPr="000A2FED" w:rsidP="000A2FED">
            <w:pPr>
              <w:pStyle w:val="ListBullet"/>
            </w:pPr>
            <w:r w:rsidRPr="000A2FED">
              <w:t>Lighting</w:t>
            </w:r>
          </w:p>
          <w:p w:rsidR="00000000" w:rsidRPr="000A2FED" w:rsidP="000A2FED">
            <w:pPr>
              <w:pStyle w:val="ListBullet"/>
            </w:pPr>
            <w:r w:rsidRPr="000A2FED">
              <w:t>Surfaces</w:t>
            </w:r>
          </w:p>
          <w:p w:rsidR="00000000" w:rsidRPr="000A2FED" w:rsidP="000A2FED">
            <w:pPr>
              <w:pStyle w:val="ListBullet"/>
            </w:pPr>
            <w:r w:rsidRPr="000A2FED">
              <w:t>Atmospheric conditions</w:t>
            </w:r>
          </w:p>
          <w:p w:rsidR="00000000" w:rsidRPr="000A2FED" w:rsidP="000A2FED">
            <w:pPr>
              <w:pStyle w:val="ListBullet"/>
            </w:pPr>
            <w:r w:rsidRPr="000A2FED">
              <w:t>Climatic conditions</w:t>
            </w:r>
          </w:p>
          <w:p w:rsidR="00000000" w:rsidRPr="000A2FED" w:rsidP="000A2FED">
            <w:pPr>
              <w:pStyle w:val="ListBullet"/>
            </w:pPr>
            <w:r w:rsidRPr="000A2FED">
              <w:t>Vehicles</w:t>
            </w:r>
          </w:p>
          <w:p w:rsidR="00000000" w:rsidRPr="000A2FED" w:rsidP="000A2FED">
            <w:pPr>
              <w:pStyle w:val="ListBullet"/>
            </w:pPr>
            <w:r w:rsidRPr="000A2FED">
              <w:t>Structures</w:t>
            </w:r>
          </w:p>
          <w:p w:rsidR="00000000" w:rsidRPr="000A2FED" w:rsidP="000A2FED">
            <w:pPr>
              <w:pStyle w:val="ListBullet"/>
            </w:pPr>
            <w:r w:rsidRPr="000A2FED">
              <w:t>Bystanders</w:t>
            </w:r>
          </w:p>
          <w:p w:rsidR="00000000" w:rsidP="000A2FED">
            <w:pPr>
              <w:pStyle w:val="ListBullet"/>
              <w:rPr>
                <w:lang w:val="en-NZ"/>
              </w:rPr>
            </w:pPr>
            <w:r w:rsidRPr="000A2FED">
              <w:t>Human judgement and influence</w:t>
            </w:r>
          </w:p>
        </w:tc>
      </w:tr>
      <w:tr w:rsidTr="008D5D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2FED">
            <w:pPr>
              <w:pStyle w:val="BodyText"/>
              <w:rPr>
                <w:lang w:val="en-NZ"/>
              </w:rPr>
            </w:pPr>
          </w:p>
        </w:tc>
      </w:tr>
      <w:tr w:rsidTr="008D5D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2FED">
            <w:pPr>
              <w:pStyle w:val="BodyText"/>
              <w:rPr>
                <w:lang w:val="en-NZ"/>
              </w:rPr>
            </w:pPr>
            <w:r w:rsidRPr="000A2FED">
              <w:rPr>
                <w:rStyle w:val="Emphasis"/>
              </w:rPr>
              <w:t>Emergency and allied services may include</w:t>
            </w:r>
            <w:r w:rsidRPr="000A2FED">
              <w:t xml:space="preserve">, </w:t>
            </w:r>
            <w:r w:rsidRPr="000A2FED">
              <w:rPr>
                <w:rStyle w:val="Emphasis"/>
              </w:rPr>
              <w:t>but are not limited to</w:t>
            </w:r>
            <w:r w:rsidRPr="000A2FED">
              <w:t>:</w:t>
            </w:r>
          </w:p>
        </w:tc>
        <w:tc>
          <w:tcPr>
            <w:tcW w:w="5670" w:type="dxa"/>
            <w:tcBorders>
              <w:top w:val="nil"/>
              <w:left w:val="nil"/>
              <w:bottom w:val="nil"/>
              <w:right w:val="nil"/>
            </w:tcBorders>
            <w:tcMar>
              <w:top w:w="0" w:type="dxa"/>
              <w:left w:w="62" w:type="dxa"/>
              <w:bottom w:w="0" w:type="dxa"/>
              <w:right w:w="62" w:type="dxa"/>
            </w:tcMar>
          </w:tcPr>
          <w:p w:rsidR="00000000" w:rsidRPr="000A2FED" w:rsidP="000A2FED">
            <w:pPr>
              <w:pStyle w:val="ListBullet"/>
            </w:pPr>
            <w:r w:rsidRPr="000A2FED">
              <w:t>First Aid support agencies</w:t>
            </w:r>
          </w:p>
          <w:p w:rsidR="00000000" w:rsidRPr="000A2FED" w:rsidP="000A2FED">
            <w:pPr>
              <w:pStyle w:val="ListBullet"/>
            </w:pPr>
            <w:r w:rsidRPr="000A2FED">
              <w:t>State Medical Emergency Response Plan personnel</w:t>
            </w:r>
          </w:p>
          <w:p w:rsidR="00000000" w:rsidRPr="000A2FED" w:rsidP="000A2FED">
            <w:pPr>
              <w:pStyle w:val="ListBullet"/>
            </w:pPr>
            <w:r w:rsidRPr="000A2FED">
              <w:t>Ambulance Command</w:t>
            </w:r>
          </w:p>
          <w:p w:rsidR="00000000" w:rsidRPr="000A2FED" w:rsidP="000A2FED">
            <w:pPr>
              <w:pStyle w:val="ListBullet"/>
            </w:pPr>
            <w:r w:rsidRPr="000A2FED">
              <w:t>Incident Control</w:t>
            </w:r>
          </w:p>
          <w:p w:rsidR="00000000" w:rsidRPr="000A2FED" w:rsidP="000A2FED">
            <w:pPr>
              <w:pStyle w:val="ListBullet"/>
            </w:pPr>
            <w:r w:rsidRPr="000A2FED">
              <w:t>Police</w:t>
            </w:r>
          </w:p>
          <w:p w:rsidR="00000000" w:rsidRPr="000A2FED" w:rsidP="000A2FED">
            <w:pPr>
              <w:pStyle w:val="ListBullet"/>
            </w:pPr>
            <w:r w:rsidRPr="000A2FED">
              <w:t>Fire</w:t>
            </w:r>
          </w:p>
          <w:p w:rsidR="00000000" w:rsidRPr="000A2FED" w:rsidP="000A2FED">
            <w:pPr>
              <w:pStyle w:val="ListBullet"/>
            </w:pPr>
            <w:r w:rsidRPr="000A2FED">
              <w:t>SES</w:t>
            </w:r>
          </w:p>
          <w:p w:rsidR="00000000" w:rsidRPr="000A2FED" w:rsidP="000A2FED">
            <w:pPr>
              <w:pStyle w:val="ListBullet"/>
            </w:pPr>
            <w:r w:rsidRPr="000A2FED">
              <w:t>Voluntary ambulance personnel</w:t>
            </w:r>
          </w:p>
          <w:p w:rsidR="00000000" w:rsidRPr="000A2FED" w:rsidP="000A2FED">
            <w:pPr>
              <w:pStyle w:val="ListBullet"/>
            </w:pPr>
            <w:r w:rsidRPr="000A2FED">
              <w:t>Electricity and water services</w:t>
            </w:r>
          </w:p>
          <w:p w:rsidR="00000000" w:rsidP="000A2FED">
            <w:pPr>
              <w:pStyle w:val="ListBullet"/>
              <w:rPr>
                <w:lang w:val="en-NZ"/>
              </w:rPr>
            </w:pPr>
            <w:r w:rsidRPr="000A2FED">
              <w:t>Event staff</w:t>
            </w:r>
          </w:p>
        </w:tc>
      </w:tr>
      <w:tr w:rsidTr="008D5D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A2FED" w:rsidP="000A2FED">
            <w:pPr>
              <w:pStyle w:val="BodyText"/>
            </w:pPr>
          </w:p>
        </w:tc>
      </w:tr>
    </w:tbl>
    <w:p w:rsidR="008D5D86" w:rsidP="000A2FED">
      <w:pPr>
        <w:pStyle w:val="BodyText"/>
      </w:pPr>
    </w:p>
    <w:p w:rsidR="008D5D86" w:rsidP="000A2FED">
      <w:pPr>
        <w:pStyle w:val="BodyText"/>
      </w:pPr>
    </w:p>
    <w:p w:rsidR="00000000" w:rsidRPr="000A2FED" w:rsidP="000A2FED">
      <w:pPr>
        <w:pStyle w:val="Heading1"/>
      </w:pPr>
      <w:bookmarkStart w:id="12" w:name="O_294901"/>
      <w:bookmarkEnd w:id="12"/>
      <w:r w:rsidRPr="000A2FED">
        <w:t>Unit Sector(s)</w:t>
      </w:r>
    </w:p>
    <w:p w:rsidR="00000000" w:rsidRPr="000A2FED" w:rsidP="000A2FED">
      <w:pPr>
        <w:pStyle w:val="BodyText"/>
      </w:pPr>
      <w:r w:rsidRPr="000A2FED">
        <w:t>Not Applicable</w:t>
      </w:r>
    </w:p>
    <w:p w:rsidR="00000000" w:rsidRPr="000A2FED" w:rsidP="000A2FED"/>
    <w:sectPr w:rsidSect="000A2FE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F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5D86" w:rsidP="008D5D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F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D86" w:rsidP="000A2F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D5D86" w:rsidP="000A2FE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D5D86" w:rsidP="000A2FE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F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5D86" w:rsidP="008D5D8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F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D86" w:rsidP="000A2FED">
    <w:pPr>
      <w:pStyle w:val="Header"/>
      <w:framePr w:wrap="around"/>
    </w:pPr>
    <w:r>
      <w:fldChar w:fldCharType="begin"/>
    </w:r>
    <w:r>
      <w:instrText xml:space="preserve"> TITLE   \* MERGEFORMAT </w:instrText>
    </w:r>
    <w:r>
      <w:fldChar w:fldCharType="separate"/>
    </w:r>
    <w:r>
      <w:t>HLTAMBSC502C Manage the scene of a special event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D5D86" w:rsidP="000A2FE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204C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6E29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AEE3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2FE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A2FED"/>
    <w:pPr>
      <w:spacing w:before="360" w:after="60"/>
      <w:outlineLvl w:val="0"/>
    </w:pPr>
    <w:rPr>
      <w:sz w:val="32"/>
    </w:rPr>
  </w:style>
  <w:style w:type="paragraph" w:styleId="Heading2">
    <w:name w:val="heading 2"/>
    <w:basedOn w:val="HeadingBase"/>
    <w:next w:val="BodyText"/>
    <w:link w:val="Heading2Char"/>
    <w:qFormat/>
    <w:rsid w:val="000A2FED"/>
    <w:pPr>
      <w:keepLines/>
      <w:spacing w:before="240" w:after="120"/>
      <w:outlineLvl w:val="1"/>
    </w:pPr>
    <w:rPr>
      <w:sz w:val="28"/>
      <w:szCs w:val="40"/>
    </w:rPr>
  </w:style>
  <w:style w:type="paragraph" w:styleId="Heading3">
    <w:name w:val="heading 3"/>
    <w:basedOn w:val="HeadingBase"/>
    <w:next w:val="BodyText"/>
    <w:link w:val="Heading3Char"/>
    <w:qFormat/>
    <w:rsid w:val="000A2FED"/>
    <w:pPr>
      <w:spacing w:before="180" w:after="120"/>
      <w:outlineLvl w:val="2"/>
    </w:pPr>
    <w:rPr>
      <w:spacing w:val="-10"/>
      <w:kern w:val="32"/>
    </w:rPr>
  </w:style>
  <w:style w:type="paragraph" w:styleId="Heading4">
    <w:name w:val="heading 4"/>
    <w:basedOn w:val="HeadingBase"/>
    <w:next w:val="BodyText"/>
    <w:link w:val="Heading4Char"/>
    <w:qFormat/>
    <w:rsid w:val="000A2FED"/>
    <w:pPr>
      <w:spacing w:before="160" w:after="120"/>
      <w:outlineLvl w:val="3"/>
    </w:pPr>
    <w:rPr>
      <w:sz w:val="22"/>
    </w:rPr>
  </w:style>
  <w:style w:type="paragraph" w:styleId="Heading5">
    <w:name w:val="heading 5"/>
    <w:basedOn w:val="HeadingBase"/>
    <w:next w:val="Normal"/>
    <w:link w:val="Heading5Char"/>
    <w:qFormat/>
    <w:rsid w:val="000A2FED"/>
    <w:pPr>
      <w:spacing w:before="80"/>
      <w:outlineLvl w:val="4"/>
    </w:pPr>
    <w:rPr>
      <w:color w:val="918585"/>
      <w:sz w:val="20"/>
    </w:rPr>
  </w:style>
  <w:style w:type="paragraph" w:styleId="Heading6">
    <w:name w:val="heading 6"/>
    <w:basedOn w:val="HeadingBase"/>
    <w:next w:val="Normal"/>
    <w:link w:val="Heading6Char"/>
    <w:qFormat/>
    <w:rsid w:val="000A2FED"/>
    <w:pPr>
      <w:spacing w:before="60"/>
      <w:outlineLvl w:val="5"/>
    </w:pPr>
    <w:rPr>
      <w:color w:val="918585"/>
      <w:sz w:val="20"/>
    </w:rPr>
  </w:style>
  <w:style w:type="paragraph" w:styleId="Heading7">
    <w:name w:val="heading 7"/>
    <w:basedOn w:val="Normal"/>
    <w:next w:val="Normal"/>
    <w:link w:val="Heading7Char"/>
    <w:qFormat/>
    <w:rsid w:val="000A2FED"/>
    <w:pPr>
      <w:ind w:left="720"/>
      <w:outlineLvl w:val="6"/>
    </w:pPr>
    <w:rPr>
      <w:i/>
    </w:rPr>
  </w:style>
  <w:style w:type="paragraph" w:styleId="Heading8">
    <w:name w:val="heading 8"/>
    <w:basedOn w:val="Normal"/>
    <w:next w:val="Normal"/>
    <w:link w:val="Heading8Char"/>
    <w:qFormat/>
    <w:rsid w:val="000A2FED"/>
    <w:pPr>
      <w:ind w:left="720"/>
      <w:outlineLvl w:val="7"/>
    </w:pPr>
    <w:rPr>
      <w:i/>
    </w:rPr>
  </w:style>
  <w:style w:type="paragraph" w:styleId="Heading9">
    <w:name w:val="heading 9"/>
    <w:basedOn w:val="Normal"/>
    <w:next w:val="Normal"/>
    <w:link w:val="Heading9Char"/>
    <w:qFormat/>
    <w:rsid w:val="000A2FED"/>
    <w:pPr>
      <w:ind w:left="720"/>
      <w:outlineLvl w:val="8"/>
    </w:pPr>
    <w:rPr>
      <w:i/>
    </w:rPr>
  </w:style>
  <w:style w:type="character" w:default="1" w:styleId="DefaultParagraphFont">
    <w:name w:val="Default Paragraph Font"/>
    <w:uiPriority w:val="1"/>
    <w:unhideWhenUsed/>
    <w:rsid w:val="000A2F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2FED"/>
  </w:style>
  <w:style w:type="character" w:customStyle="1" w:styleId="Heading1Char">
    <w:name w:val="Heading 1 Char"/>
    <w:link w:val="Heading1"/>
    <w:rsid w:val="000A2FED"/>
    <w:rPr>
      <w:rFonts w:ascii="Times New Roman" w:eastAsia="Times New Roman" w:hAnsi="Times New Roman" w:cs="Times New Roman"/>
      <w:b/>
      <w:sz w:val="32"/>
      <w:szCs w:val="20"/>
      <w:lang w:eastAsia="en-US"/>
    </w:rPr>
  </w:style>
  <w:style w:type="paragraph" w:styleId="BodyText">
    <w:name w:val="Body Text"/>
    <w:basedOn w:val="Normal"/>
    <w:link w:val="BodyTextChar"/>
    <w:rsid w:val="000A2FED"/>
    <w:pPr>
      <w:spacing w:before="120" w:after="120"/>
      <w:contextualSpacing/>
    </w:pPr>
    <w:rPr>
      <w:rFonts w:ascii="Times New Roman" w:hAnsi="Times New Roman"/>
      <w:sz w:val="24"/>
      <w:szCs w:val="22"/>
    </w:rPr>
  </w:style>
  <w:style w:type="character" w:customStyle="1" w:styleId="BodyTextChar">
    <w:name w:val="Body Text Char"/>
    <w:link w:val="BodyText"/>
    <w:rsid w:val="000A2FED"/>
    <w:rPr>
      <w:rFonts w:ascii="Times New Roman" w:eastAsia="Times New Roman" w:hAnsi="Times New Roman" w:cs="Times New Roman"/>
      <w:sz w:val="24"/>
      <w:lang w:val="en-US" w:eastAsia="en-US"/>
    </w:rPr>
  </w:style>
  <w:style w:type="paragraph" w:styleId="Footer">
    <w:name w:val="footer"/>
    <w:basedOn w:val="Normal"/>
    <w:link w:val="FooterChar"/>
    <w:rsid w:val="000A2F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A2FED"/>
    <w:rPr>
      <w:rFonts w:ascii="Times New Roman" w:eastAsia="Times New Roman" w:hAnsi="Times New Roman" w:cs="Times New Roman"/>
      <w:sz w:val="16"/>
      <w:lang w:val="en-US" w:eastAsia="en-US"/>
    </w:rPr>
  </w:style>
  <w:style w:type="paragraph" w:styleId="List">
    <w:name w:val="List"/>
    <w:basedOn w:val="BodyText"/>
    <w:next w:val="BodyText"/>
    <w:rsid w:val="000A2FED"/>
    <w:pPr>
      <w:tabs>
        <w:tab w:val="left" w:pos="340"/>
      </w:tabs>
      <w:spacing w:before="60" w:after="60"/>
      <w:ind w:left="340" w:hanging="340"/>
    </w:pPr>
  </w:style>
  <w:style w:type="paragraph" w:styleId="ListBullet">
    <w:name w:val="List Bullet"/>
    <w:basedOn w:val="List"/>
    <w:rsid w:val="000A2FED"/>
    <w:pPr>
      <w:numPr>
        <w:numId w:val="13"/>
      </w:numPr>
      <w:tabs>
        <w:tab w:val="clear" w:pos="340"/>
      </w:tabs>
      <w:spacing w:before="40" w:after="40"/>
    </w:pPr>
  </w:style>
  <w:style w:type="character" w:customStyle="1" w:styleId="SpecialBold">
    <w:name w:val="Special Bold"/>
    <w:rsid w:val="000A2FED"/>
    <w:rPr>
      <w:b/>
      <w:spacing w:val="0"/>
    </w:rPr>
  </w:style>
  <w:style w:type="paragraph" w:styleId="ListBullet2">
    <w:name w:val="List Bullet 2"/>
    <w:basedOn w:val="List2"/>
    <w:rsid w:val="000A2FED"/>
    <w:pPr>
      <w:numPr>
        <w:numId w:val="14"/>
      </w:numPr>
      <w:tabs>
        <w:tab w:val="clear" w:pos="680"/>
      </w:tabs>
    </w:pPr>
  </w:style>
  <w:style w:type="paragraph" w:styleId="Header">
    <w:name w:val="header"/>
    <w:basedOn w:val="Normal"/>
    <w:link w:val="HeaderChar"/>
    <w:rsid w:val="000A2F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A2FED"/>
    <w:rPr>
      <w:rFonts w:ascii="Times New Roman" w:eastAsia="Times New Roman" w:hAnsi="Times New Roman" w:cs="Times New Roman"/>
      <w:sz w:val="16"/>
      <w:szCs w:val="20"/>
      <w:lang w:val="en-GB" w:eastAsia="en-US"/>
    </w:rPr>
  </w:style>
  <w:style w:type="character" w:styleId="Emphasis">
    <w:name w:val="Emphasis"/>
    <w:qFormat/>
    <w:rsid w:val="000A2FED"/>
    <w:rPr>
      <w:i/>
    </w:rPr>
  </w:style>
  <w:style w:type="paragraph" w:customStyle="1" w:styleId="SuperHeading">
    <w:name w:val="SuperHeading"/>
    <w:basedOn w:val="Normal"/>
    <w:rsid w:val="000A2FED"/>
    <w:pPr>
      <w:spacing w:before="240" w:after="120"/>
      <w:outlineLvl w:val="0"/>
    </w:pPr>
    <w:rPr>
      <w:rFonts w:ascii="Times New Roman" w:hAnsi="Times New Roman"/>
      <w:b/>
      <w:sz w:val="28"/>
    </w:rPr>
  </w:style>
  <w:style w:type="paragraph" w:customStyle="1" w:styleId="AllowPageBreak">
    <w:name w:val="AllowPageBreak"/>
    <w:rsid w:val="000A2F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0A2FED"/>
    <w:rPr>
      <w:rFonts w:ascii="Times New Roman" w:eastAsia="Times New Roman" w:hAnsi="Times New Roman" w:cs="Times New Roman"/>
      <w:b/>
      <w:sz w:val="28"/>
      <w:szCs w:val="40"/>
      <w:lang w:eastAsia="en-US"/>
    </w:rPr>
  </w:style>
  <w:style w:type="character" w:customStyle="1" w:styleId="Heading3Char">
    <w:name w:val="Heading 3 Char"/>
    <w:link w:val="Heading3"/>
    <w:rsid w:val="000A2FE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A2FED"/>
    <w:rPr>
      <w:rFonts w:ascii="Times New Roman" w:eastAsia="Times New Roman" w:hAnsi="Times New Roman" w:cs="Times New Roman"/>
      <w:b/>
      <w:szCs w:val="20"/>
      <w:lang w:eastAsia="en-US"/>
    </w:rPr>
  </w:style>
  <w:style w:type="character" w:customStyle="1" w:styleId="Heading5Char">
    <w:name w:val="Heading 5 Char"/>
    <w:link w:val="Heading5"/>
    <w:rsid w:val="000A2FE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A2F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2FE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A2FE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A2FED"/>
    <w:rPr>
      <w:rFonts w:ascii="Courier New" w:eastAsia="Times New Roman" w:hAnsi="Courier New" w:cs="Times New Roman"/>
      <w:i/>
      <w:szCs w:val="20"/>
      <w:lang w:val="en-US" w:eastAsia="en-US"/>
    </w:rPr>
  </w:style>
  <w:style w:type="paragraph" w:customStyle="1" w:styleId="HeadingBase">
    <w:name w:val="Heading Base"/>
    <w:rsid w:val="000A2F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2FED"/>
    <w:pPr>
      <w:tabs>
        <w:tab w:val="right" w:leader="dot" w:pos="9072"/>
      </w:tabs>
      <w:ind w:left="567"/>
    </w:pPr>
    <w:rPr>
      <w:szCs w:val="22"/>
    </w:rPr>
  </w:style>
  <w:style w:type="paragraph" w:customStyle="1" w:styleId="TOCBase">
    <w:name w:val="TOC Base"/>
    <w:rsid w:val="000A2F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2FED"/>
    <w:pPr>
      <w:tabs>
        <w:tab w:val="right" w:leader="dot" w:pos="9072"/>
      </w:tabs>
      <w:spacing w:before="40" w:after="40"/>
      <w:ind w:left="284"/>
    </w:pPr>
    <w:rPr>
      <w:rFonts w:ascii="Times New Roman" w:hAnsi="Times New Roman"/>
    </w:rPr>
  </w:style>
  <w:style w:type="paragraph" w:styleId="TOC1">
    <w:name w:val="toc 1"/>
    <w:basedOn w:val="TOCBase"/>
    <w:next w:val="Normal"/>
    <w:rsid w:val="000A2FE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A2FED"/>
    <w:pPr>
      <w:spacing w:before="5040"/>
      <w:jc w:val="center"/>
    </w:pPr>
    <w:rPr>
      <w:sz w:val="48"/>
      <w:szCs w:val="72"/>
      <w:lang w:val="en-US"/>
    </w:rPr>
  </w:style>
  <w:style w:type="character" w:customStyle="1" w:styleId="TitleChar">
    <w:name w:val="Title Char"/>
    <w:link w:val="Title"/>
    <w:rsid w:val="000A2F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2FED"/>
    <w:pPr>
      <w:tabs>
        <w:tab w:val="left" w:pos="3600"/>
        <w:tab w:val="left" w:pos="3958"/>
      </w:tabs>
    </w:pPr>
  </w:style>
  <w:style w:type="paragraph" w:customStyle="1" w:styleId="Note">
    <w:name w:val="Note"/>
    <w:basedOn w:val="BodyText"/>
    <w:rsid w:val="000A2F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2FED"/>
    <w:pPr>
      <w:framePr w:wrap="auto" w:hAnchor="text" w:y="6049"/>
    </w:pPr>
    <w:rPr>
      <w:color w:val="000000"/>
      <w:sz w:val="40"/>
    </w:rPr>
  </w:style>
  <w:style w:type="paragraph" w:customStyle="1" w:styleId="TOCTitle">
    <w:name w:val="TOCTitle"/>
    <w:basedOn w:val="Heading1"/>
    <w:rsid w:val="000A2FED"/>
    <w:pPr>
      <w:spacing w:after="240"/>
      <w:jc w:val="center"/>
      <w:outlineLvl w:val="9"/>
    </w:pPr>
    <w:rPr>
      <w:caps/>
    </w:rPr>
  </w:style>
  <w:style w:type="paragraph" w:customStyle="1" w:styleId="Version">
    <w:name w:val="Version"/>
    <w:rsid w:val="000A2F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2FED"/>
    <w:pPr>
      <w:keepNext w:val="0"/>
      <w:tabs>
        <w:tab w:val="right" w:pos="4176"/>
      </w:tabs>
      <w:ind w:left="198" w:hanging="198"/>
    </w:pPr>
    <w:rPr>
      <w:rFonts w:ascii="Garamond" w:hAnsi="Garamond"/>
    </w:rPr>
  </w:style>
  <w:style w:type="paragraph" w:styleId="IndexHeading">
    <w:name w:val="index heading"/>
    <w:basedOn w:val="Normal"/>
    <w:next w:val="Index1"/>
    <w:semiHidden/>
    <w:rsid w:val="000A2FED"/>
    <w:pPr>
      <w:spacing w:before="120" w:after="120"/>
    </w:pPr>
    <w:rPr>
      <w:rFonts w:ascii="Arial" w:hAnsi="Arial"/>
      <w:b/>
      <w:color w:val="918585"/>
      <w:sz w:val="24"/>
    </w:rPr>
  </w:style>
  <w:style w:type="paragraph" w:customStyle="1" w:styleId="Chapter">
    <w:name w:val="Chapter"/>
    <w:basedOn w:val="Normal"/>
    <w:rsid w:val="000A2FED"/>
    <w:pPr>
      <w:spacing w:before="240"/>
    </w:pPr>
    <w:rPr>
      <w:rFonts w:ascii="Times New Roman" w:hAnsi="Times New Roman"/>
      <w:smallCaps/>
      <w:spacing w:val="80"/>
      <w:sz w:val="28"/>
    </w:rPr>
  </w:style>
  <w:style w:type="paragraph" w:customStyle="1" w:styleId="InChapter">
    <w:name w:val="InChapter"/>
    <w:basedOn w:val="Heading3"/>
    <w:rsid w:val="000A2FED"/>
    <w:pPr>
      <w:spacing w:after="240"/>
      <w:outlineLvl w:val="9"/>
    </w:pPr>
    <w:rPr>
      <w:noProof/>
    </w:rPr>
  </w:style>
  <w:style w:type="paragraph" w:styleId="Index2">
    <w:name w:val="index 2"/>
    <w:basedOn w:val="Normal"/>
    <w:next w:val="Normal"/>
    <w:semiHidden/>
    <w:rsid w:val="000A2FED"/>
    <w:pPr>
      <w:tabs>
        <w:tab w:val="right" w:pos="4176"/>
      </w:tabs>
      <w:ind w:left="568" w:hanging="284"/>
    </w:pPr>
    <w:rPr>
      <w:rFonts w:ascii="Garamond" w:hAnsi="Garamond"/>
    </w:rPr>
  </w:style>
  <w:style w:type="paragraph" w:customStyle="1" w:styleId="Byline">
    <w:name w:val="Byline"/>
    <w:rsid w:val="000A2F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2FED"/>
    <w:pPr>
      <w:tabs>
        <w:tab w:val="clear" w:pos="3600"/>
        <w:tab w:val="clear" w:pos="3958"/>
      </w:tabs>
      <w:jc w:val="right"/>
    </w:pPr>
  </w:style>
  <w:style w:type="paragraph" w:styleId="Caption">
    <w:name w:val="caption"/>
    <w:basedOn w:val="BodyText"/>
    <w:next w:val="Normal"/>
    <w:qFormat/>
    <w:rsid w:val="000A2FED"/>
    <w:pPr>
      <w:framePr w:w="2268" w:hSpace="181" w:vSpace="181" w:wrap="around" w:vAnchor="text" w:hAnchor="page" w:x="1135" w:y="285" w:anchorLock="1"/>
    </w:pPr>
    <w:rPr>
      <w:i/>
    </w:rPr>
  </w:style>
  <w:style w:type="paragraph" w:customStyle="1" w:styleId="MiniTOCTitle">
    <w:name w:val="MiniTOCTitle"/>
    <w:basedOn w:val="Heading4"/>
    <w:rsid w:val="000A2FED"/>
    <w:pPr>
      <w:spacing w:before="240"/>
      <w:outlineLvl w:val="9"/>
    </w:pPr>
    <w:rPr>
      <w:noProof/>
      <w:sz w:val="24"/>
    </w:rPr>
  </w:style>
  <w:style w:type="paragraph" w:customStyle="1" w:styleId="MiniTOCItem">
    <w:name w:val="MiniTOCItem"/>
    <w:basedOn w:val="ListBullet"/>
    <w:rsid w:val="000A2FED"/>
    <w:pPr>
      <w:numPr>
        <w:numId w:val="0"/>
      </w:numPr>
      <w:tabs>
        <w:tab w:val="right" w:leader="dot" w:pos="6521"/>
      </w:tabs>
      <w:spacing w:before="0" w:after="0"/>
    </w:pPr>
  </w:style>
  <w:style w:type="paragraph" w:customStyle="1" w:styleId="TOFTitle">
    <w:name w:val="TOFTitle"/>
    <w:basedOn w:val="TOCTitle"/>
    <w:rsid w:val="000A2FED"/>
  </w:style>
  <w:style w:type="paragraph" w:styleId="TableofFigures">
    <w:name w:val="table of figures"/>
    <w:basedOn w:val="Normal"/>
    <w:next w:val="Normal"/>
    <w:semiHidden/>
    <w:rsid w:val="000A2FED"/>
    <w:pPr>
      <w:tabs>
        <w:tab w:val="right" w:leader="dot" w:pos="9072"/>
      </w:tabs>
      <w:ind w:left="970" w:hanging="403"/>
    </w:pPr>
    <w:rPr>
      <w:rFonts w:ascii="Times New Roman" w:hAnsi="Times New Roman"/>
      <w:b/>
    </w:rPr>
  </w:style>
  <w:style w:type="paragraph" w:styleId="ListNumber">
    <w:name w:val="List Number"/>
    <w:basedOn w:val="List"/>
    <w:rsid w:val="000A2FED"/>
    <w:pPr>
      <w:numPr>
        <w:numId w:val="11"/>
      </w:numPr>
    </w:pPr>
  </w:style>
  <w:style w:type="character" w:customStyle="1" w:styleId="WingdingSymbols">
    <w:name w:val="Wingding Symbols"/>
    <w:rsid w:val="000A2FED"/>
    <w:rPr>
      <w:rFonts w:ascii="Wingdings" w:hAnsi="Wingdings"/>
    </w:rPr>
  </w:style>
  <w:style w:type="paragraph" w:customStyle="1" w:styleId="TableHeading">
    <w:name w:val="Table Heading"/>
    <w:basedOn w:val="HeadingBase"/>
    <w:rsid w:val="000A2FED"/>
    <w:pPr>
      <w:keepLines/>
      <w:pBdr>
        <w:bottom w:val="single" w:sz="6" w:space="1" w:color="918585"/>
      </w:pBdr>
      <w:spacing w:before="240"/>
    </w:pPr>
  </w:style>
  <w:style w:type="character" w:customStyle="1" w:styleId="HotSpot">
    <w:name w:val="HotSpot"/>
    <w:rsid w:val="000A2FED"/>
    <w:rPr>
      <w:color w:val="0033CC"/>
      <w:u w:val="none"/>
    </w:rPr>
  </w:style>
  <w:style w:type="paragraph" w:customStyle="1" w:styleId="BodyTextRight">
    <w:name w:val="Body Text Right"/>
    <w:basedOn w:val="BodyText"/>
    <w:rsid w:val="000A2FED"/>
    <w:pPr>
      <w:spacing w:before="0" w:after="0"/>
      <w:jc w:val="right"/>
    </w:pPr>
  </w:style>
  <w:style w:type="paragraph" w:styleId="Index3">
    <w:name w:val="index 3"/>
    <w:basedOn w:val="ListNumber2"/>
    <w:next w:val="Normal"/>
    <w:semiHidden/>
    <w:rsid w:val="000A2FED"/>
    <w:pPr>
      <w:numPr>
        <w:numId w:val="0"/>
      </w:numPr>
      <w:tabs>
        <w:tab w:val="right" w:leader="dot" w:pos="4176"/>
      </w:tabs>
    </w:pPr>
  </w:style>
  <w:style w:type="paragraph" w:styleId="ListNumber2">
    <w:name w:val="List Number 2"/>
    <w:basedOn w:val="List2"/>
    <w:rsid w:val="000A2FED"/>
    <w:pPr>
      <w:numPr>
        <w:numId w:val="10"/>
      </w:numPr>
      <w:tabs>
        <w:tab w:val="clear" w:pos="1060"/>
      </w:tabs>
    </w:pPr>
  </w:style>
  <w:style w:type="paragraph" w:customStyle="1" w:styleId="MarginNote">
    <w:name w:val="Margin Note"/>
    <w:basedOn w:val="BodyText"/>
    <w:rsid w:val="000A2F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2F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A2FE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A2FED"/>
    <w:rPr>
      <w:sz w:val="32"/>
    </w:rPr>
  </w:style>
  <w:style w:type="paragraph" w:customStyle="1" w:styleId="HeadingProcedure">
    <w:name w:val="Heading Procedure"/>
    <w:basedOn w:val="HeadingBase"/>
    <w:next w:val="Normal"/>
    <w:rsid w:val="000A2FED"/>
    <w:pPr>
      <w:tabs>
        <w:tab w:val="left" w:pos="0"/>
      </w:tabs>
      <w:spacing w:before="120" w:after="60"/>
    </w:pPr>
    <w:rPr>
      <w:i/>
      <w:color w:val="918585"/>
      <w:sz w:val="22"/>
    </w:rPr>
  </w:style>
  <w:style w:type="paragraph" w:customStyle="1" w:styleId="TableBodyText">
    <w:name w:val="Table Body Text"/>
    <w:basedOn w:val="BodyText"/>
    <w:rsid w:val="000A2FED"/>
    <w:pPr>
      <w:spacing w:before="60" w:after="60"/>
    </w:pPr>
  </w:style>
  <w:style w:type="paragraph" w:styleId="ListContinue">
    <w:name w:val="List Continue"/>
    <w:basedOn w:val="List"/>
    <w:rsid w:val="000A2FED"/>
    <w:pPr>
      <w:ind w:firstLine="0"/>
    </w:pPr>
  </w:style>
  <w:style w:type="paragraph" w:customStyle="1" w:styleId="ListNote">
    <w:name w:val="List Note"/>
    <w:basedOn w:val="List"/>
    <w:rsid w:val="000A2FED"/>
    <w:pPr>
      <w:pBdr>
        <w:top w:val="single" w:sz="6" w:space="2" w:color="918585"/>
        <w:bottom w:val="single" w:sz="6" w:space="2" w:color="918585"/>
      </w:pBdr>
      <w:tabs>
        <w:tab w:val="left" w:pos="1021"/>
      </w:tabs>
      <w:ind w:firstLine="0"/>
    </w:pPr>
  </w:style>
  <w:style w:type="paragraph" w:customStyle="1" w:styleId="Warning">
    <w:name w:val="Warning"/>
    <w:basedOn w:val="BodyText"/>
    <w:rsid w:val="000A2FED"/>
    <w:pPr>
      <w:shd w:val="clear" w:color="auto" w:fill="D9D9D9"/>
      <w:tabs>
        <w:tab w:val="left" w:pos="992"/>
      </w:tabs>
      <w:ind w:left="119" w:right="119"/>
    </w:pPr>
    <w:rPr>
      <w:sz w:val="20"/>
    </w:rPr>
  </w:style>
  <w:style w:type="paragraph" w:customStyle="1" w:styleId="MarginIcons">
    <w:name w:val="Margin Icons"/>
    <w:basedOn w:val="BodyText"/>
    <w:rsid w:val="000A2FE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A2FED"/>
    <w:rPr>
      <w:rFonts w:ascii="Courier New" w:hAnsi="Courier New"/>
    </w:rPr>
  </w:style>
  <w:style w:type="paragraph" w:customStyle="1" w:styleId="NoteBullet">
    <w:name w:val="Note Bullet"/>
    <w:basedOn w:val="Note"/>
    <w:rsid w:val="000A2FED"/>
    <w:pPr>
      <w:tabs>
        <w:tab w:val="clear" w:pos="680"/>
      </w:tabs>
      <w:spacing w:before="60" w:after="60"/>
    </w:pPr>
  </w:style>
  <w:style w:type="paragraph" w:customStyle="1" w:styleId="SubHeading2">
    <w:name w:val="SubHeading2"/>
    <w:basedOn w:val="HeadingBase"/>
    <w:rsid w:val="000A2FED"/>
    <w:pPr>
      <w:spacing w:before="240" w:after="60"/>
    </w:pPr>
    <w:rPr>
      <w:sz w:val="20"/>
    </w:rPr>
  </w:style>
  <w:style w:type="paragraph" w:customStyle="1" w:styleId="SubHeading1">
    <w:name w:val="SubHeading1"/>
    <w:basedOn w:val="HeadingBase"/>
    <w:rsid w:val="000A2FED"/>
    <w:pPr>
      <w:spacing w:before="240" w:after="60"/>
    </w:pPr>
    <w:rPr>
      <w:color w:val="918585"/>
      <w:sz w:val="22"/>
    </w:rPr>
  </w:style>
  <w:style w:type="paragraph" w:customStyle="1" w:styleId="SideHeading">
    <w:name w:val="Side Heading"/>
    <w:basedOn w:val="HeadingBase"/>
    <w:rsid w:val="000A2F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2FED"/>
    <w:pPr>
      <w:numPr>
        <w:numId w:val="12"/>
      </w:numPr>
    </w:pPr>
  </w:style>
  <w:style w:type="paragraph" w:styleId="PlainText">
    <w:name w:val="Plain Text"/>
    <w:basedOn w:val="Normal"/>
    <w:link w:val="PlainTextChar"/>
    <w:rsid w:val="000A2FED"/>
    <w:rPr>
      <w:sz w:val="20"/>
    </w:rPr>
  </w:style>
  <w:style w:type="character" w:customStyle="1" w:styleId="PlainTextChar">
    <w:name w:val="Plain Text Char"/>
    <w:basedOn w:val="DefaultParagraphFont"/>
    <w:link w:val="PlainText"/>
    <w:rsid w:val="000A2FED"/>
    <w:rPr>
      <w:rFonts w:ascii="Courier New" w:eastAsia="Times New Roman" w:hAnsi="Courier New" w:cs="Times New Roman"/>
      <w:sz w:val="20"/>
      <w:szCs w:val="20"/>
      <w:lang w:val="en-US" w:eastAsia="en-US"/>
    </w:rPr>
  </w:style>
  <w:style w:type="character" w:customStyle="1" w:styleId="MenuOption">
    <w:name w:val="Menu Option"/>
    <w:rsid w:val="000A2FED"/>
    <w:rPr>
      <w:b/>
      <w:smallCaps/>
    </w:rPr>
  </w:style>
  <w:style w:type="paragraph" w:customStyle="1" w:styleId="TableListNumber">
    <w:name w:val="Table List Number"/>
    <w:basedOn w:val="ListNumber"/>
    <w:rsid w:val="000A2FED"/>
    <w:pPr>
      <w:numPr>
        <w:numId w:val="0"/>
      </w:numPr>
    </w:pPr>
  </w:style>
  <w:style w:type="paragraph" w:styleId="TOC4">
    <w:name w:val="toc 4"/>
    <w:basedOn w:val="TOCBase"/>
    <w:next w:val="Normal"/>
    <w:semiHidden/>
    <w:rsid w:val="000A2FED"/>
    <w:pPr>
      <w:tabs>
        <w:tab w:val="right" w:leader="dot" w:pos="9071"/>
      </w:tabs>
      <w:ind w:left="1701"/>
    </w:pPr>
  </w:style>
  <w:style w:type="paragraph" w:customStyle="1" w:styleId="ListAlpha">
    <w:name w:val="List Alpha"/>
    <w:basedOn w:val="List"/>
    <w:rsid w:val="000A2FED"/>
    <w:pPr>
      <w:numPr>
        <w:numId w:val="9"/>
      </w:numPr>
    </w:pPr>
  </w:style>
  <w:style w:type="paragraph" w:customStyle="1" w:styleId="ListAlpha2">
    <w:name w:val="List Alpha 2"/>
    <w:basedOn w:val="List2"/>
    <w:rsid w:val="000A2FED"/>
    <w:pPr>
      <w:numPr>
        <w:numId w:val="8"/>
      </w:numPr>
    </w:pPr>
  </w:style>
  <w:style w:type="paragraph" w:styleId="List2">
    <w:name w:val="List 2"/>
    <w:basedOn w:val="BodyText"/>
    <w:rsid w:val="000A2FED"/>
    <w:pPr>
      <w:tabs>
        <w:tab w:val="left" w:pos="680"/>
      </w:tabs>
      <w:spacing w:before="60" w:after="60"/>
      <w:ind w:left="680" w:hanging="340"/>
    </w:pPr>
  </w:style>
  <w:style w:type="paragraph" w:styleId="List3">
    <w:name w:val="List 3"/>
    <w:basedOn w:val="BodyText"/>
    <w:rsid w:val="000A2FED"/>
    <w:pPr>
      <w:tabs>
        <w:tab w:val="left" w:pos="1021"/>
      </w:tabs>
      <w:spacing w:before="60" w:after="60"/>
      <w:ind w:left="1020" w:hanging="340"/>
    </w:pPr>
  </w:style>
  <w:style w:type="paragraph" w:styleId="List4">
    <w:name w:val="List 4"/>
    <w:basedOn w:val="BodyText"/>
    <w:rsid w:val="000A2FED"/>
    <w:pPr>
      <w:tabs>
        <w:tab w:val="left" w:pos="1361"/>
      </w:tabs>
      <w:spacing w:before="60" w:after="60"/>
      <w:ind w:left="1361" w:hanging="340"/>
    </w:pPr>
  </w:style>
  <w:style w:type="paragraph" w:styleId="List5">
    <w:name w:val="List 5"/>
    <w:basedOn w:val="BodyText"/>
    <w:rsid w:val="000A2FED"/>
    <w:pPr>
      <w:tabs>
        <w:tab w:val="left" w:pos="1701"/>
      </w:tabs>
      <w:spacing w:before="60" w:after="60"/>
      <w:ind w:left="1701" w:hanging="340"/>
    </w:pPr>
  </w:style>
  <w:style w:type="paragraph" w:styleId="ListBullet3">
    <w:name w:val="List Bullet 3"/>
    <w:basedOn w:val="List3"/>
    <w:rsid w:val="000A2FED"/>
    <w:pPr>
      <w:numPr>
        <w:numId w:val="15"/>
      </w:numPr>
      <w:tabs>
        <w:tab w:val="clear" w:pos="1021"/>
      </w:tabs>
      <w:ind w:left="1037" w:hanging="357"/>
    </w:pPr>
  </w:style>
  <w:style w:type="paragraph" w:styleId="ListBullet4">
    <w:name w:val="List Bullet 4"/>
    <w:basedOn w:val="List4"/>
    <w:rsid w:val="000A2FED"/>
    <w:pPr>
      <w:numPr>
        <w:numId w:val="3"/>
      </w:numPr>
    </w:pPr>
  </w:style>
  <w:style w:type="paragraph" w:styleId="ListBullet5">
    <w:name w:val="List Bullet 5"/>
    <w:basedOn w:val="List5"/>
    <w:rsid w:val="000A2FED"/>
    <w:pPr>
      <w:numPr>
        <w:numId w:val="4"/>
      </w:numPr>
    </w:pPr>
  </w:style>
  <w:style w:type="paragraph" w:styleId="ListContinue2">
    <w:name w:val="List Continue 2"/>
    <w:basedOn w:val="List2"/>
    <w:rsid w:val="000A2FED"/>
    <w:pPr>
      <w:ind w:firstLine="0"/>
    </w:pPr>
  </w:style>
  <w:style w:type="paragraph" w:styleId="ListContinue3">
    <w:name w:val="List Continue 3"/>
    <w:basedOn w:val="List3"/>
    <w:rsid w:val="000A2FED"/>
    <w:pPr>
      <w:ind w:left="1021" w:firstLine="0"/>
    </w:pPr>
  </w:style>
  <w:style w:type="paragraph" w:styleId="ListContinue4">
    <w:name w:val="List Continue 4"/>
    <w:basedOn w:val="List4"/>
    <w:rsid w:val="000A2FED"/>
    <w:pPr>
      <w:ind w:firstLine="0"/>
    </w:pPr>
  </w:style>
  <w:style w:type="paragraph" w:styleId="ListContinue5">
    <w:name w:val="List Continue 5"/>
    <w:basedOn w:val="List5"/>
    <w:rsid w:val="000A2FED"/>
    <w:pPr>
      <w:ind w:firstLine="0"/>
    </w:pPr>
  </w:style>
  <w:style w:type="paragraph" w:styleId="ListNumber3">
    <w:name w:val="List Number 3"/>
    <w:basedOn w:val="List3"/>
    <w:rsid w:val="000A2FED"/>
    <w:pPr>
      <w:numPr>
        <w:numId w:val="5"/>
      </w:numPr>
    </w:pPr>
  </w:style>
  <w:style w:type="paragraph" w:styleId="ListNumber4">
    <w:name w:val="List Number 4"/>
    <w:basedOn w:val="List4"/>
    <w:rsid w:val="000A2FED"/>
    <w:pPr>
      <w:numPr>
        <w:numId w:val="6"/>
      </w:numPr>
    </w:pPr>
  </w:style>
  <w:style w:type="paragraph" w:styleId="ListNumber5">
    <w:name w:val="List Number 5"/>
    <w:basedOn w:val="List5"/>
    <w:rsid w:val="000A2FED"/>
    <w:pPr>
      <w:numPr>
        <w:numId w:val="7"/>
      </w:numPr>
    </w:pPr>
  </w:style>
  <w:style w:type="paragraph" w:styleId="BlockText">
    <w:name w:val="Block Text"/>
    <w:basedOn w:val="Normal"/>
    <w:rsid w:val="000A2FED"/>
    <w:pPr>
      <w:spacing w:after="120"/>
      <w:ind w:left="1440" w:right="1440"/>
    </w:pPr>
  </w:style>
  <w:style w:type="character" w:customStyle="1" w:styleId="Subscript">
    <w:name w:val="Subscript"/>
    <w:rsid w:val="000A2FED"/>
    <w:rPr>
      <w:sz w:val="16"/>
      <w:vertAlign w:val="subscript"/>
    </w:rPr>
  </w:style>
  <w:style w:type="character" w:customStyle="1" w:styleId="Superscript">
    <w:name w:val="Superscript"/>
    <w:rsid w:val="000A2FED"/>
    <w:rPr>
      <w:sz w:val="16"/>
      <w:vertAlign w:val="superscript"/>
    </w:rPr>
  </w:style>
  <w:style w:type="character" w:customStyle="1" w:styleId="Symbols">
    <w:name w:val="Symbols"/>
    <w:rsid w:val="000A2FED"/>
    <w:rPr>
      <w:rFonts w:ascii="Symbol" w:hAnsi="Symbol"/>
    </w:rPr>
  </w:style>
  <w:style w:type="character" w:customStyle="1" w:styleId="MenuOptions">
    <w:name w:val="Menu Options"/>
    <w:rsid w:val="000A2FED"/>
    <w:rPr>
      <w:rFonts w:ascii="Arial Narrow" w:hAnsi="Arial Narrow"/>
      <w:smallCaps/>
    </w:rPr>
  </w:style>
  <w:style w:type="character" w:customStyle="1" w:styleId="Buttons">
    <w:name w:val="Buttons"/>
    <w:rsid w:val="000A2FED"/>
    <w:rPr>
      <w:b/>
    </w:rPr>
  </w:style>
  <w:style w:type="character" w:customStyle="1" w:styleId="Underlined">
    <w:name w:val="Underlined"/>
    <w:rsid w:val="000A2FED"/>
    <w:rPr>
      <w:u w:val="single"/>
    </w:rPr>
  </w:style>
  <w:style w:type="paragraph" w:customStyle="1" w:styleId="TableBodyTextRight">
    <w:name w:val="Table Body Text Right"/>
    <w:basedOn w:val="TableBodyText"/>
    <w:rsid w:val="000A2FED"/>
    <w:pPr>
      <w:widowControl w:val="0"/>
      <w:autoSpaceDE w:val="0"/>
      <w:autoSpaceDN w:val="0"/>
      <w:adjustRightInd w:val="0"/>
      <w:jc w:val="right"/>
    </w:pPr>
    <w:rPr>
      <w:rFonts w:cs="Arial"/>
      <w:szCs w:val="18"/>
    </w:rPr>
  </w:style>
  <w:style w:type="paragraph" w:customStyle="1" w:styleId="CopyrightText">
    <w:name w:val="Copyright Text"/>
    <w:basedOn w:val="BodyText"/>
    <w:rsid w:val="000A2FED"/>
    <w:rPr>
      <w:sz w:val="18"/>
    </w:rPr>
  </w:style>
  <w:style w:type="paragraph" w:customStyle="1" w:styleId="BodySmallRight">
    <w:name w:val="Body Small Right"/>
    <w:basedOn w:val="BodyTextRight"/>
    <w:rsid w:val="000A2FED"/>
    <w:rPr>
      <w:sz w:val="18"/>
      <w:szCs w:val="18"/>
    </w:rPr>
  </w:style>
  <w:style w:type="paragraph" w:customStyle="1" w:styleId="MarginEdition">
    <w:name w:val="Margin Edition"/>
    <w:basedOn w:val="MarginNote"/>
    <w:rsid w:val="000A2FED"/>
    <w:pPr>
      <w:spacing w:before="0" w:after="0"/>
    </w:pPr>
    <w:rPr>
      <w:rFonts w:ascii="Times New Roman" w:hAnsi="Times New Roman"/>
      <w:color w:val="999999"/>
    </w:rPr>
  </w:style>
  <w:style w:type="paragraph" w:customStyle="1" w:styleId="Spacer">
    <w:name w:val="Spacer"/>
    <w:basedOn w:val="Normal"/>
    <w:rsid w:val="000A2FED"/>
    <w:rPr>
      <w:sz w:val="2"/>
      <w:szCs w:val="2"/>
    </w:rPr>
  </w:style>
  <w:style w:type="character" w:customStyle="1" w:styleId="Small">
    <w:name w:val="Small"/>
    <w:rsid w:val="000A2FED"/>
    <w:rPr>
      <w:sz w:val="16"/>
    </w:rPr>
  </w:style>
  <w:style w:type="paragraph" w:customStyle="1" w:styleId="WideTable">
    <w:name w:val="Wide Table"/>
    <w:basedOn w:val="Normal"/>
    <w:rsid w:val="000A2FED"/>
    <w:pPr>
      <w:ind w:left="-1418"/>
    </w:pPr>
    <w:rPr>
      <w:sz w:val="2"/>
      <w:szCs w:val="2"/>
    </w:rPr>
  </w:style>
  <w:style w:type="character" w:styleId="PageNumber">
    <w:name w:val="page number"/>
    <w:rsid w:val="000A2FED"/>
  </w:style>
  <w:style w:type="paragraph" w:styleId="Quote">
    <w:name w:val="Quote"/>
    <w:basedOn w:val="Heading1"/>
    <w:link w:val="QuoteChar"/>
    <w:qFormat/>
    <w:rsid w:val="000A2FED"/>
    <w:rPr>
      <w:b w:val="0"/>
      <w:sz w:val="72"/>
      <w:szCs w:val="72"/>
      <w:lang w:val="en-NZ"/>
    </w:rPr>
  </w:style>
  <w:style w:type="character" w:customStyle="1" w:styleId="QuoteChar">
    <w:name w:val="Quote Char"/>
    <w:link w:val="Quote"/>
    <w:rsid w:val="000A2F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2FED"/>
    <w:pPr>
      <w:pageBreakBefore/>
    </w:pPr>
  </w:style>
  <w:style w:type="paragraph" w:customStyle="1" w:styleId="Border">
    <w:name w:val="Border"/>
    <w:basedOn w:val="Normal"/>
    <w:qFormat/>
    <w:rsid w:val="000A2FED"/>
    <w:pPr>
      <w:pBdr>
        <w:top w:val="single" w:sz="18" w:space="1" w:color="auto"/>
      </w:pBdr>
    </w:pPr>
    <w:rPr>
      <w:rFonts w:ascii="Times New Roman" w:hAnsi="Times New Roman"/>
      <w:color w:val="FFFFFF"/>
      <w:sz w:val="2"/>
    </w:rPr>
  </w:style>
  <w:style w:type="character" w:styleId="IntenseEmphasis">
    <w:name w:val="Intense Emphasis"/>
    <w:uiPriority w:val="21"/>
    <w:qFormat/>
    <w:rsid w:val="000A2FED"/>
    <w:rPr>
      <w:b/>
      <w:bCs/>
      <w:i/>
      <w:iCs/>
      <w:color w:val="auto"/>
    </w:rPr>
  </w:style>
  <w:style w:type="paragraph" w:styleId="IntenseQuote">
    <w:name w:val="Intense Quote"/>
    <w:basedOn w:val="Normal"/>
    <w:next w:val="Normal"/>
    <w:link w:val="IntenseQuoteChar"/>
    <w:uiPriority w:val="30"/>
    <w:qFormat/>
    <w:rsid w:val="000A2FE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A2FED"/>
    <w:rPr>
      <w:rFonts w:ascii="Courier New" w:eastAsia="Times New Roman" w:hAnsi="Courier New" w:cs="Times New Roman"/>
      <w:b/>
      <w:bCs/>
      <w:i/>
      <w:iCs/>
      <w:szCs w:val="20"/>
      <w:lang w:val="en-US" w:eastAsia="en-US"/>
    </w:rPr>
  </w:style>
  <w:style w:type="character" w:styleId="SubtleReference">
    <w:name w:val="Subtle Reference"/>
    <w:uiPriority w:val="31"/>
    <w:qFormat/>
    <w:rsid w:val="000A2FED"/>
    <w:rPr>
      <w:smallCaps/>
      <w:color w:val="auto"/>
      <w:u w:val="single"/>
    </w:rPr>
  </w:style>
  <w:style w:type="character" w:styleId="IntenseReference">
    <w:name w:val="Intense Reference"/>
    <w:uiPriority w:val="32"/>
    <w:qFormat/>
    <w:rsid w:val="000A2FED"/>
    <w:rPr>
      <w:b/>
      <w:bCs/>
      <w:smallCaps/>
      <w:color w:val="auto"/>
      <w:spacing w:val="5"/>
      <w:u w:val="single"/>
    </w:rPr>
  </w:style>
  <w:style w:type="paragraph" w:customStyle="1" w:styleId="2ColumnHeading">
    <w:name w:val="2Column Heading"/>
    <w:basedOn w:val="BodyText"/>
    <w:qFormat/>
    <w:rsid w:val="000A2FED"/>
    <w:pPr>
      <w:spacing w:after="60"/>
      <w:ind w:left="-2268"/>
    </w:pPr>
    <w:rPr>
      <w:b/>
    </w:rPr>
  </w:style>
  <w:style w:type="paragraph" w:customStyle="1" w:styleId="Heading1TOC">
    <w:name w:val="Heading1 TOC"/>
    <w:basedOn w:val="Normal"/>
    <w:qFormat/>
    <w:rsid w:val="000A2FED"/>
    <w:pPr>
      <w:spacing w:before="240" w:after="120"/>
    </w:pPr>
    <w:rPr>
      <w:rFonts w:ascii="Times New Roman" w:hAnsi="Times New Roman"/>
      <w:b/>
      <w:sz w:val="32"/>
    </w:rPr>
  </w:style>
  <w:style w:type="paragraph" w:customStyle="1" w:styleId="Heading2TOC">
    <w:name w:val="Heading2 TOC"/>
    <w:basedOn w:val="Normal"/>
    <w:qFormat/>
    <w:rsid w:val="000A2FED"/>
    <w:pPr>
      <w:spacing w:before="240" w:after="60"/>
    </w:pPr>
    <w:rPr>
      <w:rFonts w:ascii="Times New Roman" w:hAnsi="Times New Roman"/>
      <w:b/>
      <w:sz w:val="28"/>
    </w:rPr>
  </w:style>
  <w:style w:type="character" w:customStyle="1" w:styleId="Underline">
    <w:name w:val="Underline"/>
    <w:qFormat/>
    <w:rsid w:val="000A2FED"/>
    <w:rPr>
      <w:u w:val="single"/>
    </w:rPr>
  </w:style>
  <w:style w:type="character" w:customStyle="1" w:styleId="BoldandItalics">
    <w:name w:val="Bold and Italics"/>
    <w:qFormat/>
    <w:rsid w:val="000A2FED"/>
    <w:rPr>
      <w:b/>
      <w:i/>
      <w:u w:val="none"/>
    </w:rPr>
  </w:style>
  <w:style w:type="paragraph" w:styleId="BalloonText">
    <w:name w:val="Balloon Text"/>
    <w:basedOn w:val="Normal"/>
    <w:link w:val="BalloonTextChar"/>
    <w:rsid w:val="000A2FED"/>
    <w:rPr>
      <w:rFonts w:ascii="Tahoma" w:hAnsi="Tahoma" w:cs="Tahoma"/>
      <w:sz w:val="16"/>
      <w:szCs w:val="16"/>
    </w:rPr>
  </w:style>
  <w:style w:type="character" w:customStyle="1" w:styleId="BalloonTextChar">
    <w:name w:val="Balloon Text Char"/>
    <w:link w:val="BalloonText"/>
    <w:rsid w:val="000A2FE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A2FE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A2FE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1099</Words>
  <Characters>6790</Characters>
  <Application>Microsoft Office Word</Application>
  <DocSecurity>0</DocSecurity>
  <Lines>250</Lines>
  <Paragraphs>133</Paragraphs>
  <ScaleCrop>false</ScaleCrop>
  <Company>Author-it Software Corporation Ltd.</Company>
  <LinksUpToDate>false</LinksUpToDate>
  <CharactersWithSpaces>7839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HLTAMBSC502C Manage the scene of a special event</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2012-05-26T03:56:00Z</dcterms:created>
  <dcterms:modified xsi:type="dcterms:W3CDTF">2012-05-26T03:56:00Z</dcterms:modified>
</cp:coreProperties>
</file>