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78B" w:rsidP="00A4178B">
      <w:pPr>
        <w:pStyle w:val="Title"/>
      </w:pPr>
      <w:r>
        <w:fldChar w:fldCharType="begin"/>
      </w:r>
      <w:r>
        <w:instrText xml:space="preserve"> TITLE   \* MERGEFORMAT </w:instrText>
      </w:r>
      <w:r>
        <w:fldChar w:fldCharType="separate"/>
      </w:r>
      <w:r>
        <w:t>HLTAMBFC402C Communicate in complex or difficult situations</w:t>
      </w:r>
      <w:r>
        <w:fldChar w:fldCharType="end"/>
      </w:r>
    </w:p>
    <w:p w:rsidR="00A4178B" w:rsidP="00A4178B">
      <w:pPr>
        <w:pStyle w:val="Version"/>
        <w:sectPr w:rsidSect="00B15B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5B87" w:rsidP="00B15B87">
      <w:pPr>
        <w:pStyle w:val="SuperHeading"/>
      </w:pPr>
      <w:r w:rsidRPr="00B15B87">
        <w:t>HLTAMBFC402C Communicate in complex or difficult situations</w:t>
      </w:r>
    </w:p>
    <w:p w:rsidR="00000000" w:rsidRPr="00B15B87" w:rsidP="00B15B87">
      <w:pPr>
        <w:pStyle w:val="Heading1"/>
      </w:pPr>
      <w:bookmarkStart w:id="1" w:name="O_270990"/>
      <w:bookmarkEnd w:id="1"/>
      <w:r w:rsidRPr="00B15B87">
        <w:t>Modification History</w:t>
      </w:r>
    </w:p>
    <w:p w:rsidR="00000000" w:rsidRPr="00B15B87" w:rsidP="00B15B87">
      <w:pPr>
        <w:pStyle w:val="BodyText"/>
      </w:pPr>
      <w:r w:rsidRPr="00B15B87">
        <w:t>Not Applicable</w:t>
      </w:r>
    </w:p>
    <w:p w:rsidR="00000000" w:rsidRPr="00B15B87" w:rsidP="00B15B87">
      <w:pPr>
        <w:pStyle w:val="AllowPageBreak"/>
      </w:pPr>
    </w:p>
    <w:p w:rsidR="00000000" w:rsidRPr="00B15B87" w:rsidP="00B15B87">
      <w:pPr>
        <w:pStyle w:val="Heading1"/>
      </w:pPr>
      <w:bookmarkStart w:id="2" w:name="O_205254"/>
      <w:bookmarkEnd w:id="2"/>
      <w:r w:rsidRPr="00B15B87">
        <w:t>Unit Descriptor</w:t>
      </w:r>
    </w:p>
    <w:tbl>
      <w:tblPr>
        <w:tblW w:w="0" w:type="auto"/>
        <w:tblLayout w:type="fixed"/>
        <w:tblCellMar>
          <w:left w:w="62" w:type="dxa"/>
          <w:right w:w="62" w:type="dxa"/>
        </w:tblCellMar>
        <w:tblLook w:val="0000"/>
      </w:tblPr>
      <w:tblGrid>
        <w:gridCol w:w="3335"/>
        <w:gridCol w:w="5221"/>
      </w:tblGrid>
      <w:tr w:rsidTr="00A4178B">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SpecialBold"/>
              </w:rPr>
              <w:t>Descriptor</w:t>
            </w:r>
          </w:p>
        </w:tc>
        <w:tc>
          <w:tcPr>
            <w:tcW w:w="5221" w:type="dxa"/>
            <w:tcBorders>
              <w:top w:val="nil"/>
              <w:left w:val="nil"/>
              <w:bottom w:val="nil"/>
              <w:right w:val="nil"/>
            </w:tcBorders>
            <w:tcMar>
              <w:top w:w="0" w:type="dxa"/>
              <w:left w:w="62" w:type="dxa"/>
              <w:bottom w:w="0" w:type="dxa"/>
              <w:right w:w="62" w:type="dxa"/>
            </w:tcMar>
          </w:tcPr>
          <w:p w:rsidR="00000000" w:rsidRPr="00B15B87" w:rsidP="00B15B87">
            <w:pPr>
              <w:pStyle w:val="BodyText"/>
            </w:pPr>
            <w:r w:rsidRPr="00B15B87">
              <w:t xml:space="preserve">This unit involves communication where there are special difficulties in conveying or receiving </w:t>
            </w:r>
            <w:r w:rsidRPr="00B15B87">
              <w:t>information in the context of providing health care services</w:t>
            </w:r>
          </w:p>
        </w:tc>
      </w:tr>
    </w:tbl>
    <w:p w:rsidR="00A4178B" w:rsidP="00B15B87">
      <w:pPr>
        <w:pStyle w:val="BodyText"/>
      </w:pPr>
    </w:p>
    <w:p w:rsidR="00A4178B" w:rsidP="00B15B87">
      <w:pPr>
        <w:pStyle w:val="BodyText"/>
      </w:pPr>
    </w:p>
    <w:p w:rsidR="00000000" w:rsidRPr="00B15B87" w:rsidP="00B15B87">
      <w:pPr>
        <w:pStyle w:val="Heading1"/>
      </w:pPr>
      <w:bookmarkStart w:id="3" w:name="O_205257"/>
      <w:bookmarkEnd w:id="3"/>
      <w:r w:rsidRPr="00B15B87">
        <w:t>Application of the Unit</w:t>
      </w:r>
    </w:p>
    <w:tbl>
      <w:tblPr>
        <w:tblW w:w="0" w:type="auto"/>
        <w:tblLayout w:type="fixed"/>
        <w:tblCellMar>
          <w:left w:w="62" w:type="dxa"/>
          <w:right w:w="62" w:type="dxa"/>
        </w:tblCellMar>
        <w:tblLook w:val="0000"/>
      </w:tblPr>
      <w:tblGrid>
        <w:gridCol w:w="3340"/>
        <w:gridCol w:w="5216"/>
      </w:tblGrid>
      <w:tr w:rsidTr="00A4178B">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B15B87" w:rsidP="00B15B87">
            <w:pPr>
              <w:pStyle w:val="BodyText"/>
            </w:pPr>
            <w:r w:rsidRPr="00B15B87">
              <w:t>Unit outcomes include conveying complex information (e.g. to members of nursing, allied medical, paramedical or emergency services), communication with clients, carers, relatives, bystanders or members of the public where there is a language, social, cultu</w:t>
            </w:r>
            <w:r w:rsidRPr="00B15B87">
              <w:t>ral or religious barrier or physical disability and communication in situations where there is an obstructive emotional disturbance</w:t>
            </w:r>
          </w:p>
          <w:p w:rsidR="00000000" w:rsidRPr="00B15B87" w:rsidP="00B15B87">
            <w:pPr>
              <w:pStyle w:val="BodyText"/>
            </w:pPr>
            <w:r w:rsidRPr="00B15B87">
              <w:t>Application of this unit should be contextualised to reflect any specific workplace communication requirements, issues and p</w:t>
            </w:r>
            <w:r w:rsidRPr="00B15B87">
              <w:t>ractices</w:t>
            </w:r>
          </w:p>
        </w:tc>
      </w:tr>
    </w:tbl>
    <w:p w:rsidR="00A4178B" w:rsidP="00B15B87">
      <w:pPr>
        <w:pStyle w:val="BodyText"/>
      </w:pPr>
    </w:p>
    <w:p w:rsidR="00A4178B" w:rsidP="00B15B87">
      <w:pPr>
        <w:pStyle w:val="BodyText"/>
      </w:pPr>
    </w:p>
    <w:p w:rsidR="00000000" w:rsidRPr="00B15B87" w:rsidP="00B15B87">
      <w:pPr>
        <w:pStyle w:val="Heading1"/>
      </w:pPr>
      <w:bookmarkStart w:id="4" w:name="O_279250"/>
      <w:bookmarkEnd w:id="4"/>
      <w:r w:rsidRPr="00B15B87">
        <w:t>Licensing/Regulatory Information</w:t>
      </w:r>
    </w:p>
    <w:p w:rsidR="00000000" w:rsidRPr="00B15B87" w:rsidP="00B15B87">
      <w:pPr>
        <w:pStyle w:val="BodyText"/>
      </w:pPr>
      <w:r w:rsidRPr="00B15B87">
        <w:t>Not Applicable</w:t>
      </w:r>
    </w:p>
    <w:p w:rsidR="00000000" w:rsidRPr="00B15B87" w:rsidP="00B15B87">
      <w:pPr>
        <w:pStyle w:val="AllowPageBreak"/>
      </w:pPr>
    </w:p>
    <w:p w:rsidR="00000000" w:rsidRPr="00B15B87" w:rsidP="00B15B87">
      <w:pPr>
        <w:pStyle w:val="Heading1"/>
      </w:pPr>
      <w:bookmarkStart w:id="5" w:name="O_205256"/>
      <w:bookmarkEnd w:id="5"/>
      <w:r w:rsidRPr="00B15B87">
        <w:t>Pre-Requisites</w:t>
      </w:r>
    </w:p>
    <w:tbl>
      <w:tblPr>
        <w:tblW w:w="0" w:type="auto"/>
        <w:tblLayout w:type="fixed"/>
        <w:tblCellMar>
          <w:left w:w="62" w:type="dxa"/>
          <w:right w:w="62" w:type="dxa"/>
        </w:tblCellMar>
        <w:tblLook w:val="0000"/>
      </w:tblPr>
      <w:tblGrid>
        <w:gridCol w:w="3198"/>
        <w:gridCol w:w="5358"/>
      </w:tblGrid>
      <w:tr w:rsidTr="00A4178B">
        <w:tblPrEx>
          <w:tblW w:w="0" w:type="auto"/>
          <w:tblLayout w:type="fixed"/>
          <w:tblCellMar>
            <w:left w:w="62" w:type="dxa"/>
            <w:right w:w="62" w:type="dxa"/>
          </w:tblCellMar>
          <w:tblLook w:val="0000"/>
        </w:tblPrEx>
        <w:trPr>
          <w:tblHeader/>
        </w:trPr>
        <w:tc>
          <w:tcPr>
            <w:tcW w:w="3198"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SpecialBold"/>
              </w:rPr>
              <w:t>Pre-requisite unit</w:t>
            </w:r>
          </w:p>
        </w:tc>
        <w:tc>
          <w:tcPr>
            <w:tcW w:w="5358" w:type="dxa"/>
            <w:tcBorders>
              <w:top w:val="nil"/>
              <w:left w:val="nil"/>
              <w:bottom w:val="nil"/>
              <w:right w:val="nil"/>
            </w:tcBorders>
            <w:tcMar>
              <w:top w:w="0" w:type="dxa"/>
              <w:left w:w="62" w:type="dxa"/>
              <w:bottom w:w="0" w:type="dxa"/>
              <w:right w:w="62" w:type="dxa"/>
            </w:tcMar>
          </w:tcPr>
          <w:p w:rsidR="00000000" w:rsidRPr="00B15B87" w:rsidP="00B15B87">
            <w:pPr>
              <w:pStyle w:val="BodyText"/>
            </w:pPr>
            <w:r w:rsidRPr="00B15B87">
              <w:t>This unit must be assessed after successful achievement of pre-requisite:</w:t>
            </w:r>
          </w:p>
          <w:p w:rsidR="00000000" w:rsidRPr="00B15B87" w:rsidP="00B15B87">
            <w:pPr>
              <w:pStyle w:val="ListBullet"/>
            </w:pPr>
            <w:r w:rsidRPr="00B15B87">
              <w:t>HLTAMBFC301C Communicate with clients and colleagues to support health care</w:t>
            </w:r>
          </w:p>
        </w:tc>
      </w:tr>
    </w:tbl>
    <w:p w:rsidR="00A4178B" w:rsidP="00B15B87">
      <w:pPr>
        <w:pStyle w:val="BodyText"/>
      </w:pPr>
    </w:p>
    <w:p w:rsidR="00A4178B" w:rsidP="00B15B87">
      <w:pPr>
        <w:pStyle w:val="BodyText"/>
      </w:pPr>
    </w:p>
    <w:p w:rsidR="00000000" w:rsidRPr="00B15B87" w:rsidP="00B15B87">
      <w:pPr>
        <w:pStyle w:val="Heading1"/>
      </w:pPr>
      <w:bookmarkStart w:id="6" w:name="O_205255"/>
      <w:bookmarkEnd w:id="6"/>
      <w:r w:rsidRPr="00B15B87">
        <w:t>Employability Skills Information</w:t>
      </w:r>
    </w:p>
    <w:tbl>
      <w:tblPr>
        <w:tblW w:w="0" w:type="auto"/>
        <w:tblLayout w:type="fixed"/>
        <w:tblCellMar>
          <w:left w:w="62" w:type="dxa"/>
          <w:right w:w="62" w:type="dxa"/>
        </w:tblCellMar>
        <w:tblLook w:val="0000"/>
      </w:tblPr>
      <w:tblGrid>
        <w:gridCol w:w="3320"/>
        <w:gridCol w:w="5236"/>
      </w:tblGrid>
      <w:tr w:rsidTr="00A4178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15B87" w:rsidP="00B15B87">
            <w:pPr>
              <w:pStyle w:val="BodyText"/>
            </w:pPr>
            <w:r w:rsidRPr="00B15B87">
              <w:t>This unit contains Employability Skills</w:t>
            </w:r>
          </w:p>
        </w:tc>
      </w:tr>
    </w:tbl>
    <w:p w:rsidR="00A4178B" w:rsidP="00B15B87">
      <w:pPr>
        <w:pStyle w:val="BodyText"/>
      </w:pPr>
    </w:p>
    <w:p w:rsidR="00A4178B" w:rsidP="00B15B87">
      <w:pPr>
        <w:pStyle w:val="BodyText"/>
      </w:pPr>
    </w:p>
    <w:p w:rsidR="00000000" w:rsidRPr="00B15B87" w:rsidP="00B15B87">
      <w:pPr>
        <w:pStyle w:val="Heading1"/>
      </w:pPr>
      <w:bookmarkStart w:id="7" w:name="O_289036"/>
      <w:bookmarkEnd w:id="7"/>
      <w:r w:rsidRPr="00B15B87">
        <w:t>Elements and Performance Criteria Pre-Content</w:t>
      </w:r>
    </w:p>
    <w:tbl>
      <w:tblPr>
        <w:tblW w:w="0" w:type="auto"/>
        <w:tblLayout w:type="fixed"/>
        <w:tblCellMar>
          <w:left w:w="62" w:type="dxa"/>
          <w:right w:w="62" w:type="dxa"/>
        </w:tblCellMar>
        <w:tblLook w:val="0000"/>
      </w:tblPr>
      <w:tblGrid>
        <w:gridCol w:w="3369"/>
        <w:gridCol w:w="5702"/>
      </w:tblGrid>
      <w:tr w:rsidTr="00A417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15B87" w:rsidP="00B15B87">
            <w:pPr>
              <w:pStyle w:val="BodyText"/>
            </w:pPr>
            <w:r w:rsidRPr="00B15B87">
              <w:t xml:space="preserve">The Performance Criteria specify the level of performance required to demonstrate achievement of the Element. Terms in italics are elaborated in the Range Statement. </w:t>
            </w:r>
          </w:p>
        </w:tc>
      </w:tr>
    </w:tbl>
    <w:p w:rsidR="00000000" w:rsidRPr="00B15B87" w:rsidP="00B15B87">
      <w:pPr>
        <w:pStyle w:val="BodyText"/>
      </w:pPr>
    </w:p>
    <w:p w:rsidR="00000000" w:rsidRPr="00B15B87" w:rsidP="00B15B87">
      <w:pPr>
        <w:pStyle w:val="AllowPageBreak"/>
      </w:pPr>
    </w:p>
    <w:p w:rsidR="00000000" w:rsidRPr="00B15B87" w:rsidP="00B15B87">
      <w:pPr>
        <w:pStyle w:val="Heading1"/>
      </w:pPr>
      <w:bookmarkStart w:id="8" w:name="O_235703"/>
      <w:bookmarkEnd w:id="8"/>
      <w:r w:rsidRPr="00B15B87">
        <w:t>Elemen</w:t>
      </w:r>
      <w:r w:rsidRPr="00B15B87">
        <w:t>ts and Performance Criteria</w:t>
      </w:r>
    </w:p>
    <w:tbl>
      <w:tblPr>
        <w:tblW w:w="0" w:type="auto"/>
        <w:tblLayout w:type="fixed"/>
        <w:tblCellMar>
          <w:left w:w="62" w:type="dxa"/>
          <w:right w:w="62" w:type="dxa"/>
        </w:tblCellMar>
        <w:tblLook w:val="0000"/>
      </w:tblPr>
      <w:tblGrid>
        <w:gridCol w:w="3369"/>
        <w:gridCol w:w="5702"/>
      </w:tblGrid>
      <w:tr w:rsidTr="00A4178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15B87" w:rsidP="00B15B87">
            <w:pPr>
              <w:pStyle w:val="BodyText"/>
            </w:pPr>
            <w:r w:rsidRPr="00B15B8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SpecialBold"/>
              </w:rPr>
              <w:t>PERFORMANCE CRITERIA</w:t>
            </w:r>
          </w:p>
        </w:tc>
      </w:tr>
      <w:tr w:rsidTr="00A417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5B87">
            <w:pPr>
              <w:pStyle w:val="List"/>
              <w:rPr>
                <w:lang w:val="en-NZ"/>
              </w:rPr>
            </w:pPr>
            <w:r w:rsidRPr="00B15B87">
              <w:t>1.</w:t>
            </w:r>
            <w:r w:rsidRPr="00B15B87">
              <w:tab/>
              <w:t xml:space="preserve">Convey </w:t>
            </w:r>
            <w:r w:rsidRPr="00B15B87">
              <w:rPr>
                <w:rStyle w:val="Emphasis"/>
              </w:rPr>
              <w:t>complex information</w:t>
            </w:r>
          </w:p>
        </w:tc>
        <w:tc>
          <w:tcPr>
            <w:tcW w:w="5702" w:type="dxa"/>
            <w:tcBorders>
              <w:top w:val="nil"/>
              <w:left w:val="nil"/>
              <w:bottom w:val="nil"/>
              <w:right w:val="nil"/>
            </w:tcBorders>
            <w:tcMar>
              <w:top w:w="0" w:type="dxa"/>
              <w:left w:w="62" w:type="dxa"/>
              <w:bottom w:w="0" w:type="dxa"/>
              <w:right w:w="62" w:type="dxa"/>
            </w:tcMar>
          </w:tcPr>
          <w:p w:rsidR="00000000" w:rsidRPr="00B15B87" w:rsidP="00B15B87">
            <w:pPr>
              <w:pStyle w:val="BodyText"/>
            </w:pPr>
            <w:r w:rsidRPr="00B15B87">
              <w:t>1.1</w:t>
            </w:r>
            <w:r w:rsidRPr="00B15B87">
              <w:tab/>
              <w:t xml:space="preserve">Convey </w:t>
            </w:r>
            <w:r w:rsidRPr="00B15B87">
              <w:rPr>
                <w:rStyle w:val="Emphasis"/>
              </w:rPr>
              <w:t>complex information</w:t>
            </w:r>
            <w:r w:rsidRPr="00B15B87">
              <w:t xml:space="preserve"> clearly and accurately</w:t>
            </w:r>
          </w:p>
          <w:p w:rsidR="00000000" w:rsidRPr="00B15B87" w:rsidP="00B15B87">
            <w:pPr>
              <w:pStyle w:val="BodyText"/>
            </w:pPr>
            <w:r w:rsidRPr="00B15B87">
              <w:t>1.2</w:t>
            </w:r>
            <w:r w:rsidRPr="00B15B87">
              <w:tab/>
              <w:t xml:space="preserve">Monitor recipient's understanding of information and adjust the </w:t>
            </w:r>
            <w:r w:rsidRPr="00B15B87">
              <w:rPr>
                <w:rStyle w:val="Emphasis"/>
              </w:rPr>
              <w:t>mode of communication</w:t>
            </w:r>
            <w:r w:rsidRPr="00B15B87">
              <w:t xml:space="preserve"> according to the needs of the situation</w:t>
            </w:r>
          </w:p>
          <w:p w:rsidR="00000000" w:rsidP="00B15B87">
            <w:pPr>
              <w:pStyle w:val="BodyText"/>
              <w:rPr>
                <w:lang w:val="en-NZ"/>
              </w:rPr>
            </w:pPr>
            <w:r w:rsidRPr="00B15B87">
              <w:t>1.3</w:t>
            </w:r>
            <w:r w:rsidRPr="00B15B87">
              <w:tab/>
              <w:t xml:space="preserve">Ensure the interaction is consistent with the urgency of the situation and in accordance with relevant organisation policies and procedures </w:t>
            </w:r>
          </w:p>
        </w:tc>
      </w:tr>
      <w:tr w:rsidTr="00A417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5B87">
            <w:pPr>
              <w:pStyle w:val="List"/>
              <w:rPr>
                <w:lang w:val="en-NZ"/>
              </w:rPr>
            </w:pPr>
            <w:r w:rsidRPr="00B15B87">
              <w:t>2.</w:t>
            </w:r>
            <w:r w:rsidRPr="00B15B87">
              <w:tab/>
              <w:t>Communicate with allied personnel</w:t>
            </w:r>
          </w:p>
        </w:tc>
        <w:tc>
          <w:tcPr>
            <w:tcW w:w="5702" w:type="dxa"/>
            <w:tcBorders>
              <w:top w:val="nil"/>
              <w:left w:val="nil"/>
              <w:bottom w:val="nil"/>
              <w:right w:val="nil"/>
            </w:tcBorders>
            <w:tcMar>
              <w:top w:w="0" w:type="dxa"/>
              <w:left w:w="62" w:type="dxa"/>
              <w:bottom w:w="0" w:type="dxa"/>
              <w:right w:w="62" w:type="dxa"/>
            </w:tcMar>
          </w:tcPr>
          <w:p w:rsidR="00000000" w:rsidRPr="00B15B87" w:rsidP="00B15B87">
            <w:pPr>
              <w:pStyle w:val="BodyText"/>
            </w:pPr>
            <w:r w:rsidRPr="00B15B87">
              <w:t>2.1</w:t>
            </w:r>
            <w:r w:rsidRPr="00B15B87">
              <w:tab/>
              <w:t>Convey information clearl</w:t>
            </w:r>
            <w:r w:rsidRPr="00B15B87">
              <w:t>y and clarify readily when necessary</w:t>
            </w:r>
          </w:p>
          <w:p w:rsidR="00000000" w:rsidRPr="00B15B87" w:rsidP="00B15B87">
            <w:pPr>
              <w:pStyle w:val="BodyText"/>
            </w:pPr>
            <w:r w:rsidRPr="00B15B87">
              <w:t>2.2</w:t>
            </w:r>
            <w:r w:rsidRPr="00B15B87">
              <w:tab/>
              <w:t>Communicate care requirements clearly and in a manner that reflects an appropriate level of authority</w:t>
            </w:r>
          </w:p>
          <w:p w:rsidR="00000000" w:rsidRPr="00B15B87" w:rsidP="00B15B87">
            <w:pPr>
              <w:pStyle w:val="BodyText"/>
            </w:pPr>
            <w:r w:rsidRPr="00B15B87">
              <w:t>2.3</w:t>
            </w:r>
            <w:r w:rsidRPr="00B15B87">
              <w:tab/>
              <w:t>Seek direction, advice and assistance when required and follow as appropriate to the situation</w:t>
            </w:r>
          </w:p>
          <w:p w:rsidR="00000000" w:rsidRPr="00B15B87" w:rsidP="00B15B87">
            <w:pPr>
              <w:pStyle w:val="BodyText"/>
            </w:pPr>
            <w:r w:rsidRPr="00B15B87">
              <w:t>2.4</w:t>
            </w:r>
            <w:r w:rsidRPr="00B15B87">
              <w:tab/>
              <w:t>Ensure inf</w:t>
            </w:r>
            <w:r w:rsidRPr="00B15B87">
              <w:t>ormation conveyed is timely and in accordance with the needs of the situation</w:t>
            </w:r>
          </w:p>
          <w:p w:rsidR="00000000" w:rsidRPr="00B15B87" w:rsidP="00B15B87">
            <w:pPr>
              <w:pStyle w:val="BodyText"/>
            </w:pPr>
            <w:r w:rsidRPr="00B15B87">
              <w:t>2.5</w:t>
            </w:r>
            <w:r w:rsidRPr="00B15B87">
              <w:tab/>
              <w:t>Recognise any difficulties in communication and resolve using appropriate communication skills and techniques</w:t>
            </w:r>
          </w:p>
          <w:p w:rsidR="00000000" w:rsidP="00B15B87">
            <w:pPr>
              <w:pStyle w:val="BodyText"/>
              <w:rPr>
                <w:lang w:val="en-NZ"/>
              </w:rPr>
            </w:pPr>
            <w:r w:rsidRPr="00B15B87">
              <w:t>2.6</w:t>
            </w:r>
            <w:r w:rsidRPr="00B15B87">
              <w:tab/>
            </w:r>
            <w:r w:rsidRPr="00B15B87">
              <w:t>Clarify and respect role and authority of allied personnel involved in the situation</w:t>
            </w:r>
          </w:p>
        </w:tc>
      </w:tr>
      <w:tr w:rsidTr="00A417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15B87">
            <w:pPr>
              <w:pStyle w:val="List"/>
              <w:rPr>
                <w:lang w:val="en-NZ"/>
              </w:rPr>
            </w:pPr>
            <w:r w:rsidRPr="00B15B87">
              <w:t>3.</w:t>
            </w:r>
            <w:r w:rsidRPr="00B15B87">
              <w:tab/>
              <w:t xml:space="preserve">Overcome </w:t>
            </w:r>
            <w:r w:rsidRPr="00B15B87">
              <w:rPr>
                <w:rStyle w:val="Emphasis"/>
              </w:rPr>
              <w:t>barriers to communication</w:t>
            </w:r>
          </w:p>
        </w:tc>
        <w:tc>
          <w:tcPr>
            <w:tcW w:w="5702" w:type="dxa"/>
            <w:tcBorders>
              <w:top w:val="nil"/>
              <w:left w:val="nil"/>
              <w:bottom w:val="nil"/>
              <w:right w:val="nil"/>
            </w:tcBorders>
            <w:tcMar>
              <w:top w:w="0" w:type="dxa"/>
              <w:left w:w="62" w:type="dxa"/>
              <w:bottom w:w="0" w:type="dxa"/>
              <w:right w:w="62" w:type="dxa"/>
            </w:tcMar>
          </w:tcPr>
          <w:p w:rsidR="00000000" w:rsidRPr="00B15B87" w:rsidP="00B15B87">
            <w:pPr>
              <w:pStyle w:val="BodyText"/>
            </w:pPr>
            <w:r w:rsidRPr="00B15B87">
              <w:t>3.1</w:t>
            </w:r>
            <w:r w:rsidRPr="00B15B87">
              <w:tab/>
              <w:t>Detect any barriers to effective communication by continuous monitoring of the situation</w:t>
            </w:r>
          </w:p>
          <w:p w:rsidR="00000000" w:rsidRPr="00B15B87" w:rsidP="00B15B87">
            <w:pPr>
              <w:pStyle w:val="BodyText"/>
            </w:pPr>
            <w:r w:rsidRPr="00B15B87">
              <w:t>3.2</w:t>
            </w:r>
            <w:r w:rsidRPr="00B15B87">
              <w:tab/>
              <w:t>Identify, clarify and confirm si</w:t>
            </w:r>
            <w:r w:rsidRPr="00B15B87">
              <w:t>tuation needs using appropriate communication skills and techniques</w:t>
            </w:r>
          </w:p>
          <w:p w:rsidR="00000000" w:rsidRPr="00B15B87" w:rsidP="00B15B87">
            <w:pPr>
              <w:pStyle w:val="BodyText"/>
            </w:pPr>
            <w:r w:rsidRPr="00B15B87">
              <w:t>3.3</w:t>
            </w:r>
            <w:r w:rsidRPr="00B15B87">
              <w:tab/>
              <w:t xml:space="preserve">Identify early signs of potentially </w:t>
            </w:r>
            <w:r w:rsidRPr="00B15B87">
              <w:rPr>
                <w:rStyle w:val="Emphasis"/>
              </w:rPr>
              <w:t>complex or difficult situations</w:t>
            </w:r>
          </w:p>
          <w:p w:rsidR="00000000" w:rsidRPr="00B15B87" w:rsidP="00B15B87">
            <w:pPr>
              <w:pStyle w:val="BodyText"/>
            </w:pPr>
            <w:r w:rsidRPr="00B15B87">
              <w:t>3.4</w:t>
            </w:r>
            <w:r w:rsidRPr="00B15B87">
              <w:tab/>
              <w:t>Ensure actions are in accordance with relevant health organisation policies and procedures</w:t>
            </w:r>
          </w:p>
          <w:p w:rsidR="00000000" w:rsidRPr="00B15B87" w:rsidP="00B15B87">
            <w:pPr>
              <w:pStyle w:val="BodyText"/>
            </w:pPr>
            <w:r w:rsidRPr="00B15B87">
              <w:t>3.5</w:t>
            </w:r>
            <w:r w:rsidRPr="00B15B87">
              <w:tab/>
              <w:t>Observe discretio</w:t>
            </w:r>
            <w:r w:rsidRPr="00B15B87">
              <w:t>n and confidentiality and treat clients, members of the public and allied personnel with respect at all times</w:t>
            </w:r>
          </w:p>
          <w:p w:rsidR="00000000" w:rsidRPr="00B15B87" w:rsidP="00B15B87">
            <w:pPr>
              <w:pStyle w:val="BodyText"/>
            </w:pPr>
            <w:r w:rsidRPr="00B15B87">
              <w:t>3.6</w:t>
            </w:r>
            <w:r w:rsidRPr="00B15B87">
              <w:tab/>
              <w:t>Treat individual situations/problems in a caring but firm manner combining sensitivity and openness with a confident, reassuring manner</w:t>
            </w:r>
          </w:p>
          <w:p w:rsidR="00000000" w:rsidRPr="00B15B87" w:rsidP="00B15B87">
            <w:pPr>
              <w:pStyle w:val="BodyText"/>
            </w:pPr>
            <w:r w:rsidRPr="00B15B87">
              <w:t>3.7</w:t>
            </w:r>
            <w:r w:rsidRPr="00B15B87">
              <w:tab/>
              <w:t>En</w:t>
            </w:r>
            <w:r w:rsidRPr="00B15B87">
              <w:t>sure interaction is consistent with the urgency of the situation presented and in line with relevant policies and procedures</w:t>
            </w:r>
          </w:p>
          <w:p w:rsidR="00000000" w:rsidP="00B15B87">
            <w:pPr>
              <w:pStyle w:val="BodyText"/>
              <w:rPr>
                <w:lang w:val="en-NZ"/>
              </w:rPr>
            </w:pPr>
            <w:r w:rsidRPr="00B15B87">
              <w:t>3.8</w:t>
            </w:r>
            <w:r w:rsidRPr="00B15B87">
              <w:tab/>
              <w:t>Deal with conflict (and potential for conflict) in a manner that prevents escalation</w:t>
            </w:r>
          </w:p>
        </w:tc>
      </w:tr>
      <w:tr w:rsidTr="00A4178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15B87" w:rsidP="00B15B87">
            <w:pPr>
              <w:pStyle w:val="BodyText"/>
            </w:pPr>
          </w:p>
        </w:tc>
      </w:tr>
    </w:tbl>
    <w:p w:rsidR="00A4178B" w:rsidP="00B15B87">
      <w:pPr>
        <w:pStyle w:val="BodyText"/>
      </w:pPr>
    </w:p>
    <w:p w:rsidR="00A4178B" w:rsidP="00B15B87">
      <w:pPr>
        <w:pStyle w:val="BodyText"/>
      </w:pPr>
    </w:p>
    <w:p w:rsidR="00000000" w:rsidRPr="00B15B87" w:rsidP="00B15B87">
      <w:pPr>
        <w:pStyle w:val="Heading1"/>
      </w:pPr>
      <w:bookmarkStart w:id="9" w:name="O_259653"/>
      <w:bookmarkEnd w:id="9"/>
      <w:r w:rsidRPr="00B15B87">
        <w:t>Required Skills and Knowledge</w:t>
      </w:r>
    </w:p>
    <w:tbl>
      <w:tblPr>
        <w:tblW w:w="0" w:type="auto"/>
        <w:tblLayout w:type="fixed"/>
        <w:tblCellMar>
          <w:left w:w="62" w:type="dxa"/>
          <w:right w:w="62" w:type="dxa"/>
        </w:tblCellMar>
        <w:tblLook w:val="0000"/>
      </w:tblPr>
      <w:tblGrid>
        <w:gridCol w:w="9072"/>
      </w:tblGrid>
      <w:tr w:rsidTr="00A4178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SpecialBold"/>
              </w:rPr>
              <w:t>REQUIRED SKILLS AND KNOWLEDGE</w:t>
            </w:r>
          </w:p>
        </w:tc>
      </w:tr>
      <w:tr w:rsidTr="00A417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t>This describes the essential skills and knowledge and their level required for this unit.</w:t>
            </w:r>
          </w:p>
        </w:tc>
      </w:tr>
      <w:tr w:rsidTr="00A417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5B87" w:rsidP="00B15B87">
            <w:pPr>
              <w:pStyle w:val="BodyText"/>
            </w:pPr>
            <w:r w:rsidRPr="00B15B87">
              <w:rPr>
                <w:rStyle w:val="Emphasis"/>
              </w:rPr>
              <w:t>Essential knowledge</w:t>
            </w:r>
            <w:r w:rsidRPr="00B15B87">
              <w:t>:</w:t>
            </w:r>
          </w:p>
          <w:p w:rsidR="00000000" w:rsidRPr="00B15B87" w:rsidP="00B15B87">
            <w:pPr>
              <w:pStyle w:val="BodyText"/>
            </w:pPr>
            <w:r w:rsidRPr="00B15B87">
              <w:t>The candidate must be able to demonstrate essential knowledge required to effec</w:t>
            </w:r>
            <w:r w:rsidRPr="00B15B87">
              <w:t>tively do the task outlined in elements and performance criteria of this unit, manage the task and manage contingencies in the context of the identified work role</w:t>
            </w:r>
          </w:p>
          <w:p w:rsidR="00000000" w:rsidRPr="00B15B87" w:rsidP="00B15B87">
            <w:pPr>
              <w:pStyle w:val="BodyText"/>
            </w:pPr>
            <w:r w:rsidRPr="00B15B87">
              <w:t>This includes knowledge of:</w:t>
            </w:r>
          </w:p>
          <w:p w:rsidR="00000000" w:rsidRPr="00B15B87" w:rsidP="00B15B87">
            <w:pPr>
              <w:pStyle w:val="ListBullet"/>
            </w:pPr>
            <w:r w:rsidRPr="00B15B87">
              <w:t xml:space="preserve">Effective communication techniques appropriate to communication </w:t>
            </w:r>
            <w:r w:rsidRPr="00B15B87">
              <w:t>requirements of specific job role.</w:t>
            </w:r>
          </w:p>
          <w:p w:rsidR="00000000" w:rsidRPr="00B15B87" w:rsidP="00B15B87">
            <w:pPr>
              <w:pStyle w:val="ListBullet"/>
            </w:pPr>
            <w:r w:rsidRPr="00B15B87">
              <w:t>Standard operating procedures applying to identified situations with complex communication needs, such as emergency situations.</w:t>
            </w:r>
          </w:p>
          <w:p w:rsidR="00000000" w:rsidRPr="00B15B87" w:rsidP="00B15B87">
            <w:pPr>
              <w:pStyle w:val="ListBullet"/>
            </w:pPr>
            <w:r w:rsidRPr="00B15B87">
              <w:t>Any relevant existing communication codes and systems</w:t>
            </w:r>
          </w:p>
          <w:p w:rsidR="00000000" w:rsidRPr="00B15B87" w:rsidP="00B15B87">
            <w:pPr>
              <w:pStyle w:val="ListBullet"/>
            </w:pPr>
            <w:r w:rsidRPr="00B15B87">
              <w:t>Confidentiality and privacy requirements</w:t>
            </w:r>
          </w:p>
          <w:p w:rsidR="00000000" w:rsidRPr="00B15B87" w:rsidP="00B15B87">
            <w:pPr>
              <w:pStyle w:val="ListBullet"/>
            </w:pPr>
            <w:r w:rsidRPr="00B15B87">
              <w:t xml:space="preserve">Operating requirements relating to local </w:t>
            </w:r>
            <w:r w:rsidRPr="00B15B87">
              <w:rPr>
                <w:rStyle w:val="Emphasis"/>
              </w:rPr>
              <w:t>communication equipment</w:t>
            </w:r>
          </w:p>
          <w:p w:rsidR="00000000" w:rsidRPr="00B15B87" w:rsidP="00B15B87">
            <w:pPr>
              <w:pStyle w:val="ListBullet"/>
            </w:pPr>
            <w:r w:rsidRPr="00B15B87">
              <w:t>Roles of relevant allied health personnel.</w:t>
            </w:r>
          </w:p>
          <w:p w:rsidR="00000000" w:rsidRPr="00B15B87" w:rsidP="00B15B87">
            <w:pPr>
              <w:pStyle w:val="ListBullet"/>
            </w:pPr>
            <w:r w:rsidRPr="00B15B87">
              <w:t>Counselling resources available locally</w:t>
            </w:r>
          </w:p>
          <w:p w:rsidR="00000000" w:rsidRPr="00B15B87" w:rsidP="00B15B87">
            <w:pPr>
              <w:pStyle w:val="ListBullet"/>
            </w:pPr>
            <w:r w:rsidRPr="00B15B87">
              <w:t>Legal framework for practice</w:t>
            </w:r>
          </w:p>
          <w:p w:rsidR="00000000" w:rsidP="00B15B87">
            <w:pPr>
              <w:pStyle w:val="ListBullet"/>
              <w:rPr>
                <w:lang w:val="en-NZ"/>
              </w:rPr>
            </w:pPr>
            <w:r w:rsidRPr="00B15B87">
              <w:t>Relevant national professional standar</w:t>
            </w:r>
            <w:r w:rsidRPr="00B15B87">
              <w:t>ds</w:t>
            </w:r>
          </w:p>
        </w:tc>
      </w:tr>
      <w:tr w:rsidTr="00A417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15B87" w:rsidP="00B15B87">
            <w:pPr>
              <w:pStyle w:val="BodyText"/>
            </w:pPr>
            <w:r w:rsidRPr="00B15B87">
              <w:rPr>
                <w:rStyle w:val="Emphasis"/>
              </w:rPr>
              <w:t>Essential skills</w:t>
            </w:r>
            <w:r w:rsidRPr="00B15B87">
              <w:t>:</w:t>
            </w:r>
          </w:p>
          <w:p w:rsidR="00000000" w:rsidRPr="00B15B87" w:rsidP="00B15B87">
            <w:pPr>
              <w:pStyle w:val="BodyText"/>
            </w:pPr>
            <w:r w:rsidRPr="00B15B87">
              <w:t>It is critical that the candidate demonstrate the ability to effectively do the task outlined in elements and performance criteria of this unit, manage the task and manage contingencies in the context of the identified work role</w:t>
            </w:r>
          </w:p>
          <w:p w:rsidR="00000000" w:rsidRPr="00B15B87" w:rsidP="00B15B87">
            <w:pPr>
              <w:pStyle w:val="BodyText"/>
            </w:pPr>
            <w:r w:rsidRPr="00B15B87">
              <w:t>Thi</w:t>
            </w:r>
            <w:r w:rsidRPr="00B15B87">
              <w:t>s includes the ability to:</w:t>
            </w:r>
          </w:p>
          <w:p w:rsidR="00000000" w:rsidRPr="00B15B87" w:rsidP="00B15B87">
            <w:pPr>
              <w:pStyle w:val="ListBullet"/>
            </w:pPr>
            <w:r w:rsidRPr="00B15B87">
              <w:t xml:space="preserve">Use </w:t>
            </w:r>
            <w:r w:rsidRPr="00B15B87">
              <w:rPr>
                <w:rStyle w:val="BoldandItalics"/>
              </w:rPr>
              <w:t>advanced</w:t>
            </w:r>
            <w:r w:rsidRPr="00B15B87">
              <w:t xml:space="preserve"> oral communication skills (language competence) required to fulfil job roles as specified by the organisation, including:</w:t>
            </w:r>
          </w:p>
          <w:p w:rsidR="00000000" w:rsidRPr="00B15B87" w:rsidP="00B15B87">
            <w:pPr>
              <w:pStyle w:val="ListBullet2"/>
            </w:pPr>
            <w:r w:rsidRPr="00B15B87">
              <w:t>using interviewing techniques (may involve using interpreters)</w:t>
            </w:r>
          </w:p>
          <w:p w:rsidR="00000000" w:rsidRPr="00B15B87" w:rsidP="00B15B87">
            <w:pPr>
              <w:pStyle w:val="ListBullet2"/>
            </w:pPr>
            <w:r w:rsidRPr="00B15B87">
              <w:t>asking questions</w:t>
            </w:r>
          </w:p>
          <w:p w:rsidR="00000000" w:rsidRPr="00B15B87" w:rsidP="00B15B87">
            <w:pPr>
              <w:pStyle w:val="ListBullet2"/>
            </w:pPr>
            <w:r w:rsidRPr="00B15B87">
              <w:t>active listening</w:t>
            </w:r>
          </w:p>
          <w:p w:rsidR="00000000" w:rsidRPr="00B15B87" w:rsidP="00B15B87">
            <w:pPr>
              <w:pStyle w:val="ListBullet2"/>
            </w:pPr>
            <w:r w:rsidRPr="00B15B87">
              <w:t>asking for clarification and probing as necessary</w:t>
            </w:r>
          </w:p>
          <w:p w:rsidR="00000000" w:rsidRPr="00B15B87" w:rsidP="00B15B87">
            <w:pPr>
              <w:pStyle w:val="ListBullet2"/>
            </w:pPr>
            <w:r w:rsidRPr="00B15B87">
              <w:t>negotiating solutions</w:t>
            </w:r>
          </w:p>
          <w:p w:rsidR="00000000" w:rsidRPr="00B15B87" w:rsidP="00B15B87">
            <w:pPr>
              <w:pStyle w:val="ListBullet2"/>
            </w:pPr>
            <w:r w:rsidRPr="00B15B87">
              <w:t>acknowledging and responding to a range of views</w:t>
            </w:r>
          </w:p>
          <w:p w:rsidR="00000000" w:rsidRPr="00B15B87" w:rsidP="00B15B87">
            <w:pPr>
              <w:pStyle w:val="ListBullet"/>
            </w:pPr>
            <w:r w:rsidRPr="00B15B87">
              <w:t>Operate relevant communication equipment</w:t>
            </w:r>
          </w:p>
          <w:p w:rsidR="00000000" w:rsidRPr="00B15B87" w:rsidP="00B15B87">
            <w:pPr>
              <w:pStyle w:val="ListBullet"/>
            </w:pPr>
            <w:r w:rsidRPr="00B15B87">
              <w:t>Use written communication skills (literacy competence) required to fulfil jo</w:t>
            </w:r>
            <w:r w:rsidRPr="00B15B87">
              <w:t>b roles as specified by organisation, including:</w:t>
            </w:r>
          </w:p>
          <w:p w:rsidR="00000000" w:rsidRPr="00B15B87" w:rsidP="00B15B87">
            <w:pPr>
              <w:pStyle w:val="ListBullet2"/>
            </w:pPr>
            <w:r w:rsidRPr="00B15B87">
              <w:t>reading and understanding incident reports and routine instructions</w:t>
            </w:r>
          </w:p>
          <w:p w:rsidR="00000000" w:rsidRPr="00B15B87" w:rsidP="00B15B87">
            <w:pPr>
              <w:pStyle w:val="ListBullet2"/>
            </w:pPr>
            <w:r w:rsidRPr="00B15B87">
              <w:t xml:space="preserve">reading and completing case management materials </w:t>
            </w:r>
          </w:p>
          <w:p w:rsidR="00000000" w:rsidRPr="00B15B87" w:rsidP="00B15B87">
            <w:pPr>
              <w:pStyle w:val="ListBullet2"/>
            </w:pPr>
            <w:r w:rsidRPr="00B15B87">
              <w:t xml:space="preserve">preparing handover reports </w:t>
            </w:r>
          </w:p>
          <w:p w:rsidR="00000000" w:rsidRPr="00B15B87" w:rsidP="00B15B87">
            <w:pPr>
              <w:pStyle w:val="ListBullet2"/>
            </w:pPr>
            <w:r w:rsidRPr="00B15B87">
              <w:t>apply literacy skills in English and/or a community language</w:t>
            </w:r>
            <w:r w:rsidRPr="00B15B87">
              <w:t xml:space="preserve"> depending on the client group</w:t>
            </w:r>
          </w:p>
          <w:p w:rsidR="00000000" w:rsidRPr="00B15B87" w:rsidP="00B15B87">
            <w:pPr>
              <w:pStyle w:val="ListBullet"/>
            </w:pPr>
            <w:r w:rsidRPr="00B15B87">
              <w:t>Use interpersonal skills, including:</w:t>
            </w:r>
          </w:p>
          <w:p w:rsidR="00000000" w:rsidRPr="00B15B87" w:rsidP="00B15B87">
            <w:pPr>
              <w:pStyle w:val="ListBullet2"/>
            </w:pPr>
            <w:r w:rsidRPr="00B15B87">
              <w:t>working with others</w:t>
            </w:r>
          </w:p>
          <w:p w:rsidR="00000000" w:rsidRPr="00B15B87" w:rsidP="00B15B87">
            <w:pPr>
              <w:pStyle w:val="ListBullet2"/>
            </w:pPr>
            <w:r w:rsidRPr="00B15B87">
              <w:t xml:space="preserve">showing empathy with client and relatives </w:t>
            </w:r>
          </w:p>
          <w:p w:rsidR="00000000" w:rsidRPr="00B15B87" w:rsidP="00B15B87">
            <w:pPr>
              <w:pStyle w:val="ListBullet2"/>
            </w:pPr>
            <w:r w:rsidRPr="00B15B87">
              <w:t>relating to persons from differing cultural, social and religious backgrounds</w:t>
            </w:r>
          </w:p>
          <w:p w:rsidR="00000000" w:rsidRPr="00B15B87" w:rsidP="00B15B87">
            <w:pPr>
              <w:pStyle w:val="ListBullet"/>
            </w:pPr>
            <w:r w:rsidRPr="00B15B87">
              <w:t>Use problem solving skills, including an ability to use tools and techniques to:</w:t>
            </w:r>
          </w:p>
          <w:p w:rsidR="00000000" w:rsidRPr="00B15B87" w:rsidP="00B15B87">
            <w:pPr>
              <w:pStyle w:val="ListBullet2"/>
            </w:pPr>
            <w:r w:rsidRPr="00B15B87">
              <w:t>solve problems</w:t>
            </w:r>
          </w:p>
          <w:p w:rsidR="00000000" w:rsidRPr="00B15B87" w:rsidP="00B15B87">
            <w:pPr>
              <w:pStyle w:val="ListBullet2"/>
            </w:pPr>
            <w:r w:rsidRPr="00B15B87">
              <w:t xml:space="preserve">analyse information and </w:t>
            </w:r>
          </w:p>
          <w:p w:rsidR="00000000" w:rsidRPr="00B15B87" w:rsidP="00B15B87">
            <w:pPr>
              <w:pStyle w:val="ListBullet2"/>
            </w:pPr>
            <w:r w:rsidRPr="00B15B87">
              <w:t>make decisions that require discretion and confidentiality</w:t>
            </w:r>
          </w:p>
        </w:tc>
      </w:tr>
    </w:tbl>
    <w:p w:rsidR="00A4178B" w:rsidP="00B15B87">
      <w:pPr>
        <w:pStyle w:val="BodyText"/>
      </w:pPr>
    </w:p>
    <w:p w:rsidR="00A4178B" w:rsidP="00B15B87">
      <w:pPr>
        <w:pStyle w:val="BodyText"/>
      </w:pPr>
    </w:p>
    <w:p w:rsidR="00000000" w:rsidRPr="00B15B87" w:rsidP="00B15B87">
      <w:pPr>
        <w:pStyle w:val="Heading1"/>
      </w:pPr>
      <w:bookmarkStart w:id="10" w:name="O_243687"/>
      <w:bookmarkEnd w:id="10"/>
      <w:r w:rsidRPr="00B15B87">
        <w:t>Evidence Guide</w:t>
      </w:r>
    </w:p>
    <w:tbl>
      <w:tblPr>
        <w:tblW w:w="0" w:type="auto"/>
        <w:tblLayout w:type="fixed"/>
        <w:tblCellMar>
          <w:left w:w="62" w:type="dxa"/>
          <w:right w:w="62" w:type="dxa"/>
        </w:tblCellMar>
        <w:tblLook w:val="0000"/>
      </w:tblPr>
      <w:tblGrid>
        <w:gridCol w:w="3402"/>
        <w:gridCol w:w="5670"/>
      </w:tblGrid>
      <w:tr w:rsidTr="00A4178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SpecialBold"/>
              </w:rPr>
              <w:t>EVIDENCE GUIDE</w:t>
            </w:r>
          </w:p>
        </w:tc>
      </w:tr>
      <w:tr w:rsidTr="00A417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t>The evidence guide provides advice on assessment and must be read in conjunction with the Performance Criteria, Required Skills and Knowledge, the Range Statement and the Assessment Guidelines for this Training Package.</w:t>
            </w:r>
          </w:p>
        </w:tc>
      </w:tr>
      <w:tr w:rsidTr="00A417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Emphasis"/>
              </w:rPr>
              <w:t>Critical aspects for assessment</w:t>
            </w:r>
            <w:r w:rsidRPr="00B15B87">
              <w:rPr>
                <w:rStyle w:val="Emphasis"/>
              </w:rPr>
              <w:t xml:space="preserve"> and evidence required to demonstrate this competency unit</w:t>
            </w:r>
            <w:r w:rsidRPr="00B15B87">
              <w:t xml:space="preserve">: </w:t>
            </w:r>
          </w:p>
        </w:tc>
        <w:tc>
          <w:tcPr>
            <w:tcW w:w="5670" w:type="dxa"/>
            <w:tcBorders>
              <w:top w:val="nil"/>
              <w:left w:val="nil"/>
              <w:bottom w:val="nil"/>
              <w:right w:val="nil"/>
            </w:tcBorders>
            <w:tcMar>
              <w:top w:w="0" w:type="dxa"/>
              <w:left w:w="62" w:type="dxa"/>
              <w:bottom w:w="0" w:type="dxa"/>
              <w:right w:w="62" w:type="dxa"/>
            </w:tcMar>
          </w:tcPr>
          <w:p w:rsidR="00000000" w:rsidRPr="00B15B87" w:rsidP="00B15B87">
            <w:pPr>
              <w:pStyle w:val="ListBullet"/>
            </w:pPr>
            <w:r w:rsidRPr="00B15B87">
              <w:t>The individual being assessed must provide evidence of specified essential knowledge as well as skills</w:t>
            </w:r>
          </w:p>
          <w:p w:rsidR="00000000" w:rsidRPr="00B15B87" w:rsidP="00B15B87">
            <w:pPr>
              <w:pStyle w:val="ListBullet"/>
            </w:pPr>
            <w:r w:rsidRPr="00B15B87">
              <w:t>Evidence must include observation of performance in the work environment or in a simulated clinical work environment and under the normal range of clinical environment conditions.</w:t>
            </w:r>
          </w:p>
          <w:p w:rsidR="00000000" w:rsidRPr="00B15B87" w:rsidP="00B15B87">
            <w:pPr>
              <w:pStyle w:val="ListBullet"/>
            </w:pPr>
            <w:r w:rsidRPr="00B15B87">
              <w:t>Evidence of workplace performance over time must be obtained to inform a jud</w:t>
            </w:r>
            <w:r w:rsidRPr="00B15B87">
              <w:t>gement of competence</w:t>
            </w:r>
          </w:p>
          <w:p w:rsidR="00000000" w:rsidRPr="00B15B87" w:rsidP="00B15B87">
            <w:pPr>
              <w:pStyle w:val="ListBullet"/>
            </w:pPr>
            <w:r w:rsidRPr="00B15B87">
              <w:t>Observation must include:</w:t>
            </w:r>
          </w:p>
          <w:p w:rsidR="00000000" w:rsidRPr="00B15B87" w:rsidP="00B15B87">
            <w:pPr>
              <w:pStyle w:val="ListBullet2"/>
            </w:pPr>
            <w:r w:rsidRPr="00B15B87">
              <w:t>communication under pressure</w:t>
            </w:r>
          </w:p>
          <w:p w:rsidR="00000000" w:rsidRPr="00B15B87" w:rsidP="00B15B87">
            <w:pPr>
              <w:pStyle w:val="ListBullet2"/>
            </w:pPr>
            <w:r w:rsidRPr="00B15B87">
              <w:t>interpersonal interaction in a variety of complex or difficult work situations</w:t>
            </w:r>
          </w:p>
          <w:p w:rsidR="00000000" w:rsidP="00B15B87">
            <w:pPr>
              <w:pStyle w:val="ListBullet2"/>
              <w:rPr>
                <w:lang w:val="en-NZ"/>
              </w:rPr>
            </w:pPr>
            <w:r w:rsidRPr="00B15B87">
              <w:t>communication relating to client care</w:t>
            </w: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Emphasis"/>
              </w:rPr>
              <w:t>Access and equity considerations</w:t>
            </w:r>
            <w:r w:rsidRPr="00B15B87">
              <w:t>:</w:t>
            </w:r>
          </w:p>
        </w:tc>
        <w:tc>
          <w:tcPr>
            <w:tcW w:w="5670" w:type="dxa"/>
            <w:tcBorders>
              <w:top w:val="nil"/>
              <w:left w:val="nil"/>
              <w:bottom w:val="nil"/>
              <w:right w:val="nil"/>
            </w:tcBorders>
            <w:tcMar>
              <w:top w:w="0" w:type="dxa"/>
              <w:left w:w="62" w:type="dxa"/>
              <w:bottom w:w="0" w:type="dxa"/>
              <w:right w:w="62" w:type="dxa"/>
            </w:tcMar>
          </w:tcPr>
          <w:p w:rsidR="00000000" w:rsidRPr="00B15B87" w:rsidP="00B15B87">
            <w:pPr>
              <w:pStyle w:val="ListBullet"/>
            </w:pPr>
            <w:r w:rsidRPr="00B15B87">
              <w:t>All workers in the health industry should be aware of access and equity issues in relation to their own area of work</w:t>
            </w:r>
          </w:p>
          <w:p w:rsidR="00000000" w:rsidRPr="00B15B87" w:rsidP="00B15B87">
            <w:pPr>
              <w:pStyle w:val="ListBullet"/>
            </w:pPr>
            <w:r w:rsidRPr="00B15B87">
              <w:t xml:space="preserve">All workers should develop their ability to work in a culturally diverse environment </w:t>
            </w:r>
          </w:p>
          <w:p w:rsidR="00000000" w:rsidRPr="00B15B87" w:rsidP="00B15B87">
            <w:pPr>
              <w:pStyle w:val="ListBullet"/>
            </w:pPr>
            <w:r w:rsidRPr="00B15B87">
              <w:t>In recognition of particular health issues facing Aboriginal and Torres Strait Islander communities, workers should be aware of cultural, historical and current issues impacting on health of Aboriginal and Torres Strait Islander people</w:t>
            </w:r>
          </w:p>
          <w:p w:rsidR="00000000" w:rsidP="00B15B87">
            <w:pPr>
              <w:pStyle w:val="ListBullet"/>
              <w:rPr>
                <w:lang w:val="en-NZ"/>
              </w:rPr>
            </w:pPr>
            <w:r w:rsidRPr="00B15B87">
              <w:t>Assessors and traine</w:t>
            </w:r>
            <w:r w:rsidRPr="00B15B87">
              <w:t>rs must take into account relevant access and equity issues, in particular relating to factors impacting on health of Aboriginal and/or Torres Strait Islander clients and communities</w:t>
            </w: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15B87" w:rsidP="00B15B87">
            <w:pPr>
              <w:pStyle w:val="BodyText"/>
            </w:pPr>
          </w:p>
        </w:tc>
      </w:tr>
    </w:tbl>
    <w:p w:rsidR="00A4178B" w:rsidP="00B15B87">
      <w:pPr>
        <w:pStyle w:val="BodyText"/>
      </w:pPr>
    </w:p>
    <w:p w:rsidR="00A4178B" w:rsidP="00B15B87">
      <w:pPr>
        <w:pStyle w:val="BodyText"/>
      </w:pPr>
    </w:p>
    <w:p w:rsidR="00000000" w:rsidRPr="00B15B87" w:rsidP="00B15B87">
      <w:pPr>
        <w:pStyle w:val="Heading1"/>
      </w:pPr>
      <w:bookmarkStart w:id="11" w:name="O_251670"/>
      <w:bookmarkEnd w:id="11"/>
      <w:r w:rsidRPr="00B15B87">
        <w:t>Range Statement</w:t>
      </w:r>
    </w:p>
    <w:tbl>
      <w:tblPr>
        <w:tblW w:w="0" w:type="auto"/>
        <w:tblLayout w:type="fixed"/>
        <w:tblCellMar>
          <w:left w:w="62" w:type="dxa"/>
          <w:right w:w="62" w:type="dxa"/>
        </w:tblCellMar>
        <w:tblLook w:val="0000"/>
      </w:tblPr>
      <w:tblGrid>
        <w:gridCol w:w="3402"/>
        <w:gridCol w:w="5670"/>
      </w:tblGrid>
      <w:tr w:rsidTr="00A4178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SpecialBold"/>
              </w:rPr>
              <w:t>RANGE STATEMENT</w:t>
            </w:r>
          </w:p>
        </w:tc>
      </w:tr>
      <w:tr w:rsidTr="00A417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t>The Range Statement relates to the unit of competency as a whole. It allows for different work environments and situations that may affect performance. Add any essential operating conditions that may be present with training and assessment depending on the</w:t>
            </w:r>
            <w:r w:rsidRPr="00B15B87">
              <w:t xml:space="preserve"> work situation, needs of the candidate, accessibility of the item, and local industry and regional contexts.</w:t>
            </w: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Emphasis"/>
              </w:rPr>
              <w:t>Modes of communication may include</w:t>
            </w:r>
            <w:r w:rsidRPr="00B15B87">
              <w:t xml:space="preserve">, </w:t>
            </w:r>
            <w:r w:rsidRPr="00B15B87">
              <w:rPr>
                <w:rStyle w:val="Emphasis"/>
              </w:rPr>
              <w:t>but are not limited to</w:t>
            </w:r>
            <w:r w:rsidRPr="00B15B87">
              <w:t>:</w:t>
            </w:r>
          </w:p>
        </w:tc>
        <w:tc>
          <w:tcPr>
            <w:tcW w:w="5670" w:type="dxa"/>
            <w:tcBorders>
              <w:top w:val="nil"/>
              <w:left w:val="nil"/>
              <w:bottom w:val="nil"/>
              <w:right w:val="nil"/>
            </w:tcBorders>
            <w:tcMar>
              <w:top w:w="0" w:type="dxa"/>
              <w:left w:w="62" w:type="dxa"/>
              <w:bottom w:w="0" w:type="dxa"/>
              <w:right w:w="62" w:type="dxa"/>
            </w:tcMar>
          </w:tcPr>
          <w:p w:rsidR="00000000" w:rsidRPr="00B15B87" w:rsidP="00B15B87">
            <w:pPr>
              <w:pStyle w:val="ListBullet"/>
            </w:pPr>
            <w:r w:rsidRPr="00B15B87">
              <w:t>Oral and written communication</w:t>
            </w:r>
          </w:p>
          <w:p w:rsidR="00000000" w:rsidRPr="00B15B87" w:rsidP="00B15B87">
            <w:pPr>
              <w:pStyle w:val="ListBullet"/>
            </w:pPr>
            <w:r w:rsidRPr="00B15B87">
              <w:t>Use of interpreters</w:t>
            </w:r>
          </w:p>
          <w:p w:rsidR="00000000" w:rsidRPr="00B15B87" w:rsidP="00B15B87">
            <w:pPr>
              <w:pStyle w:val="ListBullet"/>
            </w:pPr>
            <w:r w:rsidRPr="00B15B87">
              <w:t>Sign language</w:t>
            </w:r>
          </w:p>
          <w:p w:rsidR="00000000" w:rsidP="00B15B87">
            <w:pPr>
              <w:pStyle w:val="ListBullet"/>
              <w:rPr>
                <w:lang w:val="en-NZ"/>
              </w:rPr>
            </w:pPr>
            <w:r w:rsidRPr="00B15B87">
              <w:t>Use of personnel with special communication skills</w:t>
            </w: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Emphasis"/>
              </w:rPr>
              <w:t>Written and oral communication should</w:t>
            </w:r>
            <w:r w:rsidRPr="00B15B87">
              <w:t>:</w:t>
            </w:r>
          </w:p>
        </w:tc>
        <w:tc>
          <w:tcPr>
            <w:tcW w:w="5670" w:type="dxa"/>
            <w:tcBorders>
              <w:top w:val="nil"/>
              <w:left w:val="nil"/>
              <w:bottom w:val="nil"/>
              <w:right w:val="nil"/>
            </w:tcBorders>
            <w:tcMar>
              <w:top w:w="0" w:type="dxa"/>
              <w:left w:w="62" w:type="dxa"/>
              <w:bottom w:w="0" w:type="dxa"/>
              <w:right w:w="62" w:type="dxa"/>
            </w:tcMar>
          </w:tcPr>
          <w:p w:rsidR="00000000" w:rsidRPr="00B15B87" w:rsidP="00B15B87">
            <w:pPr>
              <w:pStyle w:val="ListBullet"/>
            </w:pPr>
            <w:r w:rsidRPr="00B15B87">
              <w:t>Avoid unnecessary jargon</w:t>
            </w:r>
          </w:p>
          <w:p w:rsidR="00000000" w:rsidRPr="00B15B87" w:rsidP="00B15B87">
            <w:pPr>
              <w:pStyle w:val="ListBullet"/>
            </w:pPr>
            <w:r w:rsidRPr="00B15B87">
              <w:t>Conform with organisation policy and procedures</w:t>
            </w:r>
          </w:p>
          <w:p w:rsidR="00000000" w:rsidRPr="00B15B87" w:rsidP="00B15B87">
            <w:pPr>
              <w:pStyle w:val="ListBullet"/>
            </w:pPr>
            <w:r w:rsidRPr="00B15B87">
              <w:t>Focus on the receiver's needs</w:t>
            </w:r>
          </w:p>
          <w:p w:rsidR="00000000" w:rsidP="00B15B87">
            <w:pPr>
              <w:pStyle w:val="ListBullet"/>
              <w:rPr>
                <w:lang w:val="en-NZ"/>
              </w:rPr>
            </w:pPr>
            <w:r w:rsidRPr="00B15B87">
              <w:t>Keep stakeholders informed</w:t>
            </w: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Emphasis"/>
              </w:rPr>
              <w:t>Oral communication may include</w:t>
            </w:r>
            <w:r w:rsidRPr="00B15B87">
              <w:t xml:space="preserve">, </w:t>
            </w:r>
            <w:r w:rsidRPr="00B15B87">
              <w:rPr>
                <w:rStyle w:val="Emphasis"/>
              </w:rPr>
              <w:t>but is not limited to</w:t>
            </w:r>
            <w:r w:rsidRPr="00B15B87">
              <w:t>:</w:t>
            </w:r>
          </w:p>
        </w:tc>
        <w:tc>
          <w:tcPr>
            <w:tcW w:w="5670" w:type="dxa"/>
            <w:tcBorders>
              <w:top w:val="nil"/>
              <w:left w:val="nil"/>
              <w:bottom w:val="nil"/>
              <w:right w:val="nil"/>
            </w:tcBorders>
            <w:tcMar>
              <w:top w:w="0" w:type="dxa"/>
              <w:left w:w="62" w:type="dxa"/>
              <w:bottom w:w="0" w:type="dxa"/>
              <w:right w:w="62" w:type="dxa"/>
            </w:tcMar>
          </w:tcPr>
          <w:p w:rsidR="00000000" w:rsidRPr="00B15B87" w:rsidP="00B15B87">
            <w:pPr>
              <w:pStyle w:val="ListBullet"/>
            </w:pPr>
            <w:r w:rsidRPr="00B15B87">
              <w:t>Answering requests and enquiries</w:t>
            </w:r>
          </w:p>
          <w:p w:rsidR="00000000" w:rsidRPr="00B15B87" w:rsidP="00B15B87">
            <w:pPr>
              <w:pStyle w:val="ListBullet"/>
            </w:pPr>
            <w:r w:rsidRPr="00B15B87">
              <w:t>Questioning, clarifying and confirming information</w:t>
            </w:r>
          </w:p>
          <w:p w:rsidR="00000000" w:rsidRPr="00B15B87" w:rsidP="00B15B87">
            <w:pPr>
              <w:pStyle w:val="ListBullet"/>
            </w:pPr>
            <w:r w:rsidRPr="00B15B87">
              <w:t>Conveying instructions, descriptions and explanations</w:t>
            </w:r>
          </w:p>
          <w:p w:rsidR="00000000" w:rsidP="00B15B87">
            <w:pPr>
              <w:pStyle w:val="ListBullet"/>
              <w:rPr>
                <w:lang w:val="en-NZ"/>
              </w:rPr>
            </w:pPr>
            <w:r w:rsidRPr="00B15B87">
              <w:t>Consulting and advising</w:t>
            </w: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Emphasis"/>
              </w:rPr>
              <w:t>Written communication may include</w:t>
            </w:r>
            <w:r w:rsidRPr="00B15B87">
              <w:t>,</w:t>
            </w:r>
            <w:r w:rsidRPr="00B15B87">
              <w:t xml:space="preserve"> </w:t>
            </w:r>
            <w:r w:rsidRPr="00B15B87">
              <w:rPr>
                <w:rStyle w:val="Emphasis"/>
              </w:rPr>
              <w:t>but is not limited to</w:t>
            </w:r>
            <w:r w:rsidRPr="00B15B87">
              <w:t>:</w:t>
            </w:r>
          </w:p>
        </w:tc>
        <w:tc>
          <w:tcPr>
            <w:tcW w:w="5670" w:type="dxa"/>
            <w:tcBorders>
              <w:top w:val="nil"/>
              <w:left w:val="nil"/>
              <w:bottom w:val="nil"/>
              <w:right w:val="nil"/>
            </w:tcBorders>
            <w:tcMar>
              <w:top w:w="0" w:type="dxa"/>
              <w:left w:w="62" w:type="dxa"/>
              <w:bottom w:w="0" w:type="dxa"/>
              <w:right w:w="62" w:type="dxa"/>
            </w:tcMar>
          </w:tcPr>
          <w:p w:rsidR="00000000" w:rsidRPr="00B15B87" w:rsidP="00B15B87">
            <w:pPr>
              <w:pStyle w:val="ListBullet"/>
            </w:pPr>
            <w:r w:rsidRPr="00B15B87">
              <w:t>Reports</w:t>
            </w:r>
          </w:p>
          <w:p w:rsidR="00000000" w:rsidRPr="00B15B87" w:rsidP="00B15B87">
            <w:pPr>
              <w:pStyle w:val="ListBullet"/>
            </w:pPr>
            <w:r w:rsidRPr="00B15B87">
              <w:t>Client care documentation</w:t>
            </w:r>
          </w:p>
          <w:p w:rsidR="00000000" w:rsidP="00B15B87">
            <w:pPr>
              <w:pStyle w:val="ListBullet"/>
              <w:rPr>
                <w:lang w:val="en-NZ"/>
              </w:rPr>
            </w:pPr>
            <w:r w:rsidRPr="00B15B87">
              <w:t>Correspondence</w:t>
            </w: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Emphasis"/>
              </w:rPr>
              <w:t>Communication equipment may include</w:t>
            </w:r>
            <w:r w:rsidRPr="00B15B87">
              <w:t xml:space="preserve">, </w:t>
            </w:r>
            <w:r w:rsidRPr="00B15B87">
              <w:rPr>
                <w:rStyle w:val="Emphasis"/>
              </w:rPr>
              <w:t>but is not limited to</w:t>
            </w:r>
            <w:r w:rsidRPr="00B15B87">
              <w:t>:</w:t>
            </w:r>
          </w:p>
        </w:tc>
        <w:tc>
          <w:tcPr>
            <w:tcW w:w="5670" w:type="dxa"/>
            <w:tcBorders>
              <w:top w:val="nil"/>
              <w:left w:val="nil"/>
              <w:bottom w:val="nil"/>
              <w:right w:val="nil"/>
            </w:tcBorders>
            <w:tcMar>
              <w:top w:w="0" w:type="dxa"/>
              <w:left w:w="62" w:type="dxa"/>
              <w:bottom w:w="0" w:type="dxa"/>
              <w:right w:w="62" w:type="dxa"/>
            </w:tcMar>
          </w:tcPr>
          <w:p w:rsidR="00000000" w:rsidRPr="00B15B87" w:rsidP="00B15B87">
            <w:pPr>
              <w:pStyle w:val="ListBullet"/>
            </w:pPr>
            <w:r w:rsidRPr="00B15B87">
              <w:t>Radio</w:t>
            </w:r>
          </w:p>
          <w:p w:rsidR="00000000" w:rsidRPr="00B15B87" w:rsidP="00B15B87">
            <w:pPr>
              <w:pStyle w:val="ListBullet"/>
            </w:pPr>
            <w:r w:rsidRPr="00B15B87">
              <w:t>Telephone</w:t>
            </w:r>
          </w:p>
          <w:p w:rsidR="00000000" w:rsidRPr="00B15B87" w:rsidP="00B15B87">
            <w:pPr>
              <w:pStyle w:val="ListBullet"/>
            </w:pPr>
            <w:r w:rsidRPr="00B15B87">
              <w:t>Computer</w:t>
            </w:r>
          </w:p>
          <w:p w:rsidR="00000000" w:rsidRPr="00B15B87" w:rsidP="00B15B87">
            <w:pPr>
              <w:pStyle w:val="ListBullet"/>
            </w:pPr>
            <w:r w:rsidRPr="00B15B87">
              <w:t>Fax</w:t>
            </w:r>
          </w:p>
          <w:p w:rsidR="00000000" w:rsidRPr="00B15B87" w:rsidP="00B15B87">
            <w:pPr>
              <w:pStyle w:val="ListBullet"/>
            </w:pPr>
            <w:r w:rsidRPr="00B15B87">
              <w:t>Pager</w:t>
            </w:r>
          </w:p>
          <w:p w:rsidR="00000000" w:rsidP="00B15B87">
            <w:pPr>
              <w:pStyle w:val="ListBullet"/>
              <w:rPr>
                <w:lang w:val="en-NZ"/>
              </w:rPr>
            </w:pPr>
            <w:r w:rsidRPr="00B15B87">
              <w:t>Mobile data terminal</w:t>
            </w: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Emphasis"/>
              </w:rPr>
              <w:t>Barriers to effective communication may include</w:t>
            </w:r>
            <w:r w:rsidRPr="00B15B87">
              <w:t xml:space="preserve">, </w:t>
            </w:r>
            <w:r w:rsidRPr="00B15B87">
              <w:rPr>
                <w:rStyle w:val="Emphasis"/>
              </w:rPr>
              <w:t>but are not limited to</w:t>
            </w:r>
            <w:r w:rsidRPr="00B15B87">
              <w:t>:</w:t>
            </w:r>
          </w:p>
        </w:tc>
        <w:tc>
          <w:tcPr>
            <w:tcW w:w="5670" w:type="dxa"/>
            <w:tcBorders>
              <w:top w:val="nil"/>
              <w:left w:val="nil"/>
              <w:bottom w:val="nil"/>
              <w:right w:val="nil"/>
            </w:tcBorders>
            <w:tcMar>
              <w:top w:w="0" w:type="dxa"/>
              <w:left w:w="62" w:type="dxa"/>
              <w:bottom w:w="0" w:type="dxa"/>
              <w:right w:w="62" w:type="dxa"/>
            </w:tcMar>
          </w:tcPr>
          <w:p w:rsidR="00000000" w:rsidRPr="00B15B87" w:rsidP="00B15B87">
            <w:pPr>
              <w:pStyle w:val="ListBullet"/>
            </w:pPr>
            <w:r w:rsidRPr="00B15B87">
              <w:t>Language difficulties</w:t>
            </w:r>
          </w:p>
          <w:p w:rsidR="00000000" w:rsidRPr="00B15B87" w:rsidP="00B15B87">
            <w:pPr>
              <w:pStyle w:val="ListBullet"/>
            </w:pPr>
            <w:r w:rsidRPr="00B15B87">
              <w:t>Differing terminology/jargon</w:t>
            </w:r>
          </w:p>
          <w:p w:rsidR="00000000" w:rsidRPr="00B15B87" w:rsidP="00B15B87">
            <w:pPr>
              <w:pStyle w:val="ListBullet"/>
            </w:pPr>
            <w:r w:rsidRPr="00B15B87">
              <w:t>Hearing difficulties</w:t>
            </w:r>
          </w:p>
          <w:p w:rsidR="00000000" w:rsidRPr="00B15B87" w:rsidP="00B15B87">
            <w:pPr>
              <w:pStyle w:val="ListBullet"/>
            </w:pPr>
            <w:r w:rsidRPr="00B15B87">
              <w:t>Speech impediments</w:t>
            </w:r>
          </w:p>
          <w:p w:rsidR="00000000" w:rsidRPr="00B15B87" w:rsidP="00B15B87">
            <w:pPr>
              <w:pStyle w:val="ListBullet"/>
            </w:pPr>
            <w:r w:rsidRPr="00B15B87">
              <w:t>Religious, social or cultural factors</w:t>
            </w:r>
          </w:p>
          <w:p w:rsidR="00000000" w:rsidP="00B15B87">
            <w:pPr>
              <w:pStyle w:val="ListBullet"/>
              <w:rPr>
                <w:lang w:val="en-NZ"/>
              </w:rPr>
            </w:pPr>
            <w:r w:rsidRPr="00B15B87">
              <w:t>Emotional state</w:t>
            </w: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Emphasis"/>
              </w:rPr>
              <w:t>Complex information may include</w:t>
            </w:r>
            <w:r w:rsidRPr="00B15B87">
              <w:t xml:space="preserve">, </w:t>
            </w:r>
            <w:r w:rsidRPr="00B15B87">
              <w:rPr>
                <w:rStyle w:val="Emphasis"/>
              </w:rPr>
              <w:t>but is not limited to</w:t>
            </w:r>
            <w:r w:rsidRPr="00B15B87">
              <w:t>:</w:t>
            </w:r>
          </w:p>
        </w:tc>
        <w:tc>
          <w:tcPr>
            <w:tcW w:w="5670" w:type="dxa"/>
            <w:tcBorders>
              <w:top w:val="nil"/>
              <w:left w:val="nil"/>
              <w:bottom w:val="nil"/>
              <w:right w:val="nil"/>
            </w:tcBorders>
            <w:tcMar>
              <w:top w:w="0" w:type="dxa"/>
              <w:left w:w="62" w:type="dxa"/>
              <w:bottom w:w="0" w:type="dxa"/>
              <w:right w:w="62" w:type="dxa"/>
            </w:tcMar>
          </w:tcPr>
          <w:p w:rsidR="00000000" w:rsidRPr="00B15B87" w:rsidP="00B15B87">
            <w:pPr>
              <w:pStyle w:val="ListBullet"/>
            </w:pPr>
            <w:r w:rsidRPr="00B15B87">
              <w:t>Client condition and impl</w:t>
            </w:r>
            <w:r w:rsidRPr="00B15B87">
              <w:t>ications</w:t>
            </w:r>
          </w:p>
          <w:p w:rsidR="00000000" w:rsidRPr="00B15B87" w:rsidP="00B15B87">
            <w:pPr>
              <w:pStyle w:val="ListBullet"/>
            </w:pPr>
            <w:r w:rsidRPr="00B15B87">
              <w:t>Specific health care requirements</w:t>
            </w:r>
          </w:p>
          <w:p w:rsidR="00000000" w:rsidRPr="00B15B87" w:rsidP="00B15B87">
            <w:pPr>
              <w:pStyle w:val="ListBullet"/>
            </w:pPr>
            <w:r w:rsidRPr="00B15B87">
              <w:t>Specific health care equipment</w:t>
            </w:r>
          </w:p>
          <w:p w:rsidR="00000000" w:rsidRPr="00B15B87" w:rsidP="00B15B87">
            <w:pPr>
              <w:pStyle w:val="ListBullet"/>
            </w:pPr>
            <w:r w:rsidRPr="00B15B87">
              <w:t>Incident history</w:t>
            </w:r>
          </w:p>
          <w:p w:rsidR="00000000" w:rsidRPr="00B15B87" w:rsidP="00B15B87">
            <w:pPr>
              <w:pStyle w:val="ListBullet"/>
            </w:pPr>
            <w:r w:rsidRPr="00B15B87">
              <w:t>Emergency procedures</w:t>
            </w:r>
          </w:p>
          <w:p w:rsidR="00000000" w:rsidP="00B15B87">
            <w:pPr>
              <w:pStyle w:val="ListBullet"/>
              <w:rPr>
                <w:lang w:val="en-NZ"/>
              </w:rPr>
            </w:pPr>
            <w:r w:rsidRPr="00B15B87">
              <w:t>Human resources requirements</w:t>
            </w: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15B87">
            <w:pPr>
              <w:pStyle w:val="BodyText"/>
              <w:rPr>
                <w:lang w:val="en-NZ"/>
              </w:rPr>
            </w:pPr>
            <w:r w:rsidRPr="00B15B87">
              <w:rPr>
                <w:rStyle w:val="Emphasis"/>
              </w:rPr>
              <w:t>Complex or difficult situations may include</w:t>
            </w:r>
            <w:r w:rsidRPr="00B15B87">
              <w:t>:</w:t>
            </w:r>
          </w:p>
        </w:tc>
        <w:tc>
          <w:tcPr>
            <w:tcW w:w="5670" w:type="dxa"/>
            <w:tcBorders>
              <w:top w:val="nil"/>
              <w:left w:val="nil"/>
              <w:bottom w:val="nil"/>
              <w:right w:val="nil"/>
            </w:tcBorders>
            <w:tcMar>
              <w:top w:w="0" w:type="dxa"/>
              <w:left w:w="62" w:type="dxa"/>
              <w:bottom w:w="0" w:type="dxa"/>
              <w:right w:w="62" w:type="dxa"/>
            </w:tcMar>
          </w:tcPr>
          <w:p w:rsidR="00000000" w:rsidRPr="00B15B87" w:rsidP="00B15B87">
            <w:pPr>
              <w:pStyle w:val="ListBullet"/>
            </w:pPr>
            <w:r w:rsidRPr="00B15B87">
              <w:t>Situations involving people under stress, such as:</w:t>
            </w:r>
          </w:p>
          <w:p w:rsidR="00000000" w:rsidRPr="00B15B87" w:rsidP="00B15B87">
            <w:pPr>
              <w:pStyle w:val="ListBullet2"/>
            </w:pPr>
            <w:r w:rsidRPr="00B15B87">
              <w:t xml:space="preserve">post suicide clients </w:t>
            </w:r>
          </w:p>
          <w:p w:rsidR="00000000" w:rsidRPr="00B15B87" w:rsidP="00B15B87">
            <w:pPr>
              <w:pStyle w:val="ListBullet2"/>
            </w:pPr>
            <w:r w:rsidRPr="00B15B87">
              <w:t xml:space="preserve">drug and alcohol affected people </w:t>
            </w:r>
          </w:p>
          <w:p w:rsidR="00000000" w:rsidRPr="00B15B87" w:rsidP="00B15B87">
            <w:pPr>
              <w:pStyle w:val="ListBullet2"/>
            </w:pPr>
            <w:r w:rsidRPr="00B15B87">
              <w:t>disabled people</w:t>
            </w:r>
          </w:p>
          <w:p w:rsidR="00000000" w:rsidRPr="00B15B87" w:rsidP="00B15B87">
            <w:pPr>
              <w:pStyle w:val="ListBullet2"/>
            </w:pPr>
            <w:r w:rsidRPr="00B15B87">
              <w:t>hearing impaired</w:t>
            </w:r>
          </w:p>
          <w:p w:rsidR="00000000" w:rsidRPr="00B15B87" w:rsidP="00B15B87">
            <w:pPr>
              <w:pStyle w:val="ListBullet2"/>
            </w:pPr>
            <w:r w:rsidRPr="00B15B87">
              <w:t>personal threat</w:t>
            </w:r>
          </w:p>
          <w:p w:rsidR="00000000" w:rsidRPr="00B15B87" w:rsidP="00B15B87">
            <w:pPr>
              <w:pStyle w:val="ListBullet2"/>
            </w:pPr>
            <w:r w:rsidRPr="00B15B87">
              <w:t>aggression</w:t>
            </w:r>
          </w:p>
          <w:p w:rsidR="00000000" w:rsidRPr="00B15B87" w:rsidP="00B15B87">
            <w:pPr>
              <w:pStyle w:val="ListBullet2"/>
            </w:pPr>
            <w:r w:rsidRPr="00B15B87">
              <w:t>anger</w:t>
            </w:r>
          </w:p>
          <w:p w:rsidR="00000000" w:rsidRPr="00B15B87" w:rsidP="00B15B87">
            <w:pPr>
              <w:pStyle w:val="ListBullet2"/>
            </w:pPr>
            <w:r w:rsidRPr="00B15B87">
              <w:t>grief and loss</w:t>
            </w:r>
          </w:p>
          <w:p w:rsidR="00000000" w:rsidRPr="00B15B87" w:rsidP="00B15B87">
            <w:pPr>
              <w:pStyle w:val="ListBullet"/>
            </w:pPr>
            <w:r w:rsidRPr="00B15B87">
              <w:t>Emergency and crisis situations involving:</w:t>
            </w:r>
          </w:p>
          <w:p w:rsidR="00000000" w:rsidRPr="00B15B87" w:rsidP="00B15B87">
            <w:pPr>
              <w:pStyle w:val="ListBullet2"/>
            </w:pPr>
            <w:r w:rsidRPr="00B15B87">
              <w:t>trauma</w:t>
            </w:r>
          </w:p>
          <w:p w:rsidR="00000000" w:rsidRPr="00B15B87" w:rsidP="00B15B87">
            <w:pPr>
              <w:pStyle w:val="ListBullet2"/>
            </w:pPr>
            <w:r w:rsidRPr="00B15B87">
              <w:t>death</w:t>
            </w:r>
          </w:p>
          <w:p w:rsidR="00000000" w:rsidP="00B15B87">
            <w:pPr>
              <w:pStyle w:val="ListBullet2"/>
              <w:rPr>
                <w:lang w:val="en-NZ"/>
              </w:rPr>
            </w:pPr>
            <w:r w:rsidRPr="00B15B87">
              <w:t>potential danger for those involved</w:t>
            </w:r>
          </w:p>
        </w:tc>
      </w:tr>
      <w:tr w:rsidTr="00A4178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15B87" w:rsidP="00B15B87">
            <w:pPr>
              <w:pStyle w:val="BodyText"/>
            </w:pPr>
          </w:p>
        </w:tc>
      </w:tr>
    </w:tbl>
    <w:p w:rsidR="00A4178B" w:rsidP="00B15B87">
      <w:pPr>
        <w:pStyle w:val="BodyText"/>
      </w:pPr>
    </w:p>
    <w:p w:rsidR="00A4178B" w:rsidP="00B15B87">
      <w:pPr>
        <w:pStyle w:val="BodyText"/>
      </w:pPr>
    </w:p>
    <w:p w:rsidR="00000000" w:rsidRPr="00B15B87" w:rsidP="00B15B87">
      <w:pPr>
        <w:pStyle w:val="Heading1"/>
      </w:pPr>
      <w:bookmarkStart w:id="12" w:name="O_294896"/>
      <w:bookmarkEnd w:id="12"/>
      <w:r w:rsidRPr="00B15B87">
        <w:t>Unit Sector(s)</w:t>
      </w:r>
    </w:p>
    <w:p w:rsidR="00000000" w:rsidRPr="00B15B87" w:rsidP="00B15B87">
      <w:pPr>
        <w:pStyle w:val="BodyText"/>
      </w:pPr>
      <w:r w:rsidRPr="00B15B87">
        <w:t>Not Applicable</w:t>
      </w:r>
    </w:p>
    <w:p w:rsidR="00000000" w:rsidRPr="00B15B87" w:rsidP="00B15B87"/>
    <w:sectPr w:rsidSect="00B15B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78B" w:rsidP="00A417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78B" w:rsidP="00B15B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4178B" w:rsidP="00B15B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4178B" w:rsidP="00B15B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78B" w:rsidP="00A417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B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78B" w:rsidP="00B15B87">
    <w:pPr>
      <w:pStyle w:val="Header"/>
      <w:framePr w:wrap="around"/>
    </w:pPr>
    <w:r>
      <w:fldChar w:fldCharType="begin"/>
    </w:r>
    <w:r>
      <w:instrText xml:space="preserve"> TITLE   \* MERGEFORMAT </w:instrText>
    </w:r>
    <w:r>
      <w:fldChar w:fldCharType="separate"/>
    </w:r>
    <w:r>
      <w:t>HLTAMBFC402C Communicate in complex or difficult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178B" w:rsidP="00B15B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E0DB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6023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4ED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5B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5B87"/>
    <w:pPr>
      <w:spacing w:before="360" w:after="60"/>
      <w:outlineLvl w:val="0"/>
    </w:pPr>
    <w:rPr>
      <w:sz w:val="32"/>
    </w:rPr>
  </w:style>
  <w:style w:type="paragraph" w:styleId="Heading2">
    <w:name w:val="heading 2"/>
    <w:basedOn w:val="HeadingBase"/>
    <w:next w:val="BodyText"/>
    <w:link w:val="Heading2Char"/>
    <w:qFormat/>
    <w:rsid w:val="00B15B87"/>
    <w:pPr>
      <w:keepLines/>
      <w:spacing w:before="240" w:after="120"/>
      <w:outlineLvl w:val="1"/>
    </w:pPr>
    <w:rPr>
      <w:sz w:val="28"/>
      <w:szCs w:val="40"/>
    </w:rPr>
  </w:style>
  <w:style w:type="paragraph" w:styleId="Heading3">
    <w:name w:val="heading 3"/>
    <w:basedOn w:val="HeadingBase"/>
    <w:next w:val="BodyText"/>
    <w:link w:val="Heading3Char"/>
    <w:qFormat/>
    <w:rsid w:val="00B15B87"/>
    <w:pPr>
      <w:spacing w:before="180" w:after="120"/>
      <w:outlineLvl w:val="2"/>
    </w:pPr>
    <w:rPr>
      <w:spacing w:val="-10"/>
      <w:kern w:val="32"/>
    </w:rPr>
  </w:style>
  <w:style w:type="paragraph" w:styleId="Heading4">
    <w:name w:val="heading 4"/>
    <w:basedOn w:val="HeadingBase"/>
    <w:next w:val="BodyText"/>
    <w:link w:val="Heading4Char"/>
    <w:qFormat/>
    <w:rsid w:val="00B15B87"/>
    <w:pPr>
      <w:spacing w:before="160" w:after="120"/>
      <w:outlineLvl w:val="3"/>
    </w:pPr>
    <w:rPr>
      <w:sz w:val="22"/>
    </w:rPr>
  </w:style>
  <w:style w:type="paragraph" w:styleId="Heading5">
    <w:name w:val="heading 5"/>
    <w:basedOn w:val="HeadingBase"/>
    <w:next w:val="Normal"/>
    <w:link w:val="Heading5Char"/>
    <w:qFormat/>
    <w:rsid w:val="00B15B87"/>
    <w:pPr>
      <w:spacing w:before="80"/>
      <w:outlineLvl w:val="4"/>
    </w:pPr>
    <w:rPr>
      <w:color w:val="918585"/>
      <w:sz w:val="20"/>
    </w:rPr>
  </w:style>
  <w:style w:type="paragraph" w:styleId="Heading6">
    <w:name w:val="heading 6"/>
    <w:basedOn w:val="HeadingBase"/>
    <w:next w:val="Normal"/>
    <w:link w:val="Heading6Char"/>
    <w:qFormat/>
    <w:rsid w:val="00B15B87"/>
    <w:pPr>
      <w:spacing w:before="60"/>
      <w:outlineLvl w:val="5"/>
    </w:pPr>
    <w:rPr>
      <w:color w:val="918585"/>
      <w:sz w:val="20"/>
    </w:rPr>
  </w:style>
  <w:style w:type="paragraph" w:styleId="Heading7">
    <w:name w:val="heading 7"/>
    <w:basedOn w:val="Normal"/>
    <w:next w:val="Normal"/>
    <w:link w:val="Heading7Char"/>
    <w:qFormat/>
    <w:rsid w:val="00B15B87"/>
    <w:pPr>
      <w:ind w:left="720"/>
      <w:outlineLvl w:val="6"/>
    </w:pPr>
    <w:rPr>
      <w:i/>
    </w:rPr>
  </w:style>
  <w:style w:type="paragraph" w:styleId="Heading8">
    <w:name w:val="heading 8"/>
    <w:basedOn w:val="Normal"/>
    <w:next w:val="Normal"/>
    <w:link w:val="Heading8Char"/>
    <w:qFormat/>
    <w:rsid w:val="00B15B87"/>
    <w:pPr>
      <w:ind w:left="720"/>
      <w:outlineLvl w:val="7"/>
    </w:pPr>
    <w:rPr>
      <w:i/>
    </w:rPr>
  </w:style>
  <w:style w:type="paragraph" w:styleId="Heading9">
    <w:name w:val="heading 9"/>
    <w:basedOn w:val="Normal"/>
    <w:next w:val="Normal"/>
    <w:link w:val="Heading9Char"/>
    <w:qFormat/>
    <w:rsid w:val="00B15B87"/>
    <w:pPr>
      <w:ind w:left="720"/>
      <w:outlineLvl w:val="8"/>
    </w:pPr>
    <w:rPr>
      <w:i/>
    </w:rPr>
  </w:style>
  <w:style w:type="character" w:default="1" w:styleId="DefaultParagraphFont">
    <w:name w:val="Default Paragraph Font"/>
    <w:uiPriority w:val="1"/>
    <w:unhideWhenUsed/>
    <w:rsid w:val="00B15B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5B87"/>
  </w:style>
  <w:style w:type="character" w:customStyle="1" w:styleId="Heading1Char">
    <w:name w:val="Heading 1 Char"/>
    <w:basedOn w:val="DefaultParagraphFont"/>
    <w:link w:val="Heading1"/>
    <w:rsid w:val="00B15B87"/>
    <w:rPr>
      <w:rFonts w:ascii="Times New Roman" w:eastAsia="Times New Roman" w:hAnsi="Times New Roman" w:cs="Times New Roman"/>
      <w:b/>
      <w:sz w:val="32"/>
      <w:szCs w:val="20"/>
      <w:lang w:eastAsia="en-US"/>
    </w:rPr>
  </w:style>
  <w:style w:type="paragraph" w:styleId="BodyText">
    <w:name w:val="Body Text"/>
    <w:basedOn w:val="Normal"/>
    <w:link w:val="BodyTextChar"/>
    <w:rsid w:val="00B15B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5B87"/>
    <w:rPr>
      <w:rFonts w:ascii="Times New Roman" w:eastAsia="Times New Roman" w:hAnsi="Times New Roman" w:cs="Times New Roman"/>
      <w:sz w:val="24"/>
      <w:lang w:val="en-US" w:eastAsia="en-US"/>
    </w:rPr>
  </w:style>
  <w:style w:type="paragraph" w:styleId="Footer">
    <w:name w:val="footer"/>
    <w:basedOn w:val="Normal"/>
    <w:link w:val="FooterChar"/>
    <w:rsid w:val="00B15B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5B87"/>
    <w:rPr>
      <w:rFonts w:ascii="Times New Roman" w:eastAsia="Times New Roman" w:hAnsi="Times New Roman" w:cs="Times New Roman"/>
      <w:sz w:val="16"/>
      <w:lang w:val="en-US" w:eastAsia="en-US"/>
    </w:rPr>
  </w:style>
  <w:style w:type="paragraph" w:styleId="List">
    <w:name w:val="List"/>
    <w:basedOn w:val="BodyText"/>
    <w:next w:val="BodyText"/>
    <w:rsid w:val="00B15B87"/>
    <w:pPr>
      <w:tabs>
        <w:tab w:val="left" w:pos="340"/>
      </w:tabs>
      <w:spacing w:before="60" w:after="60"/>
      <w:ind w:left="340" w:hanging="340"/>
    </w:pPr>
  </w:style>
  <w:style w:type="paragraph" w:styleId="ListBullet">
    <w:name w:val="List Bullet"/>
    <w:basedOn w:val="List"/>
    <w:rsid w:val="00B15B87"/>
    <w:pPr>
      <w:numPr>
        <w:numId w:val="13"/>
      </w:numPr>
      <w:tabs>
        <w:tab w:val="clear" w:pos="340"/>
      </w:tabs>
      <w:spacing w:before="40" w:after="40"/>
    </w:pPr>
  </w:style>
  <w:style w:type="character" w:customStyle="1" w:styleId="SpecialBold">
    <w:name w:val="Special Bold"/>
    <w:basedOn w:val="DefaultParagraphFont"/>
    <w:rsid w:val="00B15B87"/>
    <w:rPr>
      <w:b/>
      <w:spacing w:val="0"/>
    </w:rPr>
  </w:style>
  <w:style w:type="paragraph" w:styleId="ListBullet2">
    <w:name w:val="List Bullet 2"/>
    <w:basedOn w:val="List2"/>
    <w:rsid w:val="00B15B87"/>
    <w:pPr>
      <w:numPr>
        <w:numId w:val="14"/>
      </w:numPr>
      <w:tabs>
        <w:tab w:val="clear" w:pos="680"/>
      </w:tabs>
    </w:pPr>
  </w:style>
  <w:style w:type="paragraph" w:styleId="Header">
    <w:name w:val="header"/>
    <w:basedOn w:val="Normal"/>
    <w:link w:val="HeaderChar"/>
    <w:rsid w:val="00B15B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5B8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15B87"/>
    <w:rPr>
      <w:i/>
    </w:rPr>
  </w:style>
  <w:style w:type="paragraph" w:customStyle="1" w:styleId="SuperHeading">
    <w:name w:val="SuperHeading"/>
    <w:basedOn w:val="Normal"/>
    <w:rsid w:val="00B15B87"/>
    <w:pPr>
      <w:spacing w:before="240" w:after="120"/>
      <w:outlineLvl w:val="0"/>
    </w:pPr>
    <w:rPr>
      <w:rFonts w:ascii="Times New Roman" w:hAnsi="Times New Roman"/>
      <w:b/>
      <w:sz w:val="28"/>
    </w:rPr>
  </w:style>
  <w:style w:type="paragraph" w:customStyle="1" w:styleId="AllowPageBreak">
    <w:name w:val="AllowPageBreak"/>
    <w:rsid w:val="00B15B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15B87"/>
    <w:rPr>
      <w:b/>
      <w:i/>
      <w:u w:val="none"/>
    </w:rPr>
  </w:style>
  <w:style w:type="character" w:customStyle="1" w:styleId="Heading2Char">
    <w:name w:val="Heading 2 Char"/>
    <w:basedOn w:val="DefaultParagraphFont"/>
    <w:link w:val="Heading2"/>
    <w:rsid w:val="00B15B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5B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5B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5B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5B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5B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5B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5B87"/>
    <w:rPr>
      <w:rFonts w:ascii="Courier New" w:eastAsia="Times New Roman" w:hAnsi="Courier New" w:cs="Times New Roman"/>
      <w:i/>
      <w:szCs w:val="20"/>
      <w:lang w:val="en-US" w:eastAsia="en-US"/>
    </w:rPr>
  </w:style>
  <w:style w:type="paragraph" w:customStyle="1" w:styleId="HeadingBase">
    <w:name w:val="Heading Base"/>
    <w:rsid w:val="00B15B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5B87"/>
    <w:pPr>
      <w:tabs>
        <w:tab w:val="right" w:leader="dot" w:pos="9072"/>
      </w:tabs>
      <w:ind w:left="567"/>
    </w:pPr>
    <w:rPr>
      <w:szCs w:val="22"/>
    </w:rPr>
  </w:style>
  <w:style w:type="paragraph" w:customStyle="1" w:styleId="TOCBase">
    <w:name w:val="TOC Base"/>
    <w:rsid w:val="00B15B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5B87"/>
    <w:pPr>
      <w:tabs>
        <w:tab w:val="right" w:leader="dot" w:pos="9072"/>
      </w:tabs>
      <w:spacing w:before="40" w:after="40"/>
      <w:ind w:left="284"/>
    </w:pPr>
    <w:rPr>
      <w:rFonts w:ascii="Times New Roman" w:hAnsi="Times New Roman"/>
    </w:rPr>
  </w:style>
  <w:style w:type="paragraph" w:styleId="TOC1">
    <w:name w:val="toc 1"/>
    <w:basedOn w:val="TOCBase"/>
    <w:next w:val="Normal"/>
    <w:rsid w:val="00B15B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5B87"/>
    <w:pPr>
      <w:spacing w:before="5040"/>
      <w:jc w:val="center"/>
    </w:pPr>
    <w:rPr>
      <w:sz w:val="48"/>
      <w:szCs w:val="72"/>
      <w:lang w:val="en-US"/>
    </w:rPr>
  </w:style>
  <w:style w:type="character" w:customStyle="1" w:styleId="TitleChar">
    <w:name w:val="Title Char"/>
    <w:basedOn w:val="DefaultParagraphFont"/>
    <w:link w:val="Title"/>
    <w:rsid w:val="00B15B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5B87"/>
    <w:pPr>
      <w:tabs>
        <w:tab w:val="left" w:pos="3600"/>
        <w:tab w:val="left" w:pos="3958"/>
      </w:tabs>
    </w:pPr>
  </w:style>
  <w:style w:type="paragraph" w:customStyle="1" w:styleId="Note">
    <w:name w:val="Note"/>
    <w:basedOn w:val="BodyText"/>
    <w:rsid w:val="00B15B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5B87"/>
    <w:pPr>
      <w:framePr w:wrap="auto" w:hAnchor="text" w:y="6049"/>
    </w:pPr>
    <w:rPr>
      <w:color w:val="000000"/>
      <w:sz w:val="40"/>
    </w:rPr>
  </w:style>
  <w:style w:type="paragraph" w:customStyle="1" w:styleId="TOCTitle">
    <w:name w:val="TOCTitle"/>
    <w:basedOn w:val="Heading1"/>
    <w:rsid w:val="00B15B87"/>
    <w:pPr>
      <w:spacing w:after="240"/>
      <w:jc w:val="center"/>
      <w:outlineLvl w:val="9"/>
    </w:pPr>
    <w:rPr>
      <w:caps/>
    </w:rPr>
  </w:style>
  <w:style w:type="paragraph" w:customStyle="1" w:styleId="Version">
    <w:name w:val="Version"/>
    <w:rsid w:val="00B15B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5B87"/>
    <w:pPr>
      <w:keepNext w:val="0"/>
      <w:tabs>
        <w:tab w:val="right" w:pos="4176"/>
      </w:tabs>
      <w:ind w:left="198" w:hanging="198"/>
    </w:pPr>
    <w:rPr>
      <w:rFonts w:ascii="Garamond" w:hAnsi="Garamond"/>
    </w:rPr>
  </w:style>
  <w:style w:type="paragraph" w:styleId="IndexHeading">
    <w:name w:val="index heading"/>
    <w:basedOn w:val="Normal"/>
    <w:next w:val="Index1"/>
    <w:semiHidden/>
    <w:rsid w:val="00B15B87"/>
    <w:pPr>
      <w:spacing w:before="120" w:after="120"/>
    </w:pPr>
    <w:rPr>
      <w:rFonts w:ascii="Arial" w:hAnsi="Arial"/>
      <w:b/>
      <w:color w:val="918585"/>
      <w:sz w:val="24"/>
    </w:rPr>
  </w:style>
  <w:style w:type="paragraph" w:customStyle="1" w:styleId="Chapter">
    <w:name w:val="Chapter"/>
    <w:basedOn w:val="Normal"/>
    <w:rsid w:val="00B15B87"/>
    <w:pPr>
      <w:spacing w:before="240"/>
    </w:pPr>
    <w:rPr>
      <w:rFonts w:ascii="Times New Roman" w:hAnsi="Times New Roman"/>
      <w:smallCaps/>
      <w:spacing w:val="80"/>
      <w:sz w:val="28"/>
    </w:rPr>
  </w:style>
  <w:style w:type="paragraph" w:customStyle="1" w:styleId="InChapter">
    <w:name w:val="InChapter"/>
    <w:basedOn w:val="Heading3"/>
    <w:rsid w:val="00B15B87"/>
    <w:pPr>
      <w:spacing w:after="240"/>
      <w:outlineLvl w:val="9"/>
    </w:pPr>
    <w:rPr>
      <w:noProof/>
    </w:rPr>
  </w:style>
  <w:style w:type="paragraph" w:styleId="Index2">
    <w:name w:val="index 2"/>
    <w:basedOn w:val="Normal"/>
    <w:next w:val="Normal"/>
    <w:semiHidden/>
    <w:rsid w:val="00B15B87"/>
    <w:pPr>
      <w:tabs>
        <w:tab w:val="right" w:pos="4176"/>
      </w:tabs>
      <w:ind w:left="568" w:hanging="284"/>
    </w:pPr>
    <w:rPr>
      <w:rFonts w:ascii="Garamond" w:hAnsi="Garamond"/>
    </w:rPr>
  </w:style>
  <w:style w:type="paragraph" w:customStyle="1" w:styleId="Byline">
    <w:name w:val="Byline"/>
    <w:rsid w:val="00B15B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5B87"/>
    <w:pPr>
      <w:tabs>
        <w:tab w:val="clear" w:pos="3600"/>
        <w:tab w:val="clear" w:pos="3958"/>
      </w:tabs>
      <w:jc w:val="right"/>
    </w:pPr>
  </w:style>
  <w:style w:type="paragraph" w:styleId="Caption">
    <w:name w:val="caption"/>
    <w:basedOn w:val="BodyText"/>
    <w:next w:val="Normal"/>
    <w:qFormat/>
    <w:rsid w:val="00B15B87"/>
    <w:pPr>
      <w:framePr w:w="2268" w:hSpace="181" w:vSpace="181" w:wrap="around" w:vAnchor="text" w:hAnchor="page" w:x="1135" w:y="285" w:anchorLock="1"/>
    </w:pPr>
    <w:rPr>
      <w:i/>
    </w:rPr>
  </w:style>
  <w:style w:type="paragraph" w:customStyle="1" w:styleId="MiniTOCTitle">
    <w:name w:val="MiniTOCTitle"/>
    <w:basedOn w:val="Heading4"/>
    <w:rsid w:val="00B15B87"/>
    <w:pPr>
      <w:spacing w:before="240"/>
      <w:outlineLvl w:val="9"/>
    </w:pPr>
    <w:rPr>
      <w:noProof/>
      <w:sz w:val="24"/>
    </w:rPr>
  </w:style>
  <w:style w:type="paragraph" w:customStyle="1" w:styleId="MiniTOCItem">
    <w:name w:val="MiniTOCItem"/>
    <w:basedOn w:val="ListBullet"/>
    <w:rsid w:val="00B15B87"/>
    <w:pPr>
      <w:numPr>
        <w:numId w:val="0"/>
      </w:numPr>
      <w:tabs>
        <w:tab w:val="right" w:leader="dot" w:pos="6521"/>
      </w:tabs>
      <w:spacing w:before="0" w:after="0"/>
    </w:pPr>
  </w:style>
  <w:style w:type="paragraph" w:customStyle="1" w:styleId="TOFTitle">
    <w:name w:val="TOFTitle"/>
    <w:basedOn w:val="TOCTitle"/>
    <w:rsid w:val="00B15B87"/>
  </w:style>
  <w:style w:type="paragraph" w:styleId="TableofFigures">
    <w:name w:val="table of figures"/>
    <w:basedOn w:val="Normal"/>
    <w:next w:val="Normal"/>
    <w:semiHidden/>
    <w:rsid w:val="00B15B87"/>
    <w:pPr>
      <w:tabs>
        <w:tab w:val="right" w:leader="dot" w:pos="9072"/>
      </w:tabs>
      <w:ind w:left="970" w:hanging="403"/>
    </w:pPr>
    <w:rPr>
      <w:rFonts w:ascii="Times New Roman" w:hAnsi="Times New Roman"/>
      <w:b/>
    </w:rPr>
  </w:style>
  <w:style w:type="paragraph" w:styleId="ListNumber">
    <w:name w:val="List Number"/>
    <w:basedOn w:val="List"/>
    <w:rsid w:val="00B15B87"/>
    <w:pPr>
      <w:numPr>
        <w:numId w:val="11"/>
      </w:numPr>
    </w:pPr>
  </w:style>
  <w:style w:type="character" w:customStyle="1" w:styleId="WingdingSymbols">
    <w:name w:val="Wingding Symbols"/>
    <w:rsid w:val="00B15B87"/>
    <w:rPr>
      <w:rFonts w:ascii="Wingdings" w:hAnsi="Wingdings"/>
    </w:rPr>
  </w:style>
  <w:style w:type="paragraph" w:customStyle="1" w:styleId="TableHeading">
    <w:name w:val="Table Heading"/>
    <w:basedOn w:val="HeadingBase"/>
    <w:rsid w:val="00B15B87"/>
    <w:pPr>
      <w:keepLines/>
      <w:pBdr>
        <w:bottom w:val="single" w:sz="6" w:space="1" w:color="918585"/>
      </w:pBdr>
      <w:spacing w:before="240"/>
    </w:pPr>
  </w:style>
  <w:style w:type="character" w:customStyle="1" w:styleId="HotSpot">
    <w:name w:val="HotSpot"/>
    <w:rsid w:val="00B15B87"/>
    <w:rPr>
      <w:color w:val="0033CC"/>
      <w:u w:val="none"/>
    </w:rPr>
  </w:style>
  <w:style w:type="paragraph" w:customStyle="1" w:styleId="BodyTextRight">
    <w:name w:val="Body Text Right"/>
    <w:basedOn w:val="BodyText"/>
    <w:rsid w:val="00B15B87"/>
    <w:pPr>
      <w:spacing w:before="0" w:after="0"/>
      <w:jc w:val="right"/>
    </w:pPr>
  </w:style>
  <w:style w:type="paragraph" w:styleId="Index3">
    <w:name w:val="index 3"/>
    <w:basedOn w:val="ListNumber2"/>
    <w:next w:val="Normal"/>
    <w:semiHidden/>
    <w:rsid w:val="00B15B87"/>
    <w:pPr>
      <w:numPr>
        <w:numId w:val="0"/>
      </w:numPr>
      <w:tabs>
        <w:tab w:val="right" w:leader="dot" w:pos="4176"/>
      </w:tabs>
    </w:pPr>
  </w:style>
  <w:style w:type="paragraph" w:styleId="ListNumber2">
    <w:name w:val="List Number 2"/>
    <w:basedOn w:val="List2"/>
    <w:rsid w:val="00B15B87"/>
    <w:pPr>
      <w:numPr>
        <w:numId w:val="10"/>
      </w:numPr>
      <w:tabs>
        <w:tab w:val="clear" w:pos="1060"/>
      </w:tabs>
    </w:pPr>
  </w:style>
  <w:style w:type="paragraph" w:customStyle="1" w:styleId="MarginNote">
    <w:name w:val="Margin Note"/>
    <w:basedOn w:val="BodyText"/>
    <w:rsid w:val="00B15B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5B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5B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5B87"/>
    <w:rPr>
      <w:sz w:val="32"/>
    </w:rPr>
  </w:style>
  <w:style w:type="paragraph" w:customStyle="1" w:styleId="HeadingProcedure">
    <w:name w:val="Heading Procedure"/>
    <w:basedOn w:val="HeadingBase"/>
    <w:next w:val="Normal"/>
    <w:rsid w:val="00B15B87"/>
    <w:pPr>
      <w:tabs>
        <w:tab w:val="left" w:pos="0"/>
      </w:tabs>
      <w:spacing w:before="120" w:after="60"/>
    </w:pPr>
    <w:rPr>
      <w:i/>
      <w:color w:val="918585"/>
      <w:sz w:val="22"/>
    </w:rPr>
  </w:style>
  <w:style w:type="paragraph" w:customStyle="1" w:styleId="TableBodyText">
    <w:name w:val="Table Body Text"/>
    <w:basedOn w:val="BodyText"/>
    <w:rsid w:val="00B15B87"/>
    <w:pPr>
      <w:spacing w:before="60" w:after="60"/>
    </w:pPr>
  </w:style>
  <w:style w:type="paragraph" w:styleId="ListContinue">
    <w:name w:val="List Continue"/>
    <w:basedOn w:val="List"/>
    <w:rsid w:val="00B15B87"/>
    <w:pPr>
      <w:ind w:firstLine="0"/>
    </w:pPr>
  </w:style>
  <w:style w:type="paragraph" w:customStyle="1" w:styleId="ListNote">
    <w:name w:val="List Note"/>
    <w:basedOn w:val="List"/>
    <w:rsid w:val="00B15B87"/>
    <w:pPr>
      <w:pBdr>
        <w:top w:val="single" w:sz="6" w:space="2" w:color="918585"/>
        <w:bottom w:val="single" w:sz="6" w:space="2" w:color="918585"/>
      </w:pBdr>
      <w:tabs>
        <w:tab w:val="left" w:pos="1021"/>
      </w:tabs>
      <w:ind w:firstLine="0"/>
    </w:pPr>
  </w:style>
  <w:style w:type="paragraph" w:customStyle="1" w:styleId="Warning">
    <w:name w:val="Warning"/>
    <w:basedOn w:val="BodyText"/>
    <w:rsid w:val="00B15B87"/>
    <w:pPr>
      <w:shd w:val="clear" w:color="auto" w:fill="D9D9D9"/>
      <w:tabs>
        <w:tab w:val="left" w:pos="992"/>
      </w:tabs>
      <w:ind w:left="119" w:right="119"/>
    </w:pPr>
    <w:rPr>
      <w:sz w:val="20"/>
    </w:rPr>
  </w:style>
  <w:style w:type="paragraph" w:customStyle="1" w:styleId="MarginIcons">
    <w:name w:val="Margin Icons"/>
    <w:basedOn w:val="BodyText"/>
    <w:rsid w:val="00B15B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5B87"/>
    <w:rPr>
      <w:rFonts w:ascii="Courier New" w:hAnsi="Courier New"/>
    </w:rPr>
  </w:style>
  <w:style w:type="paragraph" w:customStyle="1" w:styleId="NoteBullet">
    <w:name w:val="Note Bullet"/>
    <w:basedOn w:val="Note"/>
    <w:rsid w:val="00B15B87"/>
    <w:pPr>
      <w:tabs>
        <w:tab w:val="clear" w:pos="680"/>
      </w:tabs>
      <w:spacing w:before="60" w:after="60"/>
    </w:pPr>
  </w:style>
  <w:style w:type="paragraph" w:customStyle="1" w:styleId="SubHeading2">
    <w:name w:val="SubHeading2"/>
    <w:basedOn w:val="HeadingBase"/>
    <w:rsid w:val="00B15B87"/>
    <w:pPr>
      <w:spacing w:before="240" w:after="60"/>
    </w:pPr>
    <w:rPr>
      <w:sz w:val="20"/>
    </w:rPr>
  </w:style>
  <w:style w:type="paragraph" w:customStyle="1" w:styleId="SubHeading1">
    <w:name w:val="SubHeading1"/>
    <w:basedOn w:val="HeadingBase"/>
    <w:rsid w:val="00B15B87"/>
    <w:pPr>
      <w:spacing w:before="240" w:after="60"/>
    </w:pPr>
    <w:rPr>
      <w:color w:val="918585"/>
      <w:sz w:val="22"/>
    </w:rPr>
  </w:style>
  <w:style w:type="paragraph" w:customStyle="1" w:styleId="SideHeading">
    <w:name w:val="Side Heading"/>
    <w:basedOn w:val="HeadingBase"/>
    <w:rsid w:val="00B15B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5B87"/>
    <w:pPr>
      <w:numPr>
        <w:numId w:val="12"/>
      </w:numPr>
    </w:pPr>
  </w:style>
  <w:style w:type="paragraph" w:styleId="PlainText">
    <w:name w:val="Plain Text"/>
    <w:basedOn w:val="Normal"/>
    <w:link w:val="PlainTextChar"/>
    <w:rsid w:val="00B15B87"/>
    <w:rPr>
      <w:sz w:val="20"/>
    </w:rPr>
  </w:style>
  <w:style w:type="character" w:customStyle="1" w:styleId="PlainTextChar">
    <w:name w:val="Plain Text Char"/>
    <w:basedOn w:val="DefaultParagraphFont"/>
    <w:link w:val="PlainText"/>
    <w:rsid w:val="00B15B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5B87"/>
    <w:rPr>
      <w:b/>
      <w:smallCaps/>
    </w:rPr>
  </w:style>
  <w:style w:type="paragraph" w:customStyle="1" w:styleId="TableListNumber">
    <w:name w:val="Table List Number"/>
    <w:basedOn w:val="ListNumber"/>
    <w:rsid w:val="00B15B87"/>
    <w:pPr>
      <w:numPr>
        <w:numId w:val="0"/>
      </w:numPr>
    </w:pPr>
  </w:style>
  <w:style w:type="paragraph" w:styleId="TOC4">
    <w:name w:val="toc 4"/>
    <w:basedOn w:val="TOCBase"/>
    <w:next w:val="Normal"/>
    <w:semiHidden/>
    <w:rsid w:val="00B15B87"/>
    <w:pPr>
      <w:tabs>
        <w:tab w:val="right" w:leader="dot" w:pos="9071"/>
      </w:tabs>
      <w:ind w:left="1701"/>
    </w:pPr>
  </w:style>
  <w:style w:type="paragraph" w:customStyle="1" w:styleId="ListAlpha">
    <w:name w:val="List Alpha"/>
    <w:basedOn w:val="List"/>
    <w:rsid w:val="00B15B87"/>
    <w:pPr>
      <w:numPr>
        <w:numId w:val="9"/>
      </w:numPr>
    </w:pPr>
  </w:style>
  <w:style w:type="paragraph" w:customStyle="1" w:styleId="ListAlpha2">
    <w:name w:val="List Alpha 2"/>
    <w:basedOn w:val="List2"/>
    <w:rsid w:val="00B15B87"/>
    <w:pPr>
      <w:numPr>
        <w:numId w:val="8"/>
      </w:numPr>
    </w:pPr>
  </w:style>
  <w:style w:type="paragraph" w:styleId="List2">
    <w:name w:val="List 2"/>
    <w:basedOn w:val="BodyText"/>
    <w:rsid w:val="00B15B87"/>
    <w:pPr>
      <w:tabs>
        <w:tab w:val="left" w:pos="680"/>
      </w:tabs>
      <w:spacing w:before="60" w:after="60"/>
      <w:ind w:left="680" w:hanging="340"/>
    </w:pPr>
  </w:style>
  <w:style w:type="paragraph" w:styleId="List3">
    <w:name w:val="List 3"/>
    <w:basedOn w:val="BodyText"/>
    <w:rsid w:val="00B15B87"/>
    <w:pPr>
      <w:tabs>
        <w:tab w:val="left" w:pos="1021"/>
      </w:tabs>
      <w:spacing w:before="60" w:after="60"/>
      <w:ind w:left="1020" w:hanging="340"/>
    </w:pPr>
  </w:style>
  <w:style w:type="paragraph" w:styleId="List4">
    <w:name w:val="List 4"/>
    <w:basedOn w:val="BodyText"/>
    <w:rsid w:val="00B15B87"/>
    <w:pPr>
      <w:tabs>
        <w:tab w:val="left" w:pos="1361"/>
      </w:tabs>
      <w:spacing w:before="60" w:after="60"/>
      <w:ind w:left="1361" w:hanging="340"/>
    </w:pPr>
  </w:style>
  <w:style w:type="paragraph" w:styleId="List5">
    <w:name w:val="List 5"/>
    <w:basedOn w:val="BodyText"/>
    <w:rsid w:val="00B15B87"/>
    <w:pPr>
      <w:tabs>
        <w:tab w:val="left" w:pos="1701"/>
      </w:tabs>
      <w:spacing w:before="60" w:after="60"/>
      <w:ind w:left="1701" w:hanging="340"/>
    </w:pPr>
  </w:style>
  <w:style w:type="paragraph" w:styleId="ListBullet3">
    <w:name w:val="List Bullet 3"/>
    <w:basedOn w:val="List3"/>
    <w:rsid w:val="00B15B87"/>
    <w:pPr>
      <w:numPr>
        <w:numId w:val="15"/>
      </w:numPr>
      <w:tabs>
        <w:tab w:val="clear" w:pos="1021"/>
      </w:tabs>
      <w:ind w:left="1037" w:hanging="357"/>
    </w:pPr>
  </w:style>
  <w:style w:type="paragraph" w:styleId="ListBullet4">
    <w:name w:val="List Bullet 4"/>
    <w:basedOn w:val="List4"/>
    <w:rsid w:val="00B15B87"/>
    <w:pPr>
      <w:numPr>
        <w:numId w:val="3"/>
      </w:numPr>
    </w:pPr>
  </w:style>
  <w:style w:type="paragraph" w:styleId="ListBullet5">
    <w:name w:val="List Bullet 5"/>
    <w:basedOn w:val="List5"/>
    <w:rsid w:val="00B15B87"/>
    <w:pPr>
      <w:numPr>
        <w:numId w:val="4"/>
      </w:numPr>
    </w:pPr>
  </w:style>
  <w:style w:type="paragraph" w:styleId="ListContinue2">
    <w:name w:val="List Continue 2"/>
    <w:basedOn w:val="List2"/>
    <w:rsid w:val="00B15B87"/>
    <w:pPr>
      <w:ind w:firstLine="0"/>
    </w:pPr>
  </w:style>
  <w:style w:type="paragraph" w:styleId="ListContinue3">
    <w:name w:val="List Continue 3"/>
    <w:basedOn w:val="List3"/>
    <w:rsid w:val="00B15B87"/>
    <w:pPr>
      <w:ind w:left="1021" w:firstLine="0"/>
    </w:pPr>
  </w:style>
  <w:style w:type="paragraph" w:styleId="ListContinue4">
    <w:name w:val="List Continue 4"/>
    <w:basedOn w:val="List4"/>
    <w:rsid w:val="00B15B87"/>
    <w:pPr>
      <w:ind w:firstLine="0"/>
    </w:pPr>
  </w:style>
  <w:style w:type="paragraph" w:styleId="ListContinue5">
    <w:name w:val="List Continue 5"/>
    <w:basedOn w:val="List5"/>
    <w:rsid w:val="00B15B87"/>
    <w:pPr>
      <w:ind w:firstLine="0"/>
    </w:pPr>
  </w:style>
  <w:style w:type="paragraph" w:styleId="ListNumber3">
    <w:name w:val="List Number 3"/>
    <w:basedOn w:val="List3"/>
    <w:rsid w:val="00B15B87"/>
    <w:pPr>
      <w:numPr>
        <w:numId w:val="5"/>
      </w:numPr>
    </w:pPr>
  </w:style>
  <w:style w:type="paragraph" w:styleId="ListNumber4">
    <w:name w:val="List Number 4"/>
    <w:basedOn w:val="List4"/>
    <w:rsid w:val="00B15B87"/>
    <w:pPr>
      <w:numPr>
        <w:numId w:val="6"/>
      </w:numPr>
    </w:pPr>
  </w:style>
  <w:style w:type="paragraph" w:styleId="ListNumber5">
    <w:name w:val="List Number 5"/>
    <w:basedOn w:val="List5"/>
    <w:rsid w:val="00B15B87"/>
    <w:pPr>
      <w:numPr>
        <w:numId w:val="7"/>
      </w:numPr>
    </w:pPr>
  </w:style>
  <w:style w:type="paragraph" w:styleId="BlockText">
    <w:name w:val="Block Text"/>
    <w:basedOn w:val="Normal"/>
    <w:rsid w:val="00B15B87"/>
    <w:pPr>
      <w:spacing w:after="120"/>
      <w:ind w:left="1440" w:right="1440"/>
    </w:pPr>
  </w:style>
  <w:style w:type="character" w:customStyle="1" w:styleId="Subscript">
    <w:name w:val="Subscript"/>
    <w:basedOn w:val="DefaultParagraphFont"/>
    <w:rsid w:val="00B15B87"/>
    <w:rPr>
      <w:sz w:val="16"/>
      <w:vertAlign w:val="subscript"/>
    </w:rPr>
  </w:style>
  <w:style w:type="character" w:customStyle="1" w:styleId="Superscript">
    <w:name w:val="Superscript"/>
    <w:basedOn w:val="DefaultParagraphFont"/>
    <w:rsid w:val="00B15B87"/>
    <w:rPr>
      <w:sz w:val="16"/>
      <w:vertAlign w:val="superscript"/>
    </w:rPr>
  </w:style>
  <w:style w:type="character" w:customStyle="1" w:styleId="Symbols">
    <w:name w:val="Symbols"/>
    <w:basedOn w:val="DefaultParagraphFont"/>
    <w:rsid w:val="00B15B87"/>
    <w:rPr>
      <w:rFonts w:ascii="Symbol" w:hAnsi="Symbol"/>
    </w:rPr>
  </w:style>
  <w:style w:type="character" w:customStyle="1" w:styleId="MenuOptions">
    <w:name w:val="Menu Options"/>
    <w:basedOn w:val="DefaultParagraphFont"/>
    <w:rsid w:val="00B15B87"/>
    <w:rPr>
      <w:rFonts w:ascii="Arial Narrow" w:hAnsi="Arial Narrow"/>
      <w:smallCaps/>
    </w:rPr>
  </w:style>
  <w:style w:type="character" w:customStyle="1" w:styleId="Buttons">
    <w:name w:val="Buttons"/>
    <w:basedOn w:val="DefaultParagraphFont"/>
    <w:rsid w:val="00B15B87"/>
    <w:rPr>
      <w:b/>
    </w:rPr>
  </w:style>
  <w:style w:type="character" w:customStyle="1" w:styleId="Underlined">
    <w:name w:val="Underlined"/>
    <w:basedOn w:val="DefaultParagraphFont"/>
    <w:rsid w:val="00B15B87"/>
    <w:rPr>
      <w:u w:val="single"/>
    </w:rPr>
  </w:style>
  <w:style w:type="paragraph" w:customStyle="1" w:styleId="TableBodyTextRight">
    <w:name w:val="Table Body Text Right"/>
    <w:basedOn w:val="TableBodyText"/>
    <w:rsid w:val="00B15B87"/>
    <w:pPr>
      <w:widowControl w:val="0"/>
      <w:autoSpaceDE w:val="0"/>
      <w:autoSpaceDN w:val="0"/>
      <w:adjustRightInd w:val="0"/>
      <w:jc w:val="right"/>
    </w:pPr>
    <w:rPr>
      <w:rFonts w:cs="Arial"/>
      <w:szCs w:val="18"/>
    </w:rPr>
  </w:style>
  <w:style w:type="paragraph" w:customStyle="1" w:styleId="CopyrightText">
    <w:name w:val="Copyright Text"/>
    <w:basedOn w:val="BodyText"/>
    <w:rsid w:val="00B15B87"/>
    <w:rPr>
      <w:sz w:val="18"/>
    </w:rPr>
  </w:style>
  <w:style w:type="paragraph" w:customStyle="1" w:styleId="BodySmallRight">
    <w:name w:val="Body Small Right"/>
    <w:basedOn w:val="BodyTextRight"/>
    <w:rsid w:val="00B15B87"/>
    <w:rPr>
      <w:sz w:val="18"/>
      <w:szCs w:val="18"/>
    </w:rPr>
  </w:style>
  <w:style w:type="paragraph" w:customStyle="1" w:styleId="MarginEdition">
    <w:name w:val="Margin Edition"/>
    <w:basedOn w:val="MarginNote"/>
    <w:rsid w:val="00B15B87"/>
    <w:pPr>
      <w:spacing w:before="0" w:after="0"/>
    </w:pPr>
    <w:rPr>
      <w:rFonts w:ascii="Times New Roman" w:hAnsi="Times New Roman"/>
      <w:color w:val="999999"/>
    </w:rPr>
  </w:style>
  <w:style w:type="paragraph" w:customStyle="1" w:styleId="Spacer">
    <w:name w:val="Spacer"/>
    <w:basedOn w:val="Normal"/>
    <w:rsid w:val="00B15B87"/>
    <w:rPr>
      <w:sz w:val="2"/>
      <w:szCs w:val="2"/>
    </w:rPr>
  </w:style>
  <w:style w:type="character" w:customStyle="1" w:styleId="Small">
    <w:name w:val="Small"/>
    <w:basedOn w:val="DefaultParagraphFont"/>
    <w:rsid w:val="00B15B87"/>
    <w:rPr>
      <w:sz w:val="16"/>
    </w:rPr>
  </w:style>
  <w:style w:type="paragraph" w:customStyle="1" w:styleId="WideTable">
    <w:name w:val="Wide Table"/>
    <w:basedOn w:val="Normal"/>
    <w:rsid w:val="00B15B87"/>
    <w:pPr>
      <w:ind w:left="-1418"/>
    </w:pPr>
    <w:rPr>
      <w:sz w:val="2"/>
      <w:szCs w:val="2"/>
    </w:rPr>
  </w:style>
  <w:style w:type="character" w:styleId="PageNumber">
    <w:name w:val="page number"/>
    <w:basedOn w:val="DefaultParagraphFont"/>
    <w:rsid w:val="00B15B87"/>
  </w:style>
  <w:style w:type="paragraph" w:styleId="Quote">
    <w:name w:val="Quote"/>
    <w:basedOn w:val="Heading1"/>
    <w:link w:val="QuoteChar"/>
    <w:qFormat/>
    <w:rsid w:val="00B15B87"/>
    <w:rPr>
      <w:b w:val="0"/>
      <w:sz w:val="72"/>
      <w:szCs w:val="72"/>
      <w:lang w:val="en-NZ"/>
    </w:rPr>
  </w:style>
  <w:style w:type="character" w:customStyle="1" w:styleId="QuoteChar">
    <w:name w:val="Quote Char"/>
    <w:basedOn w:val="DefaultParagraphFont"/>
    <w:link w:val="Quote"/>
    <w:rsid w:val="00B15B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5B87"/>
    <w:pPr>
      <w:pageBreakBefore/>
    </w:pPr>
  </w:style>
  <w:style w:type="paragraph" w:customStyle="1" w:styleId="Border">
    <w:name w:val="Border"/>
    <w:basedOn w:val="Normal"/>
    <w:qFormat/>
    <w:rsid w:val="00B15B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5B87"/>
    <w:rPr>
      <w:b/>
      <w:bCs/>
      <w:i/>
      <w:iCs/>
      <w:color w:val="auto"/>
    </w:rPr>
  </w:style>
  <w:style w:type="paragraph" w:styleId="IntenseQuote">
    <w:name w:val="Intense Quote"/>
    <w:basedOn w:val="Normal"/>
    <w:next w:val="Normal"/>
    <w:link w:val="IntenseQuoteChar"/>
    <w:uiPriority w:val="30"/>
    <w:qFormat/>
    <w:rsid w:val="00B15B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5B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5B87"/>
    <w:rPr>
      <w:smallCaps/>
      <w:color w:val="auto"/>
      <w:u w:val="single"/>
    </w:rPr>
  </w:style>
  <w:style w:type="character" w:styleId="IntenseReference">
    <w:name w:val="Intense Reference"/>
    <w:basedOn w:val="DefaultParagraphFont"/>
    <w:uiPriority w:val="32"/>
    <w:qFormat/>
    <w:rsid w:val="00B15B87"/>
    <w:rPr>
      <w:b/>
      <w:bCs/>
      <w:smallCaps/>
      <w:color w:val="auto"/>
      <w:spacing w:val="5"/>
      <w:u w:val="single"/>
    </w:rPr>
  </w:style>
  <w:style w:type="paragraph" w:customStyle="1" w:styleId="2ColumnHeading">
    <w:name w:val="2Column Heading"/>
    <w:basedOn w:val="BodyText"/>
    <w:qFormat/>
    <w:rsid w:val="00B15B87"/>
    <w:pPr>
      <w:spacing w:after="60"/>
      <w:ind w:left="-2268"/>
    </w:pPr>
    <w:rPr>
      <w:b/>
    </w:rPr>
  </w:style>
  <w:style w:type="paragraph" w:customStyle="1" w:styleId="Heading1TOC">
    <w:name w:val="Heading1 TOC"/>
    <w:basedOn w:val="Normal"/>
    <w:qFormat/>
    <w:rsid w:val="00B15B87"/>
    <w:pPr>
      <w:spacing w:before="240" w:after="120"/>
    </w:pPr>
    <w:rPr>
      <w:rFonts w:ascii="Times New Roman" w:hAnsi="Times New Roman"/>
      <w:b/>
      <w:sz w:val="32"/>
    </w:rPr>
  </w:style>
  <w:style w:type="paragraph" w:customStyle="1" w:styleId="Heading2TOC">
    <w:name w:val="Heading2 TOC"/>
    <w:basedOn w:val="Normal"/>
    <w:qFormat/>
    <w:rsid w:val="00B15B87"/>
    <w:pPr>
      <w:spacing w:before="240" w:after="60"/>
    </w:pPr>
    <w:rPr>
      <w:rFonts w:ascii="Times New Roman" w:hAnsi="Times New Roman"/>
      <w:b/>
      <w:sz w:val="28"/>
    </w:rPr>
  </w:style>
  <w:style w:type="character" w:customStyle="1" w:styleId="Underline">
    <w:name w:val="Underline"/>
    <w:basedOn w:val="DefaultParagraphFont"/>
    <w:qFormat/>
    <w:rsid w:val="00B15B87"/>
    <w:rPr>
      <w:u w:val="single"/>
    </w:rPr>
  </w:style>
  <w:style w:type="paragraph" w:styleId="BalloonText">
    <w:name w:val="Balloon Text"/>
    <w:basedOn w:val="Normal"/>
    <w:link w:val="BalloonTextChar"/>
    <w:rsid w:val="00B15B87"/>
    <w:rPr>
      <w:rFonts w:ascii="Tahoma" w:hAnsi="Tahoma" w:cs="Tahoma"/>
      <w:sz w:val="16"/>
      <w:szCs w:val="16"/>
    </w:rPr>
  </w:style>
  <w:style w:type="character" w:customStyle="1" w:styleId="BalloonTextChar">
    <w:name w:val="Balloon Text Char"/>
    <w:basedOn w:val="DefaultParagraphFont"/>
    <w:link w:val="BalloonText"/>
    <w:rsid w:val="00B15B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5B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5B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1279</Words>
  <Characters>8148</Characters>
  <Application>Microsoft Office Word</Application>
  <DocSecurity>0</DocSecurity>
  <Lines>305</Lines>
  <Paragraphs>161</Paragraphs>
  <ScaleCrop>false</ScaleCrop>
  <Company>Author-it Software Corporation Ltd.</Company>
  <LinksUpToDate>false</LinksUpToDate>
  <CharactersWithSpaces>9363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HLTAMBFC402C Communicate in complex or difficult situations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2012-05-26T03:55:00Z</dcterms:created>
  <dcterms:modified xsi:type="dcterms:W3CDTF">2012-05-26T03:55:00Z</dcterms:modified>
</cp:coreProperties>
</file>