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E13" w:rsidP="00B65E13">
      <w:pPr>
        <w:pStyle w:val="Title"/>
      </w:pPr>
      <w:r>
        <w:fldChar w:fldCharType="begin"/>
      </w:r>
      <w:r>
        <w:instrText xml:space="preserve"> TITLE   \* MERGEFORMAT </w:instrText>
      </w:r>
      <w:r>
        <w:fldChar w:fldCharType="separate"/>
      </w:r>
      <w:r>
        <w:t>HLTAHW613B Work within a narrative approach</w:t>
      </w:r>
      <w:r>
        <w:fldChar w:fldCharType="end"/>
      </w:r>
    </w:p>
    <w:p w:rsidR="00B65E13" w:rsidP="00B65E13">
      <w:pPr>
        <w:pStyle w:val="Version"/>
        <w:sectPr w:rsidSect="009E78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781C" w:rsidP="009E781C">
      <w:pPr>
        <w:pStyle w:val="SuperHeading"/>
      </w:pPr>
      <w:r w:rsidRPr="009E781C">
        <w:t>HLTAHW613B Work within a narrative approach</w:t>
      </w:r>
    </w:p>
    <w:p w:rsidR="00000000" w:rsidRPr="009E781C" w:rsidP="009E781C">
      <w:pPr>
        <w:pStyle w:val="Heading1"/>
      </w:pPr>
      <w:bookmarkStart w:id="1" w:name="O_270974"/>
      <w:bookmarkEnd w:id="1"/>
      <w:r w:rsidRPr="009E781C">
        <w:t>Modification History</w:t>
      </w:r>
    </w:p>
    <w:p w:rsidR="00000000" w:rsidRPr="009E781C" w:rsidP="009E781C">
      <w:pPr>
        <w:pStyle w:val="BodyText"/>
      </w:pPr>
      <w:r w:rsidRPr="009E781C">
        <w:t>Not Applicable</w:t>
      </w:r>
    </w:p>
    <w:p w:rsidR="00000000" w:rsidRPr="009E781C" w:rsidP="009E781C">
      <w:pPr>
        <w:pStyle w:val="AllowPageBreak"/>
      </w:pPr>
    </w:p>
    <w:p w:rsidR="00000000" w:rsidRPr="009E781C" w:rsidP="009E781C">
      <w:pPr>
        <w:pStyle w:val="Heading1"/>
      </w:pPr>
      <w:bookmarkStart w:id="2" w:name="O_205195"/>
      <w:bookmarkEnd w:id="2"/>
      <w:r w:rsidRPr="009E781C">
        <w:t>Unit Descriptor</w:t>
      </w:r>
    </w:p>
    <w:tbl>
      <w:tblPr>
        <w:tblW w:w="0" w:type="auto"/>
        <w:tblLayout w:type="fixed"/>
        <w:tblCellMar>
          <w:left w:w="62" w:type="dxa"/>
          <w:right w:w="62" w:type="dxa"/>
        </w:tblCellMar>
        <w:tblLook w:val="0000"/>
      </w:tblPr>
      <w:tblGrid>
        <w:gridCol w:w="3265"/>
        <w:gridCol w:w="5291"/>
      </w:tblGrid>
      <w:tr w:rsidTr="00B65E13">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9E781C" w:rsidP="009E781C">
            <w:pPr>
              <w:pStyle w:val="BodyText"/>
            </w:pPr>
            <w:r w:rsidRPr="009E781C">
              <w:t>This unit describes the skills and knowledge required to recognise and appreciate the values of using narra</w:t>
            </w:r>
            <w:r w:rsidRPr="009E781C">
              <w:t>tive approaches in community work responding to social and emotional well being issues for Aboriginal and/or Torres Strait Islander clients</w:t>
            </w:r>
          </w:p>
        </w:tc>
      </w:tr>
    </w:tbl>
    <w:p w:rsidR="00B65E13" w:rsidP="009E781C">
      <w:pPr>
        <w:pStyle w:val="BodyText"/>
      </w:pPr>
    </w:p>
    <w:p w:rsidR="00B65E13" w:rsidP="009E781C">
      <w:pPr>
        <w:pStyle w:val="BodyText"/>
      </w:pPr>
    </w:p>
    <w:p w:rsidR="00000000" w:rsidRPr="009E781C" w:rsidP="009E781C">
      <w:pPr>
        <w:pStyle w:val="Heading1"/>
      </w:pPr>
      <w:bookmarkStart w:id="3" w:name="O_205198"/>
      <w:bookmarkEnd w:id="3"/>
      <w:r w:rsidRPr="009E781C">
        <w:t>Application of the Unit</w:t>
      </w:r>
    </w:p>
    <w:tbl>
      <w:tblPr>
        <w:tblW w:w="0" w:type="auto"/>
        <w:tblLayout w:type="fixed"/>
        <w:tblCellMar>
          <w:left w:w="62" w:type="dxa"/>
          <w:right w:w="62" w:type="dxa"/>
        </w:tblCellMar>
        <w:tblLook w:val="0000"/>
      </w:tblPr>
      <w:tblGrid>
        <w:gridCol w:w="3341"/>
        <w:gridCol w:w="5215"/>
      </w:tblGrid>
      <w:tr w:rsidTr="00B65E13">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9E781C" w:rsidP="009E781C">
            <w:pPr>
              <w:pStyle w:val="BodyText"/>
            </w:pPr>
            <w:r w:rsidRPr="009E781C">
              <w:t>Aboriginal and/or Torres Strait Islander SEWB workers may apply these skills and knowledge as part of primary health care services</w:t>
            </w:r>
          </w:p>
          <w:p w:rsidR="00000000" w:rsidRPr="009E781C" w:rsidP="009E781C">
            <w:pPr>
              <w:pStyle w:val="BodyText"/>
            </w:pPr>
            <w:r w:rsidRPr="009E781C">
              <w:t xml:space="preserve">Successful completion of this unit equips Aboriginal and/or Torres Strait Islander Health Workers to provide support related </w:t>
            </w:r>
            <w:r w:rsidRPr="009E781C">
              <w:t>to social and emotional well being and does not infer that they are qualified counsellors</w:t>
            </w:r>
          </w:p>
        </w:tc>
      </w:tr>
    </w:tbl>
    <w:p w:rsidR="00B65E13" w:rsidP="009E781C">
      <w:pPr>
        <w:pStyle w:val="BodyText"/>
      </w:pPr>
    </w:p>
    <w:p w:rsidR="00B65E13" w:rsidP="009E781C">
      <w:pPr>
        <w:pStyle w:val="BodyText"/>
      </w:pPr>
    </w:p>
    <w:p w:rsidR="00000000" w:rsidRPr="009E781C" w:rsidP="009E781C">
      <w:pPr>
        <w:pStyle w:val="Heading1"/>
      </w:pPr>
      <w:bookmarkStart w:id="4" w:name="O_279234"/>
      <w:bookmarkEnd w:id="4"/>
      <w:r w:rsidRPr="009E781C">
        <w:t>Licensing/Regulatory Information</w:t>
      </w:r>
    </w:p>
    <w:p w:rsidR="00000000" w:rsidRPr="009E781C" w:rsidP="009E781C">
      <w:pPr>
        <w:pStyle w:val="BodyText"/>
      </w:pPr>
      <w:r w:rsidRPr="009E781C">
        <w:t>Not Applicable</w:t>
      </w:r>
    </w:p>
    <w:p w:rsidR="00000000" w:rsidRPr="009E781C" w:rsidP="009E781C">
      <w:pPr>
        <w:pStyle w:val="AllowPageBreak"/>
      </w:pPr>
    </w:p>
    <w:p w:rsidR="00000000" w:rsidRPr="009E781C" w:rsidP="009E781C">
      <w:pPr>
        <w:pStyle w:val="Heading1"/>
      </w:pPr>
      <w:bookmarkStart w:id="5" w:name="O_205197"/>
      <w:bookmarkEnd w:id="5"/>
      <w:r w:rsidRPr="009E781C">
        <w:t>Pre-Requisites</w:t>
      </w:r>
    </w:p>
    <w:tbl>
      <w:tblPr>
        <w:tblW w:w="0" w:type="auto"/>
        <w:tblLayout w:type="fixed"/>
        <w:tblCellMar>
          <w:left w:w="62" w:type="dxa"/>
          <w:right w:w="62" w:type="dxa"/>
        </w:tblCellMar>
        <w:tblLook w:val="0000"/>
      </w:tblPr>
      <w:tblGrid>
        <w:gridCol w:w="3210"/>
        <w:gridCol w:w="5346"/>
      </w:tblGrid>
      <w:tr w:rsidTr="00B65E13">
        <w:tblPrEx>
          <w:tblW w:w="0" w:type="auto"/>
          <w:tblLayout w:type="fixed"/>
          <w:tblCellMar>
            <w:left w:w="62" w:type="dxa"/>
            <w:right w:w="62" w:type="dxa"/>
          </w:tblCellMar>
          <w:tblLook w:val="0000"/>
        </w:tblPrEx>
        <w:trPr>
          <w:tblHeader/>
        </w:trPr>
        <w:tc>
          <w:tcPr>
            <w:tcW w:w="3210"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rPr>
                <w:rStyle w:val="SpecialBold"/>
              </w:rPr>
              <w:t>Pre-requisite unit</w:t>
            </w:r>
          </w:p>
        </w:tc>
        <w:tc>
          <w:tcPr>
            <w:tcW w:w="5346" w:type="dxa"/>
            <w:tcBorders>
              <w:top w:val="nil"/>
              <w:left w:val="nil"/>
              <w:bottom w:val="nil"/>
              <w:right w:val="nil"/>
            </w:tcBorders>
            <w:tcMar>
              <w:top w:w="0" w:type="dxa"/>
              <w:left w:w="62" w:type="dxa"/>
              <w:bottom w:w="0" w:type="dxa"/>
              <w:right w:w="62" w:type="dxa"/>
            </w:tcMar>
          </w:tcPr>
          <w:p w:rsidR="00000000" w:rsidRPr="009E781C" w:rsidP="009E781C">
            <w:pPr>
              <w:pStyle w:val="BodyText"/>
            </w:pPr>
            <w:r w:rsidRPr="009E781C">
              <w:t>This unit must be assessed after successful achievement of pre-requisites:</w:t>
            </w:r>
          </w:p>
          <w:p w:rsidR="00000000" w:rsidRPr="009E781C" w:rsidP="009E781C">
            <w:pPr>
              <w:pStyle w:val="ListBullet"/>
            </w:pPr>
            <w:r w:rsidRPr="009E781C">
              <w:t>HLTAHW408B Address social determinants of Aboriginal and/or Torres Strait Islander health</w:t>
            </w:r>
          </w:p>
        </w:tc>
      </w:tr>
    </w:tbl>
    <w:p w:rsidR="00B65E13" w:rsidP="009E781C">
      <w:pPr>
        <w:pStyle w:val="BodyText"/>
      </w:pPr>
    </w:p>
    <w:p w:rsidR="00B65E13" w:rsidP="009E781C">
      <w:pPr>
        <w:pStyle w:val="BodyText"/>
      </w:pPr>
    </w:p>
    <w:p w:rsidR="00000000" w:rsidRPr="009E781C" w:rsidP="009E781C">
      <w:pPr>
        <w:pStyle w:val="Heading1"/>
      </w:pPr>
      <w:bookmarkStart w:id="6" w:name="O_205196"/>
      <w:bookmarkEnd w:id="6"/>
      <w:r w:rsidRPr="009E781C">
        <w:t>Employability Skills Information</w:t>
      </w:r>
    </w:p>
    <w:tbl>
      <w:tblPr>
        <w:tblW w:w="0" w:type="auto"/>
        <w:tblLayout w:type="fixed"/>
        <w:tblCellMar>
          <w:left w:w="62" w:type="dxa"/>
          <w:right w:w="62" w:type="dxa"/>
        </w:tblCellMar>
        <w:tblLook w:val="0000"/>
      </w:tblPr>
      <w:tblGrid>
        <w:gridCol w:w="3320"/>
        <w:gridCol w:w="5236"/>
      </w:tblGrid>
      <w:tr w:rsidTr="00B65E1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E781C" w:rsidP="009E781C">
            <w:pPr>
              <w:pStyle w:val="BodyText"/>
            </w:pPr>
            <w:r w:rsidRPr="009E781C">
              <w:t>This unit contai</w:t>
            </w:r>
            <w:r w:rsidRPr="009E781C">
              <w:t>ns Employability Skills</w:t>
            </w:r>
          </w:p>
        </w:tc>
      </w:tr>
    </w:tbl>
    <w:p w:rsidR="00B65E13" w:rsidP="009E781C">
      <w:pPr>
        <w:pStyle w:val="BodyText"/>
      </w:pPr>
    </w:p>
    <w:p w:rsidR="00B65E13" w:rsidP="009E781C">
      <w:pPr>
        <w:pStyle w:val="BodyText"/>
      </w:pPr>
    </w:p>
    <w:p w:rsidR="00000000" w:rsidRPr="009E781C" w:rsidP="009E781C">
      <w:pPr>
        <w:pStyle w:val="Heading1"/>
      </w:pPr>
      <w:bookmarkStart w:id="7" w:name="O_289020"/>
      <w:bookmarkEnd w:id="7"/>
      <w:r w:rsidRPr="009E781C">
        <w:t>Elements and Performance Criteria Pre-Content</w:t>
      </w:r>
    </w:p>
    <w:tbl>
      <w:tblPr>
        <w:tblW w:w="0" w:type="auto"/>
        <w:tblLayout w:type="fixed"/>
        <w:tblCellMar>
          <w:left w:w="62" w:type="dxa"/>
          <w:right w:w="62" w:type="dxa"/>
        </w:tblCellMar>
        <w:tblLook w:val="0000"/>
      </w:tblPr>
      <w:tblGrid>
        <w:gridCol w:w="3369"/>
        <w:gridCol w:w="5670"/>
      </w:tblGrid>
      <w:tr w:rsidTr="00B65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9E781C" w:rsidP="009E781C">
            <w:pPr>
              <w:pStyle w:val="BodyText"/>
            </w:pPr>
            <w:r w:rsidRPr="009E781C">
              <w:t xml:space="preserve">The Performance Criteria specify the level of performance required to demonstrate achievement of the Element. Terms in italics are elaborated in the Range Statement. </w:t>
            </w:r>
          </w:p>
        </w:tc>
      </w:tr>
    </w:tbl>
    <w:p w:rsidR="00000000" w:rsidRPr="009E781C" w:rsidP="009E781C">
      <w:pPr>
        <w:pStyle w:val="BodyText"/>
      </w:pPr>
    </w:p>
    <w:p w:rsidR="00000000" w:rsidRPr="009E781C" w:rsidP="009E781C">
      <w:pPr>
        <w:pStyle w:val="AllowPageBreak"/>
      </w:pPr>
    </w:p>
    <w:p w:rsidR="00000000" w:rsidRPr="009E781C" w:rsidP="009E781C">
      <w:pPr>
        <w:pStyle w:val="Heading1"/>
      </w:pPr>
      <w:bookmarkStart w:id="8" w:name="O_235687"/>
      <w:bookmarkEnd w:id="8"/>
      <w:r w:rsidRPr="009E781C">
        <w:t>Elements and Performance Criteria</w:t>
      </w:r>
    </w:p>
    <w:tbl>
      <w:tblPr>
        <w:tblW w:w="0" w:type="auto"/>
        <w:tblLayout w:type="fixed"/>
        <w:tblCellMar>
          <w:left w:w="62" w:type="dxa"/>
          <w:right w:w="62" w:type="dxa"/>
        </w:tblCellMar>
        <w:tblLook w:val="0000"/>
      </w:tblPr>
      <w:tblGrid>
        <w:gridCol w:w="3369"/>
        <w:gridCol w:w="5670"/>
      </w:tblGrid>
      <w:tr w:rsidTr="00B65E1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E781C" w:rsidP="009E781C">
            <w:pPr>
              <w:pStyle w:val="BodyText"/>
            </w:pPr>
            <w:r w:rsidRPr="009E781C">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rPr>
                <w:rStyle w:val="SpecialBold"/>
              </w:rPr>
              <w:t>PERFORMANCE CRITERIA</w:t>
            </w:r>
          </w:p>
        </w:tc>
      </w:tr>
      <w:tr w:rsidTr="00B65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781C">
            <w:pPr>
              <w:pStyle w:val="List"/>
              <w:rPr>
                <w:lang w:val="en-NZ"/>
              </w:rPr>
            </w:pPr>
            <w:r w:rsidRPr="009E781C">
              <w:t>1.</w:t>
            </w:r>
            <w:r w:rsidRPr="009E781C">
              <w:tab/>
            </w:r>
            <w:r w:rsidRPr="009E781C">
              <w:t>Apply key concepts and language terms characteristic to narrative therapy approaches</w:t>
            </w:r>
          </w:p>
        </w:tc>
        <w:tc>
          <w:tcPr>
            <w:tcW w:w="5670" w:type="dxa"/>
            <w:tcBorders>
              <w:top w:val="nil"/>
              <w:left w:val="nil"/>
              <w:bottom w:val="nil"/>
              <w:right w:val="nil"/>
            </w:tcBorders>
            <w:tcMar>
              <w:top w:w="0" w:type="dxa"/>
              <w:left w:w="62" w:type="dxa"/>
              <w:bottom w:w="0" w:type="dxa"/>
              <w:right w:w="62" w:type="dxa"/>
            </w:tcMar>
          </w:tcPr>
          <w:p w:rsidR="00000000" w:rsidRPr="009E781C" w:rsidP="009E781C">
            <w:pPr>
              <w:pStyle w:val="BodyText"/>
            </w:pPr>
            <w:r w:rsidRPr="009E781C">
              <w:t>1.1</w:t>
            </w:r>
            <w:r w:rsidRPr="009E781C">
              <w:tab/>
              <w:t xml:space="preserve">Work with an understanding of the narrative worldview and its key concepts </w:t>
            </w:r>
          </w:p>
          <w:p w:rsidR="00000000" w:rsidRPr="009E781C" w:rsidP="009E781C">
            <w:pPr>
              <w:pStyle w:val="BodyText"/>
            </w:pPr>
            <w:r w:rsidRPr="009E781C">
              <w:t>1.2</w:t>
            </w:r>
            <w:r w:rsidRPr="009E781C">
              <w:tab/>
              <w:t xml:space="preserve">Demonstrate knowledge of common language terms used in narrative therapy approaches </w:t>
            </w:r>
          </w:p>
          <w:p w:rsidR="00000000" w:rsidP="009E781C">
            <w:pPr>
              <w:pStyle w:val="BodyText"/>
              <w:rPr>
                <w:lang w:val="en-NZ"/>
              </w:rPr>
            </w:pPr>
            <w:r w:rsidRPr="009E781C">
              <w:t>1.</w:t>
            </w:r>
            <w:r w:rsidRPr="009E781C">
              <w:t>3</w:t>
            </w:r>
            <w:r w:rsidRPr="009E781C">
              <w:tab/>
              <w:t>Demonstrate an understanding of the meaning and application of key terms used in narrative therapy approaches</w:t>
            </w:r>
          </w:p>
        </w:tc>
      </w:tr>
      <w:tr w:rsidTr="00B65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p>
        </w:tc>
      </w:tr>
      <w:tr w:rsidTr="00B65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781C">
            <w:pPr>
              <w:pStyle w:val="List"/>
              <w:rPr>
                <w:lang w:val="en-NZ"/>
              </w:rPr>
            </w:pPr>
            <w:r w:rsidRPr="009E781C">
              <w:t>2.</w:t>
            </w:r>
            <w:r w:rsidRPr="009E781C">
              <w:tab/>
              <w:t xml:space="preserve">Identify appropriate use of externalising practices in </w:t>
            </w:r>
            <w:r w:rsidRPr="009E781C">
              <w:rPr>
                <w:rStyle w:val="Emphasis"/>
              </w:rPr>
              <w:t>community work</w:t>
            </w:r>
            <w:r w:rsidRPr="009E781C">
              <w:t xml:space="preserve"> </w:t>
            </w:r>
          </w:p>
        </w:tc>
        <w:tc>
          <w:tcPr>
            <w:tcW w:w="5670" w:type="dxa"/>
            <w:tcBorders>
              <w:top w:val="nil"/>
              <w:left w:val="nil"/>
              <w:bottom w:val="nil"/>
              <w:right w:val="nil"/>
            </w:tcBorders>
            <w:tcMar>
              <w:top w:w="0" w:type="dxa"/>
              <w:left w:w="62" w:type="dxa"/>
              <w:bottom w:w="0" w:type="dxa"/>
              <w:right w:w="62" w:type="dxa"/>
            </w:tcMar>
          </w:tcPr>
          <w:p w:rsidR="00000000" w:rsidRPr="009E781C" w:rsidP="009E781C">
            <w:pPr>
              <w:pStyle w:val="BodyText"/>
            </w:pPr>
            <w:r w:rsidRPr="009E781C">
              <w:t>2.1</w:t>
            </w:r>
            <w:r w:rsidRPr="009E781C">
              <w:tab/>
              <w:t>Explain how externalising practices may be used in community w</w:t>
            </w:r>
            <w:r w:rsidRPr="009E781C">
              <w:t xml:space="preserve">ork to address a range of </w:t>
            </w:r>
            <w:r w:rsidRPr="009E781C">
              <w:rPr>
                <w:rStyle w:val="Emphasis"/>
              </w:rPr>
              <w:t>social and emotional well being</w:t>
            </w:r>
            <w:r w:rsidRPr="009E781C">
              <w:t xml:space="preserve"> (</w:t>
            </w:r>
            <w:r w:rsidRPr="009E781C">
              <w:rPr>
                <w:rStyle w:val="Emphasis"/>
              </w:rPr>
              <w:t>SEWB</w:t>
            </w:r>
            <w:r w:rsidRPr="009E781C">
              <w:t xml:space="preserve">) </w:t>
            </w:r>
            <w:r w:rsidRPr="009E781C">
              <w:rPr>
                <w:rStyle w:val="Emphasis"/>
              </w:rPr>
              <w:t>issues</w:t>
            </w:r>
          </w:p>
          <w:p w:rsidR="00000000" w:rsidRPr="009E781C" w:rsidP="009E781C">
            <w:pPr>
              <w:pStyle w:val="BodyText"/>
            </w:pPr>
            <w:r w:rsidRPr="009E781C">
              <w:t>2.2</w:t>
            </w:r>
            <w:r w:rsidRPr="009E781C">
              <w:tab/>
              <w:t xml:space="preserve">Identify the difference between externalising and internalising practices in relation to problems communities experience </w:t>
            </w:r>
          </w:p>
          <w:p w:rsidR="00000000" w:rsidRPr="009E781C" w:rsidP="009E781C">
            <w:pPr>
              <w:pStyle w:val="BodyText"/>
            </w:pPr>
            <w:r w:rsidRPr="009E781C">
              <w:t>2.3</w:t>
            </w:r>
            <w:r w:rsidRPr="009E781C">
              <w:tab/>
              <w:t xml:space="preserve">Use listening, questioning and conversation skills to </w:t>
            </w:r>
            <w:r w:rsidRPr="009E781C">
              <w:t>identify the effects of problems on the community through externalising conversations</w:t>
            </w:r>
          </w:p>
          <w:p w:rsidR="00000000" w:rsidP="009E781C">
            <w:pPr>
              <w:pStyle w:val="BodyText"/>
              <w:rPr>
                <w:lang w:val="en-NZ"/>
              </w:rPr>
            </w:pPr>
            <w:r w:rsidRPr="009E781C">
              <w:t>2.4</w:t>
            </w:r>
            <w:r w:rsidRPr="009E781C">
              <w:tab/>
              <w:t xml:space="preserve">Use listening, questioning and conversation skills to facilitate rich story development with communities responding to SEWB issues </w:t>
            </w:r>
          </w:p>
        </w:tc>
      </w:tr>
      <w:tr w:rsidTr="00B65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p>
        </w:tc>
      </w:tr>
      <w:tr w:rsidTr="00B65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781C">
            <w:pPr>
              <w:pStyle w:val="List"/>
              <w:rPr>
                <w:lang w:val="en-NZ"/>
              </w:rPr>
            </w:pPr>
            <w:r w:rsidRPr="009E781C">
              <w:t>3.</w:t>
            </w:r>
            <w:r w:rsidRPr="009E781C">
              <w:tab/>
            </w:r>
            <w:r w:rsidRPr="009E781C">
              <w:t>Identify cultural perspectives on narrative therapy approaches</w:t>
            </w:r>
          </w:p>
        </w:tc>
        <w:tc>
          <w:tcPr>
            <w:tcW w:w="5670" w:type="dxa"/>
            <w:tcBorders>
              <w:top w:val="nil"/>
              <w:left w:val="nil"/>
              <w:bottom w:val="nil"/>
              <w:right w:val="nil"/>
            </w:tcBorders>
            <w:tcMar>
              <w:top w:w="0" w:type="dxa"/>
              <w:left w:w="62" w:type="dxa"/>
              <w:bottom w:w="0" w:type="dxa"/>
              <w:right w:w="62" w:type="dxa"/>
            </w:tcMar>
          </w:tcPr>
          <w:p w:rsidR="00000000" w:rsidRPr="009E781C" w:rsidP="009E781C">
            <w:pPr>
              <w:pStyle w:val="BodyText"/>
            </w:pPr>
            <w:r w:rsidRPr="009E781C">
              <w:t>3.1</w:t>
            </w:r>
            <w:r w:rsidRPr="009E781C">
              <w:tab/>
              <w:t xml:space="preserve">Identify work of people from indigenous and/or colonised cultures using narrative therapy approaches </w:t>
            </w:r>
          </w:p>
          <w:p w:rsidR="00000000" w:rsidP="009E781C">
            <w:pPr>
              <w:pStyle w:val="BodyText"/>
              <w:rPr>
                <w:lang w:val="en-NZ"/>
              </w:rPr>
            </w:pPr>
            <w:r w:rsidRPr="009E781C">
              <w:t>3.2</w:t>
            </w:r>
            <w:r w:rsidRPr="009E781C">
              <w:tab/>
              <w:t>Apply an understanding of the importance of observing cultural protocols and adhere</w:t>
            </w:r>
            <w:r w:rsidRPr="009E781C">
              <w:t xml:space="preserve"> to these when undertaking community work </w:t>
            </w:r>
          </w:p>
        </w:tc>
      </w:tr>
      <w:tr w:rsidTr="00B65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781C" w:rsidP="009E781C">
            <w:pPr>
              <w:pStyle w:val="BodyText"/>
            </w:pPr>
          </w:p>
        </w:tc>
      </w:tr>
    </w:tbl>
    <w:p w:rsidR="00B65E13" w:rsidP="009E781C">
      <w:pPr>
        <w:pStyle w:val="BodyText"/>
      </w:pPr>
    </w:p>
    <w:p w:rsidR="00B65E13" w:rsidP="009E781C">
      <w:pPr>
        <w:pStyle w:val="BodyText"/>
      </w:pPr>
    </w:p>
    <w:p w:rsidR="00000000" w:rsidRPr="009E781C" w:rsidP="009E781C">
      <w:pPr>
        <w:pStyle w:val="Heading1"/>
      </w:pPr>
      <w:bookmarkStart w:id="9" w:name="O_259637"/>
      <w:bookmarkEnd w:id="9"/>
      <w:r w:rsidRPr="009E781C">
        <w:t>Required Skills and Knowledge</w:t>
      </w:r>
    </w:p>
    <w:tbl>
      <w:tblPr>
        <w:tblW w:w="0" w:type="auto"/>
        <w:tblLayout w:type="fixed"/>
        <w:tblCellMar>
          <w:left w:w="62" w:type="dxa"/>
          <w:right w:w="62" w:type="dxa"/>
        </w:tblCellMar>
        <w:tblLook w:val="0000"/>
      </w:tblPr>
      <w:tblGrid>
        <w:gridCol w:w="9072"/>
      </w:tblGrid>
      <w:tr w:rsidTr="00B65E1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rPr>
                <w:rStyle w:val="SpecialBold"/>
              </w:rPr>
              <w:t>REQUIRED SKILLS AND KNOWLEDGE</w:t>
            </w:r>
          </w:p>
        </w:tc>
      </w:tr>
      <w:tr w:rsidTr="00B65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p>
        </w:tc>
      </w:tr>
      <w:tr w:rsidTr="00B65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t>This describes the essential skills and knowledge and their level required for this unit.</w:t>
            </w:r>
          </w:p>
        </w:tc>
      </w:tr>
      <w:tr w:rsidTr="00B65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p>
        </w:tc>
      </w:tr>
      <w:tr w:rsidTr="00B65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781C" w:rsidP="009E781C">
            <w:pPr>
              <w:pStyle w:val="BodyText"/>
            </w:pPr>
            <w:r w:rsidRPr="009E781C">
              <w:rPr>
                <w:rStyle w:val="Emphasis"/>
              </w:rPr>
              <w:t>Essential knowledge</w:t>
            </w:r>
            <w:r w:rsidRPr="009E781C">
              <w:t>:</w:t>
            </w:r>
          </w:p>
          <w:p w:rsidR="00000000" w:rsidRPr="009E781C" w:rsidP="009E781C">
            <w:pPr>
              <w:pStyle w:val="BodyText"/>
            </w:pPr>
            <w:r w:rsidRPr="009E781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E781C" w:rsidP="009E781C">
            <w:pPr>
              <w:pStyle w:val="BodyText"/>
            </w:pPr>
            <w:r w:rsidRPr="009E781C">
              <w:t xml:space="preserve">This includes </w:t>
            </w:r>
            <w:r w:rsidRPr="009E781C">
              <w:t>knowledge of:</w:t>
            </w:r>
          </w:p>
          <w:p w:rsidR="00000000" w:rsidRPr="009E781C" w:rsidP="009E781C">
            <w:pPr>
              <w:pStyle w:val="ListBullet"/>
            </w:pPr>
            <w:r w:rsidRPr="009E781C">
              <w:t>Being multi-storied - problem and preferred stories</w:t>
            </w:r>
          </w:p>
          <w:p w:rsidR="00000000" w:rsidRPr="009E781C" w:rsidP="009E781C">
            <w:pPr>
              <w:pStyle w:val="ListBullet"/>
            </w:pPr>
            <w:r w:rsidRPr="009E781C">
              <w:t>Both local and general Aboriginal and/or Torres Strait Islander history, e.g. history of colonisation, assimilation, removal etc</w:t>
            </w:r>
          </w:p>
          <w:p w:rsidR="00000000" w:rsidRPr="009E781C" w:rsidP="009E781C">
            <w:pPr>
              <w:pStyle w:val="ListBullet"/>
            </w:pPr>
            <w:r w:rsidRPr="009E781C">
              <w:t>Externalising practices and conversations</w:t>
            </w:r>
          </w:p>
          <w:p w:rsidR="00000000" w:rsidRPr="009E781C" w:rsidP="009E781C">
            <w:pPr>
              <w:pStyle w:val="ListBullet"/>
            </w:pPr>
            <w:r w:rsidRPr="009E781C">
              <w:t>How stories sh</w:t>
            </w:r>
            <w:r w:rsidRPr="009E781C">
              <w:t>ape us</w:t>
            </w:r>
          </w:p>
          <w:p w:rsidR="00000000" w:rsidRPr="009E781C" w:rsidP="009E781C">
            <w:pPr>
              <w:pStyle w:val="ListBullet"/>
            </w:pPr>
            <w:r w:rsidRPr="009E781C">
              <w:t>Key concepts and language terms characteristic to narrative therapy approaches</w:t>
            </w:r>
          </w:p>
          <w:p w:rsidR="00000000" w:rsidRPr="009E781C" w:rsidP="009E781C">
            <w:pPr>
              <w:pStyle w:val="ListBullet"/>
            </w:pPr>
            <w:r w:rsidRPr="009E781C">
              <w:t>Making visible the politics of community life, and the tactics of internalisation</w:t>
            </w:r>
          </w:p>
          <w:p w:rsidR="00000000" w:rsidRPr="009E781C" w:rsidP="009E781C">
            <w:pPr>
              <w:pStyle w:val="ListBullet"/>
            </w:pPr>
            <w:r w:rsidRPr="009E781C">
              <w:t>Stories come from a social political cultural historical context</w:t>
            </w:r>
          </w:p>
          <w:p w:rsidR="00000000" w:rsidRPr="009E781C" w:rsidP="009E781C">
            <w:pPr>
              <w:pStyle w:val="ListBullet"/>
            </w:pPr>
            <w:r w:rsidRPr="009E781C">
              <w:t xml:space="preserve">The impact of cultural </w:t>
            </w:r>
            <w:r w:rsidRPr="009E781C">
              <w:t>knowledge on approaches to narrative work</w:t>
            </w:r>
          </w:p>
          <w:p w:rsidR="00000000" w:rsidRPr="009E781C" w:rsidP="009E781C">
            <w:pPr>
              <w:pStyle w:val="ListBullet"/>
            </w:pPr>
            <w:r w:rsidRPr="009E781C">
              <w:t>Unique contributions of indigenous and colonised people's work to the development of narrative therapy approaches.</w:t>
            </w:r>
          </w:p>
          <w:p w:rsidR="00000000" w:rsidRPr="009E781C" w:rsidP="009E781C">
            <w:pPr>
              <w:pStyle w:val="ListBullet"/>
            </w:pPr>
            <w:r w:rsidRPr="009E781C">
              <w:t>What makes a story</w:t>
            </w:r>
          </w:p>
          <w:p w:rsidR="00000000" w:rsidP="009E781C">
            <w:pPr>
              <w:pStyle w:val="ListBullet"/>
              <w:rPr>
                <w:lang w:val="en-NZ"/>
              </w:rPr>
            </w:pPr>
            <w:r w:rsidRPr="009E781C">
              <w:t>Worldviews that inform narrative therapy approaches</w:t>
            </w:r>
          </w:p>
        </w:tc>
      </w:tr>
      <w:tr w:rsidTr="00B65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p>
        </w:tc>
      </w:tr>
      <w:tr w:rsidTr="00B65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781C" w:rsidP="009E781C">
            <w:pPr>
              <w:pStyle w:val="BodyText"/>
            </w:pPr>
            <w:r w:rsidRPr="009E781C">
              <w:rPr>
                <w:rStyle w:val="Emphasis"/>
              </w:rPr>
              <w:t>Essential skills</w:t>
            </w:r>
            <w:r w:rsidRPr="009E781C">
              <w:t>:</w:t>
            </w:r>
          </w:p>
          <w:p w:rsidR="00000000" w:rsidRPr="009E781C" w:rsidP="009E781C">
            <w:pPr>
              <w:pStyle w:val="BodyText"/>
            </w:pPr>
            <w:r w:rsidRPr="009E781C">
              <w:t>It is c</w:t>
            </w:r>
            <w:r w:rsidRPr="009E781C">
              <w:t>ritical that the candidate demonstrate the ability to:</w:t>
            </w:r>
          </w:p>
          <w:p w:rsidR="00000000" w:rsidRPr="009E781C" w:rsidP="009E781C">
            <w:pPr>
              <w:pStyle w:val="ListBullet"/>
            </w:pPr>
            <w:r w:rsidRPr="009E781C">
              <w:t>Apply externalising ideas to community work</w:t>
            </w:r>
          </w:p>
          <w:p w:rsidR="00000000" w:rsidRPr="009E781C" w:rsidP="009E781C">
            <w:pPr>
              <w:pStyle w:val="ListBullet"/>
            </w:pPr>
            <w:r w:rsidRPr="009E781C">
              <w:t>Apply understanding of key concepts and language terms characteristic to narrative therapy approaches</w:t>
            </w:r>
          </w:p>
          <w:p w:rsidR="00000000" w:rsidRPr="009E781C" w:rsidP="009E781C">
            <w:pPr>
              <w:pStyle w:val="ListBullet"/>
            </w:pPr>
            <w:r w:rsidRPr="009E781C">
              <w:t>Apply understanding of the unique contributions of Indigenous and colonised people's work to the development of narrative therapy approaches</w:t>
            </w:r>
          </w:p>
          <w:p w:rsidR="00000000" w:rsidRPr="009E781C" w:rsidP="009E781C">
            <w:pPr>
              <w:pStyle w:val="BodyText"/>
            </w:pPr>
          </w:p>
          <w:p w:rsidR="00000000" w:rsidRPr="009E781C" w:rsidP="009E781C">
            <w:pPr>
              <w:pStyle w:val="BodyText"/>
            </w:pPr>
            <w:r w:rsidRPr="009E781C">
              <w:t>In addition, the candidate must be able to effectively do the task outlined in elements and performance criteria o</w:t>
            </w:r>
            <w:r w:rsidRPr="009E781C">
              <w:t xml:space="preserve">f this unit, manage the task and manage contingencies in the context of </w:t>
            </w:r>
            <w:r w:rsidRPr="009E781C">
              <w:t>the identified work role</w:t>
            </w:r>
          </w:p>
          <w:p w:rsidR="00000000" w:rsidRPr="009E781C" w:rsidP="009E781C">
            <w:pPr>
              <w:pStyle w:val="BodyText"/>
            </w:pPr>
            <w:r w:rsidRPr="009E781C">
              <w:t>This includes the ability to:</w:t>
            </w:r>
          </w:p>
          <w:p w:rsidR="00000000" w:rsidRPr="009E781C" w:rsidP="009E781C">
            <w:pPr>
              <w:pStyle w:val="ListBullet"/>
            </w:pPr>
            <w:r w:rsidRPr="009E781C">
              <w:t>Apply cultural protocols</w:t>
            </w:r>
          </w:p>
          <w:p w:rsidR="00000000" w:rsidRPr="009E781C" w:rsidP="009E781C">
            <w:pPr>
              <w:pStyle w:val="ListBullet"/>
            </w:pPr>
            <w:r w:rsidRPr="009E781C">
              <w:t>Apply externalising ideas to community work</w:t>
            </w:r>
          </w:p>
          <w:p w:rsidR="00000000" w:rsidRPr="009E781C" w:rsidP="009E781C">
            <w:pPr>
              <w:pStyle w:val="ListBullet"/>
            </w:pPr>
            <w:r w:rsidRPr="009E781C">
              <w:t>Deal with cross-cultural issues</w:t>
            </w:r>
          </w:p>
          <w:p w:rsidR="00000000" w:rsidRPr="009E781C" w:rsidP="009E781C">
            <w:pPr>
              <w:pStyle w:val="ListBullet"/>
            </w:pPr>
            <w:r w:rsidRPr="009E781C">
              <w:t xml:space="preserve">Use culturally appropriate </w:t>
            </w:r>
            <w:r w:rsidRPr="009E781C">
              <w:t>communication</w:t>
            </w:r>
          </w:p>
          <w:p w:rsidR="00000000" w:rsidRPr="009E781C" w:rsidP="009E781C">
            <w:pPr>
              <w:pStyle w:val="ListBullet"/>
            </w:pPr>
            <w:r w:rsidRPr="009E781C">
              <w:t>Use narrative therapy approaches to questioning</w:t>
            </w:r>
          </w:p>
        </w:tc>
      </w:tr>
    </w:tbl>
    <w:p w:rsidR="00B65E13" w:rsidP="009E781C">
      <w:pPr>
        <w:pStyle w:val="BodyText"/>
      </w:pPr>
    </w:p>
    <w:p w:rsidR="00B65E13" w:rsidP="009E781C">
      <w:pPr>
        <w:pStyle w:val="BodyText"/>
      </w:pPr>
    </w:p>
    <w:p w:rsidR="00000000" w:rsidRPr="009E781C" w:rsidP="009E781C">
      <w:pPr>
        <w:pStyle w:val="Heading1"/>
      </w:pPr>
      <w:bookmarkStart w:id="10" w:name="O_243671"/>
      <w:bookmarkEnd w:id="10"/>
      <w:r w:rsidRPr="009E781C">
        <w:t>Evidence Guide</w:t>
      </w:r>
    </w:p>
    <w:tbl>
      <w:tblPr>
        <w:tblW w:w="0" w:type="auto"/>
        <w:tblLayout w:type="fixed"/>
        <w:tblCellMar>
          <w:left w:w="62" w:type="dxa"/>
          <w:right w:w="62" w:type="dxa"/>
        </w:tblCellMar>
        <w:tblLook w:val="0000"/>
      </w:tblPr>
      <w:tblGrid>
        <w:gridCol w:w="3402"/>
        <w:gridCol w:w="5670"/>
      </w:tblGrid>
      <w:tr w:rsidTr="00B65E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rPr>
                <w:rStyle w:val="SpecialBold"/>
              </w:rPr>
              <w:t>EVIDENCE GUIDE</w:t>
            </w:r>
          </w:p>
        </w:tc>
      </w:tr>
      <w:tr w:rsidTr="00B65E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781C">
            <w:pPr>
              <w:pStyle w:val="BodyText"/>
              <w:rPr>
                <w:lang w:val="en-NZ"/>
              </w:rPr>
            </w:pPr>
          </w:p>
        </w:tc>
      </w:tr>
      <w:tr w:rsidTr="00B65E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t>The evidence guide provides advice on assessment and must be read in conjunction</w:t>
            </w:r>
            <w:r w:rsidRPr="009E781C">
              <w:t xml:space="preserve"> with the Performance Criteria, Required Skills and Knowledge, the Range Statement and the Assessment Guidelines for this Training Package.</w:t>
            </w:r>
          </w:p>
        </w:tc>
      </w:tr>
      <w:tr w:rsidTr="00B65E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781C">
            <w:pPr>
              <w:pStyle w:val="BodyText"/>
              <w:rPr>
                <w:lang w:val="en-NZ"/>
              </w:rPr>
            </w:pP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rPr>
                <w:rStyle w:val="Emphasis"/>
              </w:rPr>
              <w:t>Critical aspects of assessment</w:t>
            </w:r>
            <w:r w:rsidRPr="009E781C">
              <w:t>:</w:t>
            </w:r>
          </w:p>
        </w:tc>
        <w:tc>
          <w:tcPr>
            <w:tcW w:w="5670" w:type="dxa"/>
            <w:tcBorders>
              <w:top w:val="nil"/>
              <w:left w:val="nil"/>
              <w:bottom w:val="nil"/>
              <w:right w:val="nil"/>
            </w:tcBorders>
            <w:tcMar>
              <w:top w:w="0" w:type="dxa"/>
              <w:left w:w="62" w:type="dxa"/>
              <w:bottom w:w="0" w:type="dxa"/>
              <w:right w:w="62" w:type="dxa"/>
            </w:tcMar>
          </w:tcPr>
          <w:p w:rsidR="00000000" w:rsidRPr="009E781C" w:rsidP="009E781C">
            <w:pPr>
              <w:pStyle w:val="ListBullet"/>
            </w:pPr>
            <w:r w:rsidRPr="009E781C">
              <w:t>The individual being assessed must provide evidence of specified essential knowledge as well as skills</w:t>
            </w:r>
          </w:p>
          <w:p w:rsidR="00000000" w:rsidRPr="009E781C" w:rsidP="009E781C">
            <w:pPr>
              <w:pStyle w:val="ListBullet"/>
            </w:pPr>
            <w:r w:rsidRPr="009E781C">
              <w:t>Consistency of performance should be demonstrated over the required range of situations relevant to the workplace</w:t>
            </w:r>
          </w:p>
          <w:p w:rsidR="00000000" w:rsidP="009E781C">
            <w:pPr>
              <w:pStyle w:val="ListBullet"/>
              <w:rPr>
                <w:lang w:val="en-NZ"/>
              </w:rPr>
            </w:pPr>
            <w:r w:rsidRPr="009E781C">
              <w:t>Where, for reasons of safety, space, or</w:t>
            </w:r>
            <w:r w:rsidRPr="009E781C">
              <w:t xml:space="preserve"> access to equipment and resources, assessment takes place away from the workplace, the assessment environment should represent workplace conditions as closely as possible</w:t>
            </w: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rPr>
                <w:rStyle w:val="Emphasis"/>
              </w:rPr>
              <w:t>Method of assessment</w:t>
            </w:r>
            <w:r w:rsidRPr="009E781C">
              <w:t>:</w:t>
            </w:r>
          </w:p>
        </w:tc>
        <w:tc>
          <w:tcPr>
            <w:tcW w:w="5670" w:type="dxa"/>
            <w:tcBorders>
              <w:top w:val="nil"/>
              <w:left w:val="nil"/>
              <w:bottom w:val="nil"/>
              <w:right w:val="nil"/>
            </w:tcBorders>
            <w:tcMar>
              <w:top w:w="0" w:type="dxa"/>
              <w:left w:w="62" w:type="dxa"/>
              <w:bottom w:w="0" w:type="dxa"/>
              <w:right w:w="62" w:type="dxa"/>
            </w:tcMar>
          </w:tcPr>
          <w:p w:rsidR="00000000" w:rsidRPr="009E781C" w:rsidP="009E781C">
            <w:pPr>
              <w:pStyle w:val="ListBullet"/>
            </w:pPr>
            <w:r w:rsidRPr="009E781C">
              <w:t>Group discussion and/or written responses about key concepts and language terms used in narrative therapy approaches</w:t>
            </w:r>
          </w:p>
          <w:p w:rsidR="00000000" w:rsidRPr="009E781C" w:rsidP="009E781C">
            <w:pPr>
              <w:pStyle w:val="ListBullet"/>
            </w:pPr>
            <w:r w:rsidRPr="009E781C">
              <w:t>Observation, questioning and evidence gathered from the workplace environment</w:t>
            </w:r>
          </w:p>
          <w:p w:rsidR="00000000" w:rsidRPr="009E781C" w:rsidP="009E781C">
            <w:pPr>
              <w:pStyle w:val="ListBullet"/>
            </w:pPr>
            <w:r w:rsidRPr="009E781C">
              <w:t>Role-plays demonstrating externalising practices</w:t>
            </w:r>
          </w:p>
          <w:p w:rsidR="00000000" w:rsidP="009E781C">
            <w:pPr>
              <w:pStyle w:val="ListBullet"/>
              <w:rPr>
                <w:lang w:val="en-NZ"/>
              </w:rPr>
            </w:pPr>
            <w:r w:rsidRPr="009E781C">
              <w:t>A small grou</w:t>
            </w:r>
            <w:r w:rsidRPr="009E781C">
              <w:t>p project and presentation on narrative community work being done with the Indigenous community</w:t>
            </w: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rPr>
                <w:rStyle w:val="Emphasis"/>
              </w:rPr>
              <w:t>Consistency of performance</w:t>
            </w:r>
            <w:r w:rsidRPr="009E781C">
              <w:t>:</w:t>
            </w:r>
          </w:p>
        </w:tc>
        <w:tc>
          <w:tcPr>
            <w:tcW w:w="5670" w:type="dxa"/>
            <w:tcBorders>
              <w:top w:val="nil"/>
              <w:left w:val="nil"/>
              <w:bottom w:val="nil"/>
              <w:right w:val="nil"/>
            </w:tcBorders>
            <w:tcMar>
              <w:top w:w="0" w:type="dxa"/>
              <w:left w:w="62" w:type="dxa"/>
              <w:bottom w:w="0" w:type="dxa"/>
              <w:right w:w="62" w:type="dxa"/>
            </w:tcMar>
          </w:tcPr>
          <w:p w:rsidR="00000000" w:rsidRPr="009E781C" w:rsidP="009E781C">
            <w:pPr>
              <w:pStyle w:val="ListBullet"/>
            </w:pPr>
            <w:r w:rsidRPr="009E781C">
              <w:t>Assessment may include observations, questioning and evidence gathered from the workplace</w:t>
            </w:r>
          </w:p>
          <w:p w:rsidR="00000000" w:rsidP="009E781C">
            <w:pPr>
              <w:pStyle w:val="ListBullet"/>
              <w:rPr>
                <w:lang w:val="en-NZ"/>
              </w:rPr>
            </w:pPr>
            <w:r w:rsidRPr="009E781C">
              <w:t>Assessment may be conducted on one oc</w:t>
            </w:r>
            <w:r w:rsidRPr="009E781C">
              <w:t>casion, but must include the worker interacting and cooperating with the normal range of other workers from the workplace</w:t>
            </w: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rPr>
                <w:rStyle w:val="Emphasis"/>
              </w:rPr>
              <w:t>Conditions of assessment</w:t>
            </w:r>
            <w:r w:rsidRPr="009E781C">
              <w:t>:</w:t>
            </w:r>
          </w:p>
        </w:tc>
        <w:tc>
          <w:tcPr>
            <w:tcW w:w="5670" w:type="dxa"/>
            <w:tcBorders>
              <w:top w:val="nil"/>
              <w:left w:val="nil"/>
              <w:bottom w:val="nil"/>
              <w:right w:val="nil"/>
            </w:tcBorders>
            <w:tcMar>
              <w:top w:w="0" w:type="dxa"/>
              <w:left w:w="62" w:type="dxa"/>
              <w:bottom w:w="0" w:type="dxa"/>
              <w:right w:w="62" w:type="dxa"/>
            </w:tcMar>
          </w:tcPr>
          <w:p w:rsidR="00000000" w:rsidRPr="009E781C" w:rsidP="009E781C">
            <w:pPr>
              <w:pStyle w:val="BodyText"/>
            </w:pPr>
            <w:r w:rsidRPr="009E781C">
              <w:t>This unit includes skills and knowledge specific to Aboriginal and/or Torres Strait Islander culture</w:t>
            </w:r>
          </w:p>
          <w:p w:rsidR="00000000" w:rsidRPr="009E781C" w:rsidP="009E781C">
            <w:pPr>
              <w:pStyle w:val="BodyText"/>
            </w:pPr>
            <w:r w:rsidRPr="009E781C">
              <w:t>Assessment must therefore be undertaken by a workplace assessor who has expertise in the unit of competency or who has the current qualification being assessed and who is:</w:t>
            </w:r>
          </w:p>
          <w:p w:rsidR="00000000" w:rsidRPr="009E781C" w:rsidP="009E781C">
            <w:pPr>
              <w:pStyle w:val="ListBullet2"/>
            </w:pPr>
            <w:r w:rsidRPr="009E781C">
              <w:t>Aboriginal or Torres Strait Islander him/herself</w:t>
            </w:r>
          </w:p>
          <w:p w:rsidR="00000000" w:rsidRPr="009E781C" w:rsidP="009E781C">
            <w:pPr>
              <w:pStyle w:val="BodyText"/>
            </w:pPr>
            <w:r w:rsidRPr="009E781C">
              <w:t>or:</w:t>
            </w:r>
          </w:p>
          <w:p w:rsidR="00000000" w:rsidP="009E781C">
            <w:pPr>
              <w:pStyle w:val="ListBullet2"/>
              <w:rPr>
                <w:lang w:val="en-NZ"/>
              </w:rPr>
            </w:pPr>
            <w:r w:rsidRPr="009E781C">
              <w:t>accompanied and advised by an</w:t>
            </w:r>
            <w:r w:rsidRPr="009E781C">
              <w:t xml:space="preserve"> Aboriginal or Torres Strait Islander person who is a recognised member of the community with experience in primary health care</w:t>
            </w: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rPr>
                <w:rStyle w:val="Emphasis"/>
              </w:rPr>
              <w:t>Context of assessment</w:t>
            </w:r>
            <w:r w:rsidRPr="009E781C">
              <w:t>:</w:t>
            </w:r>
          </w:p>
        </w:tc>
        <w:tc>
          <w:tcPr>
            <w:tcW w:w="5670" w:type="dxa"/>
            <w:tcBorders>
              <w:top w:val="nil"/>
              <w:left w:val="nil"/>
              <w:bottom w:val="nil"/>
              <w:right w:val="nil"/>
            </w:tcBorders>
            <w:tcMar>
              <w:top w:w="0" w:type="dxa"/>
              <w:left w:w="62" w:type="dxa"/>
              <w:bottom w:w="0" w:type="dxa"/>
              <w:right w:w="62" w:type="dxa"/>
            </w:tcMar>
          </w:tcPr>
          <w:p w:rsidR="00000000" w:rsidRPr="009E781C" w:rsidP="009E781C">
            <w:pPr>
              <w:pStyle w:val="BodyText"/>
            </w:pPr>
            <w:r w:rsidRPr="009E781C">
              <w:t>This unit is most appropriately assessed in the workplace or in a simulated workplace and under the n</w:t>
            </w:r>
            <w:r w:rsidRPr="009E781C">
              <w:t>ormal range of workplace conditions</w:t>
            </w:r>
          </w:p>
          <w:p w:rsidR="00000000" w:rsidRPr="009E781C" w:rsidP="009E781C">
            <w:pPr>
              <w:pStyle w:val="BodyText"/>
            </w:pPr>
            <w:r w:rsidRPr="009E781C">
              <w:t>Resources required include:</w:t>
            </w:r>
          </w:p>
          <w:p w:rsidR="00000000" w:rsidRPr="009E781C" w:rsidP="009E781C">
            <w:pPr>
              <w:pStyle w:val="ListBullet2"/>
            </w:pPr>
            <w:r w:rsidRPr="009E781C">
              <w:t>Access to appropriate narrative therapy and community work documentation (in particular narrative community projects that have involved the outsider witness practices) and teaching/learning r</w:t>
            </w:r>
            <w:r w:rsidRPr="009E781C">
              <w:t>esources relevant to the task</w:t>
            </w:r>
          </w:p>
          <w:p w:rsidR="00000000" w:rsidRPr="009E781C" w:rsidP="009E781C">
            <w:pPr>
              <w:pStyle w:val="ListBullet2"/>
            </w:pPr>
            <w:r w:rsidRPr="009E781C">
              <w:t>Access to resource materials required for presentation</w:t>
            </w:r>
          </w:p>
          <w:p w:rsidR="00000000" w:rsidRPr="009E781C" w:rsidP="009E781C">
            <w:pPr>
              <w:pStyle w:val="ListBullet2"/>
            </w:pPr>
            <w:r w:rsidRPr="009E781C">
              <w:t>Some aspects of this unit can be assessed both during class and in the workplace, under normal range of workplace conditions</w:t>
            </w:r>
          </w:p>
          <w:p w:rsidR="00000000" w:rsidP="009E781C">
            <w:pPr>
              <w:pStyle w:val="ListBullet2"/>
              <w:rPr>
                <w:lang w:val="en-NZ"/>
              </w:rPr>
            </w:pPr>
            <w:r w:rsidRPr="009E781C">
              <w:t>Access to facilitators/educators who have adequate knowledge of narrative therapy</w:t>
            </w: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781C" w:rsidP="009E781C">
            <w:pPr>
              <w:pStyle w:val="BodyText"/>
            </w:pPr>
          </w:p>
        </w:tc>
      </w:tr>
    </w:tbl>
    <w:p w:rsidR="00B65E13" w:rsidP="009E781C">
      <w:pPr>
        <w:pStyle w:val="BodyText"/>
      </w:pPr>
    </w:p>
    <w:p w:rsidR="00B65E13" w:rsidP="009E781C">
      <w:pPr>
        <w:pStyle w:val="BodyText"/>
      </w:pPr>
    </w:p>
    <w:p w:rsidR="00000000" w:rsidRPr="009E781C" w:rsidP="009E781C">
      <w:pPr>
        <w:pStyle w:val="Heading1"/>
      </w:pPr>
      <w:bookmarkStart w:id="11" w:name="O_251654"/>
      <w:bookmarkEnd w:id="11"/>
      <w:r w:rsidRPr="009E781C">
        <w:t>Range Statement</w:t>
      </w:r>
    </w:p>
    <w:tbl>
      <w:tblPr>
        <w:tblW w:w="0" w:type="auto"/>
        <w:tblLayout w:type="fixed"/>
        <w:tblCellMar>
          <w:left w:w="62" w:type="dxa"/>
          <w:right w:w="62" w:type="dxa"/>
        </w:tblCellMar>
        <w:tblLook w:val="0000"/>
      </w:tblPr>
      <w:tblGrid>
        <w:gridCol w:w="3402"/>
        <w:gridCol w:w="5670"/>
      </w:tblGrid>
      <w:tr w:rsidTr="00B65E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rPr>
                <w:rStyle w:val="SpecialBold"/>
              </w:rPr>
              <w:t>RANGE STATEMENT</w:t>
            </w:r>
          </w:p>
        </w:tc>
      </w:tr>
      <w:tr w:rsidTr="00B65E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781C">
            <w:pPr>
              <w:pStyle w:val="BodyText"/>
              <w:rPr>
                <w:lang w:val="en-NZ"/>
              </w:rPr>
            </w:pPr>
          </w:p>
        </w:tc>
      </w:tr>
      <w:tr w:rsidTr="00B65E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t>The Range Statement relates to the unit of competency as a whole. It allows for different work environments and situations that may affect performance. Add any essential operating conditions that may be present with training and assessment depending on the</w:t>
            </w:r>
            <w:r w:rsidRPr="009E781C">
              <w:t xml:space="preserve"> work situation, needs of the candidate, accessibility of the item, and local industry and regional contexts.</w:t>
            </w: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9E781C" w:rsidP="009E781C">
            <w:pPr>
              <w:pStyle w:val="BodyText"/>
            </w:pPr>
            <w:r w:rsidRPr="009E781C">
              <w:t>This competency standard supports the recognition, protection and continued advancement of the inherent rights, cultures and traditions of Aboriginal and Torres Strait Islander peoples</w:t>
            </w:r>
          </w:p>
          <w:p w:rsidR="00000000" w:rsidRPr="009E781C" w:rsidP="009E781C">
            <w:pPr>
              <w:pStyle w:val="BodyText"/>
            </w:pPr>
            <w:r w:rsidRPr="009E781C">
              <w:t>It recognises that the improvement of the health status of Aboriginal a</w:t>
            </w:r>
            <w:r w:rsidRPr="009E781C">
              <w:t>nd Torres Strait Islander people must include attention to physical, spiritual, cultural, emotional and social well being, community capacity and governance</w:t>
            </w:r>
          </w:p>
          <w:p w:rsidR="00000000" w:rsidP="009E781C">
            <w:pPr>
              <w:pStyle w:val="BodyText"/>
              <w:rPr>
                <w:lang w:val="en-NZ"/>
              </w:rPr>
            </w:pPr>
            <w:r w:rsidRPr="009E781C">
              <w:t>Its application must be culturally sensitive and supportive of traditional healing and health, know</w:t>
            </w:r>
            <w:r w:rsidRPr="009E781C">
              <w:t>ledge and practices</w:t>
            </w: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t>Community participation and control in decision-making is essential to all aspects of health work, and the role of the health worker is to support the community in this process</w:t>
            </w: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9E781C" w:rsidP="009E781C">
            <w:pPr>
              <w:pStyle w:val="BodyText"/>
            </w:pPr>
            <w:r w:rsidRPr="009E781C">
              <w:t>Supervision must be c</w:t>
            </w:r>
            <w:r w:rsidRPr="009E781C">
              <w:t>onducted in accordance with prevailing state/territory and organisation legislative and regulatory requirements</w:t>
            </w:r>
          </w:p>
          <w:p w:rsidR="00000000" w:rsidRPr="009E781C" w:rsidP="009E781C">
            <w:pPr>
              <w:pStyle w:val="BodyText"/>
            </w:pPr>
            <w:r w:rsidRPr="009E781C">
              <w:t xml:space="preserve">References to supervision may include either direct or indirect supervision of work by more experienced workers, supervisors, managers or other </w:t>
            </w:r>
            <w:r w:rsidRPr="009E781C">
              <w:t>health professionals</w:t>
            </w:r>
          </w:p>
          <w:p w:rsidR="00000000" w:rsidP="009E781C">
            <w:pPr>
              <w:pStyle w:val="BodyText"/>
              <w:rPr>
                <w:lang w:val="en-NZ"/>
              </w:rPr>
            </w:pPr>
            <w:r w:rsidRPr="009E781C">
              <w:t xml:space="preserve">A person at this level should </w:t>
            </w:r>
            <w:r w:rsidRPr="009E781C">
              <w:rPr>
                <w:rStyle w:val="BoldandItalics"/>
              </w:rPr>
              <w:t>only</w:t>
            </w:r>
            <w:r w:rsidRPr="009E781C">
              <w:t xml:space="preserve"> be required to make decisions about clients within the organisation's standard treatment protocols and associated guidelines</w:t>
            </w: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9E781C" w:rsidP="009E781C">
            <w:pPr>
              <w:pStyle w:val="BodyText"/>
            </w:pPr>
            <w:r w:rsidRPr="009E781C">
              <w:t>Federal, state or territory legi</w:t>
            </w:r>
            <w:r w:rsidRPr="009E781C">
              <w:t>slation may impact on workers' practices and responsibilities. Implementation of the competency standards should reflect the legislative framework in which a health worker operates. It is recognised that this may sometimes reduce the application of the Ran</w:t>
            </w:r>
            <w:r w:rsidRPr="009E781C">
              <w:t>ge of Variables in practice. However, assessment in the workplace or through simulation should address all essential skills and knowledge across the Range of Variables</w:t>
            </w:r>
          </w:p>
          <w:p w:rsidR="00000000" w:rsidRPr="009E781C" w:rsidP="009E781C">
            <w:pPr>
              <w:pStyle w:val="BodyText"/>
            </w:pPr>
            <w:r w:rsidRPr="009E781C">
              <w:t>Aboriginal and/or Torres Strait Islander Health Workers may be required to operate in si</w:t>
            </w:r>
            <w:r w:rsidRPr="009E781C">
              <w:t>tuations that do not constitute 'usual practice' due to lack of resources, remote locations and community needs. As a result, they may need to possess more competencies than described by 'usual practice circumstances'</w:t>
            </w:r>
          </w:p>
          <w:p w:rsidR="00000000" w:rsidP="009E781C">
            <w:pPr>
              <w:pStyle w:val="BodyText"/>
              <w:rPr>
                <w:lang w:val="en-NZ"/>
              </w:rPr>
            </w:pPr>
            <w:r w:rsidRPr="009E781C">
              <w:t xml:space="preserve">Under all circumstances, the employer </w:t>
            </w:r>
            <w:r w:rsidRPr="009E781C">
              <w:t>must enable the worker to function within the prevailing legislative framework</w:t>
            </w: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rPr>
                <w:rStyle w:val="Emphasis"/>
              </w:rPr>
              <w:t>Community work may include</w:t>
            </w:r>
            <w:r w:rsidRPr="009E781C">
              <w:t>:</w:t>
            </w:r>
          </w:p>
        </w:tc>
        <w:tc>
          <w:tcPr>
            <w:tcW w:w="5670" w:type="dxa"/>
            <w:tcBorders>
              <w:top w:val="nil"/>
              <w:left w:val="nil"/>
              <w:bottom w:val="nil"/>
              <w:right w:val="nil"/>
            </w:tcBorders>
            <w:tcMar>
              <w:top w:w="0" w:type="dxa"/>
              <w:left w:w="62" w:type="dxa"/>
              <w:bottom w:w="0" w:type="dxa"/>
              <w:right w:w="62" w:type="dxa"/>
            </w:tcMar>
          </w:tcPr>
          <w:p w:rsidR="00000000" w:rsidRPr="009E781C" w:rsidP="009E781C">
            <w:pPr>
              <w:pStyle w:val="ListBullet"/>
            </w:pPr>
            <w:r w:rsidRPr="009E781C">
              <w:t>Community consultation</w:t>
            </w:r>
          </w:p>
          <w:p w:rsidR="00000000" w:rsidRPr="009E781C" w:rsidP="009E781C">
            <w:pPr>
              <w:pStyle w:val="ListBullet"/>
            </w:pPr>
            <w:r w:rsidRPr="009E781C">
              <w:t>Community development</w:t>
            </w:r>
          </w:p>
          <w:p w:rsidR="00000000" w:rsidRPr="009E781C" w:rsidP="009E781C">
            <w:pPr>
              <w:pStyle w:val="ListBullet"/>
            </w:pPr>
            <w:r w:rsidRPr="009E781C">
              <w:t>Community based projects</w:t>
            </w:r>
          </w:p>
          <w:p w:rsidR="00000000" w:rsidP="009E781C">
            <w:pPr>
              <w:pStyle w:val="ListBullet"/>
              <w:rPr>
                <w:lang w:val="en-NZ"/>
              </w:rPr>
            </w:pPr>
            <w:r w:rsidRPr="009E781C">
              <w:t>Community participation approaches</w:t>
            </w: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rPr>
                <w:rStyle w:val="Emphasis"/>
              </w:rPr>
              <w:t>Social and emotional well being issues may include</w:t>
            </w:r>
            <w:r w:rsidRPr="009E781C">
              <w:t>:</w:t>
            </w:r>
          </w:p>
        </w:tc>
        <w:tc>
          <w:tcPr>
            <w:tcW w:w="5670" w:type="dxa"/>
            <w:tcBorders>
              <w:top w:val="nil"/>
              <w:left w:val="nil"/>
              <w:bottom w:val="nil"/>
              <w:right w:val="nil"/>
            </w:tcBorders>
            <w:tcMar>
              <w:top w:w="0" w:type="dxa"/>
              <w:left w:w="62" w:type="dxa"/>
              <w:bottom w:w="0" w:type="dxa"/>
              <w:right w:w="62" w:type="dxa"/>
            </w:tcMar>
          </w:tcPr>
          <w:p w:rsidR="00000000" w:rsidRPr="009E781C" w:rsidP="009E781C">
            <w:pPr>
              <w:pStyle w:val="ListBullet"/>
            </w:pPr>
            <w:r w:rsidRPr="009E781C">
              <w:t>Grief and loss</w:t>
            </w:r>
          </w:p>
          <w:p w:rsidR="00000000" w:rsidRPr="009E781C" w:rsidP="009E781C">
            <w:pPr>
              <w:pStyle w:val="ListBullet"/>
            </w:pPr>
            <w:r w:rsidRPr="009E781C">
              <w:t>Trauma and abuse</w:t>
            </w:r>
          </w:p>
          <w:p w:rsidR="00000000" w:rsidRPr="009E781C" w:rsidP="009E781C">
            <w:pPr>
              <w:pStyle w:val="ListBullet"/>
            </w:pPr>
            <w:r w:rsidRPr="009E781C">
              <w:t>Relationships</w:t>
            </w:r>
          </w:p>
          <w:p w:rsidR="00000000" w:rsidRPr="009E781C" w:rsidP="009E781C">
            <w:pPr>
              <w:pStyle w:val="ListBullet"/>
            </w:pPr>
            <w:r w:rsidRPr="009E781C">
              <w:t>Family violence</w:t>
            </w:r>
          </w:p>
          <w:p w:rsidR="00000000" w:rsidRPr="009E781C" w:rsidP="009E781C">
            <w:pPr>
              <w:pStyle w:val="ListBullet"/>
            </w:pPr>
            <w:r w:rsidRPr="009E781C">
              <w:t>Substance misuse</w:t>
            </w:r>
          </w:p>
          <w:p w:rsidR="00000000" w:rsidRPr="009E781C" w:rsidP="009E781C">
            <w:pPr>
              <w:pStyle w:val="ListBullet"/>
            </w:pPr>
            <w:r w:rsidRPr="009E781C">
              <w:t>Family and identity</w:t>
            </w:r>
          </w:p>
          <w:p w:rsidR="00000000" w:rsidP="009E781C">
            <w:pPr>
              <w:pStyle w:val="ListBullet"/>
              <w:rPr>
                <w:lang w:val="en-NZ"/>
              </w:rPr>
            </w:pPr>
            <w:r w:rsidRPr="009E781C">
              <w:t>Disability</w:t>
            </w: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81C">
            <w:pPr>
              <w:pStyle w:val="BodyText"/>
              <w:rPr>
                <w:lang w:val="en-NZ"/>
              </w:rPr>
            </w:pPr>
            <w:r w:rsidRPr="009E781C">
              <w:rPr>
                <w:rStyle w:val="Emphasis"/>
              </w:rPr>
              <w:t>Rich story development includes</w:t>
            </w:r>
            <w:r w:rsidRPr="009E781C">
              <w:t>:</w:t>
            </w:r>
          </w:p>
        </w:tc>
        <w:tc>
          <w:tcPr>
            <w:tcW w:w="5670" w:type="dxa"/>
            <w:tcBorders>
              <w:top w:val="nil"/>
              <w:left w:val="nil"/>
              <w:bottom w:val="nil"/>
              <w:right w:val="nil"/>
            </w:tcBorders>
            <w:tcMar>
              <w:top w:w="0" w:type="dxa"/>
              <w:left w:w="62" w:type="dxa"/>
              <w:bottom w:w="0" w:type="dxa"/>
              <w:right w:w="62" w:type="dxa"/>
            </w:tcMar>
          </w:tcPr>
          <w:p w:rsidR="00000000" w:rsidRPr="009E781C" w:rsidP="009E781C">
            <w:pPr>
              <w:pStyle w:val="ListBullet"/>
            </w:pPr>
            <w:r w:rsidRPr="009E781C">
              <w:t>Curiosity about the actions that communities take that are different to the problem story</w:t>
            </w:r>
          </w:p>
          <w:p w:rsidR="00000000" w:rsidRPr="009E781C" w:rsidP="009E781C">
            <w:pPr>
              <w:pStyle w:val="ListBullet"/>
            </w:pPr>
            <w:r w:rsidRPr="009E781C">
              <w:t xml:space="preserve">Curiosity about the intentions communities have and what they give value to </w:t>
            </w:r>
          </w:p>
          <w:p w:rsidR="00000000" w:rsidP="009E781C">
            <w:pPr>
              <w:pStyle w:val="ListBullet"/>
              <w:rPr>
                <w:lang w:val="en-NZ"/>
              </w:rPr>
            </w:pPr>
            <w:r w:rsidRPr="009E781C">
              <w:t>Drawing these two aspects of story together to empower communities</w:t>
            </w:r>
          </w:p>
        </w:tc>
      </w:tr>
      <w:tr w:rsidTr="00B65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781C" w:rsidP="009E781C">
            <w:pPr>
              <w:pStyle w:val="BodyText"/>
            </w:pPr>
          </w:p>
        </w:tc>
      </w:tr>
    </w:tbl>
    <w:p w:rsidR="00B65E13" w:rsidP="009E781C">
      <w:pPr>
        <w:pStyle w:val="BodyText"/>
      </w:pPr>
    </w:p>
    <w:p w:rsidR="00B65E13" w:rsidP="009E781C">
      <w:pPr>
        <w:pStyle w:val="BodyText"/>
      </w:pPr>
    </w:p>
    <w:p w:rsidR="00000000" w:rsidRPr="009E781C" w:rsidP="009E781C">
      <w:pPr>
        <w:pStyle w:val="Heading1"/>
      </w:pPr>
      <w:bookmarkStart w:id="12" w:name="O_294880"/>
      <w:bookmarkEnd w:id="12"/>
      <w:r w:rsidRPr="009E781C">
        <w:t>Unit Sector(s)</w:t>
      </w:r>
    </w:p>
    <w:p w:rsidR="00000000" w:rsidRPr="009E781C" w:rsidP="009E781C">
      <w:pPr>
        <w:pStyle w:val="BodyText"/>
      </w:pPr>
      <w:r w:rsidRPr="009E781C">
        <w:t>Not Applicable</w:t>
      </w:r>
    </w:p>
    <w:p w:rsidR="00000000" w:rsidRPr="009E781C" w:rsidP="009E781C"/>
    <w:sectPr w:rsidSect="009E78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5E13" w:rsidP="00B65E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E13" w:rsidP="009E78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65E13" w:rsidP="009E78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65E13" w:rsidP="009E78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5E13" w:rsidP="00B65E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E13" w:rsidP="009E781C">
    <w:pPr>
      <w:pStyle w:val="Header"/>
      <w:framePr w:wrap="around"/>
    </w:pPr>
    <w:r>
      <w:fldChar w:fldCharType="begin"/>
    </w:r>
    <w:r>
      <w:instrText xml:space="preserve"> TITLE   \* MERGEFORMAT </w:instrText>
    </w:r>
    <w:r>
      <w:fldChar w:fldCharType="separate"/>
    </w:r>
    <w:r>
      <w:t>HLTAHW613B Work within a narrative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5E13" w:rsidP="009E78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CAFD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7210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E8EB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8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781C"/>
    <w:pPr>
      <w:spacing w:before="360" w:after="60"/>
      <w:outlineLvl w:val="0"/>
    </w:pPr>
    <w:rPr>
      <w:sz w:val="32"/>
    </w:rPr>
  </w:style>
  <w:style w:type="paragraph" w:styleId="Heading2">
    <w:name w:val="heading 2"/>
    <w:basedOn w:val="HeadingBase"/>
    <w:next w:val="BodyText"/>
    <w:link w:val="Heading2Char"/>
    <w:qFormat/>
    <w:rsid w:val="009E781C"/>
    <w:pPr>
      <w:keepLines/>
      <w:spacing w:before="240" w:after="120"/>
      <w:outlineLvl w:val="1"/>
    </w:pPr>
    <w:rPr>
      <w:sz w:val="28"/>
      <w:szCs w:val="40"/>
    </w:rPr>
  </w:style>
  <w:style w:type="paragraph" w:styleId="Heading3">
    <w:name w:val="heading 3"/>
    <w:basedOn w:val="HeadingBase"/>
    <w:next w:val="BodyText"/>
    <w:link w:val="Heading3Char"/>
    <w:qFormat/>
    <w:rsid w:val="009E781C"/>
    <w:pPr>
      <w:spacing w:before="180" w:after="120"/>
      <w:outlineLvl w:val="2"/>
    </w:pPr>
    <w:rPr>
      <w:spacing w:val="-10"/>
      <w:kern w:val="32"/>
    </w:rPr>
  </w:style>
  <w:style w:type="paragraph" w:styleId="Heading4">
    <w:name w:val="heading 4"/>
    <w:basedOn w:val="HeadingBase"/>
    <w:next w:val="BodyText"/>
    <w:link w:val="Heading4Char"/>
    <w:qFormat/>
    <w:rsid w:val="009E781C"/>
    <w:pPr>
      <w:spacing w:before="160" w:after="120"/>
      <w:outlineLvl w:val="3"/>
    </w:pPr>
    <w:rPr>
      <w:sz w:val="22"/>
    </w:rPr>
  </w:style>
  <w:style w:type="paragraph" w:styleId="Heading5">
    <w:name w:val="heading 5"/>
    <w:basedOn w:val="HeadingBase"/>
    <w:next w:val="Normal"/>
    <w:link w:val="Heading5Char"/>
    <w:qFormat/>
    <w:rsid w:val="009E781C"/>
    <w:pPr>
      <w:spacing w:before="80"/>
      <w:outlineLvl w:val="4"/>
    </w:pPr>
    <w:rPr>
      <w:color w:val="918585"/>
      <w:sz w:val="20"/>
    </w:rPr>
  </w:style>
  <w:style w:type="paragraph" w:styleId="Heading6">
    <w:name w:val="heading 6"/>
    <w:basedOn w:val="HeadingBase"/>
    <w:next w:val="Normal"/>
    <w:link w:val="Heading6Char"/>
    <w:qFormat/>
    <w:rsid w:val="009E781C"/>
    <w:pPr>
      <w:spacing w:before="60"/>
      <w:outlineLvl w:val="5"/>
    </w:pPr>
    <w:rPr>
      <w:color w:val="918585"/>
      <w:sz w:val="20"/>
    </w:rPr>
  </w:style>
  <w:style w:type="paragraph" w:styleId="Heading7">
    <w:name w:val="heading 7"/>
    <w:basedOn w:val="Normal"/>
    <w:next w:val="Normal"/>
    <w:link w:val="Heading7Char"/>
    <w:qFormat/>
    <w:rsid w:val="009E781C"/>
    <w:pPr>
      <w:ind w:left="720"/>
      <w:outlineLvl w:val="6"/>
    </w:pPr>
    <w:rPr>
      <w:i/>
    </w:rPr>
  </w:style>
  <w:style w:type="paragraph" w:styleId="Heading8">
    <w:name w:val="heading 8"/>
    <w:basedOn w:val="Normal"/>
    <w:next w:val="Normal"/>
    <w:link w:val="Heading8Char"/>
    <w:qFormat/>
    <w:rsid w:val="009E781C"/>
    <w:pPr>
      <w:ind w:left="720"/>
      <w:outlineLvl w:val="7"/>
    </w:pPr>
    <w:rPr>
      <w:i/>
    </w:rPr>
  </w:style>
  <w:style w:type="paragraph" w:styleId="Heading9">
    <w:name w:val="heading 9"/>
    <w:basedOn w:val="Normal"/>
    <w:next w:val="Normal"/>
    <w:link w:val="Heading9Char"/>
    <w:qFormat/>
    <w:rsid w:val="009E781C"/>
    <w:pPr>
      <w:ind w:left="720"/>
      <w:outlineLvl w:val="8"/>
    </w:pPr>
    <w:rPr>
      <w:i/>
    </w:rPr>
  </w:style>
  <w:style w:type="character" w:default="1" w:styleId="DefaultParagraphFont">
    <w:name w:val="Default Paragraph Font"/>
    <w:uiPriority w:val="1"/>
    <w:unhideWhenUsed/>
    <w:rsid w:val="009E78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781C"/>
  </w:style>
  <w:style w:type="character" w:customStyle="1" w:styleId="Heading1Char">
    <w:name w:val="Heading 1 Char"/>
    <w:basedOn w:val="DefaultParagraphFont"/>
    <w:link w:val="Heading1"/>
    <w:rsid w:val="009E781C"/>
    <w:rPr>
      <w:rFonts w:ascii="Times New Roman" w:eastAsia="Times New Roman" w:hAnsi="Times New Roman" w:cs="Times New Roman"/>
      <w:b/>
      <w:sz w:val="32"/>
      <w:szCs w:val="20"/>
      <w:lang w:eastAsia="en-US"/>
    </w:rPr>
  </w:style>
  <w:style w:type="paragraph" w:styleId="BodyText">
    <w:name w:val="Body Text"/>
    <w:basedOn w:val="Normal"/>
    <w:link w:val="BodyTextChar"/>
    <w:rsid w:val="009E78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781C"/>
    <w:rPr>
      <w:rFonts w:ascii="Times New Roman" w:eastAsia="Times New Roman" w:hAnsi="Times New Roman" w:cs="Times New Roman"/>
      <w:sz w:val="24"/>
      <w:lang w:val="en-US" w:eastAsia="en-US"/>
    </w:rPr>
  </w:style>
  <w:style w:type="paragraph" w:styleId="Footer">
    <w:name w:val="footer"/>
    <w:basedOn w:val="Normal"/>
    <w:link w:val="FooterChar"/>
    <w:rsid w:val="009E78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781C"/>
    <w:rPr>
      <w:rFonts w:ascii="Times New Roman" w:eastAsia="Times New Roman" w:hAnsi="Times New Roman" w:cs="Times New Roman"/>
      <w:sz w:val="16"/>
      <w:lang w:val="en-US" w:eastAsia="en-US"/>
    </w:rPr>
  </w:style>
  <w:style w:type="paragraph" w:styleId="List">
    <w:name w:val="List"/>
    <w:basedOn w:val="BodyText"/>
    <w:next w:val="BodyText"/>
    <w:rsid w:val="009E781C"/>
    <w:pPr>
      <w:tabs>
        <w:tab w:val="left" w:pos="340"/>
      </w:tabs>
      <w:spacing w:before="60" w:after="60"/>
      <w:ind w:left="340" w:hanging="340"/>
    </w:pPr>
  </w:style>
  <w:style w:type="paragraph" w:styleId="ListBullet">
    <w:name w:val="List Bullet"/>
    <w:basedOn w:val="List"/>
    <w:rsid w:val="009E781C"/>
    <w:pPr>
      <w:numPr>
        <w:numId w:val="13"/>
      </w:numPr>
      <w:tabs>
        <w:tab w:val="clear" w:pos="340"/>
      </w:tabs>
      <w:spacing w:before="40" w:after="40"/>
    </w:pPr>
  </w:style>
  <w:style w:type="character" w:customStyle="1" w:styleId="SpecialBold">
    <w:name w:val="Special Bold"/>
    <w:basedOn w:val="DefaultParagraphFont"/>
    <w:rsid w:val="009E781C"/>
    <w:rPr>
      <w:b/>
      <w:spacing w:val="0"/>
    </w:rPr>
  </w:style>
  <w:style w:type="paragraph" w:styleId="ListBullet2">
    <w:name w:val="List Bullet 2"/>
    <w:basedOn w:val="List2"/>
    <w:rsid w:val="009E781C"/>
    <w:pPr>
      <w:numPr>
        <w:numId w:val="14"/>
      </w:numPr>
      <w:tabs>
        <w:tab w:val="clear" w:pos="680"/>
      </w:tabs>
    </w:pPr>
  </w:style>
  <w:style w:type="paragraph" w:styleId="Header">
    <w:name w:val="header"/>
    <w:basedOn w:val="Normal"/>
    <w:link w:val="HeaderChar"/>
    <w:rsid w:val="009E78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781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E781C"/>
    <w:rPr>
      <w:i/>
    </w:rPr>
  </w:style>
  <w:style w:type="paragraph" w:customStyle="1" w:styleId="SuperHeading">
    <w:name w:val="SuperHeading"/>
    <w:basedOn w:val="Normal"/>
    <w:rsid w:val="009E781C"/>
    <w:pPr>
      <w:spacing w:before="240" w:after="120"/>
      <w:outlineLvl w:val="0"/>
    </w:pPr>
    <w:rPr>
      <w:rFonts w:ascii="Times New Roman" w:hAnsi="Times New Roman"/>
      <w:b/>
      <w:sz w:val="28"/>
    </w:rPr>
  </w:style>
  <w:style w:type="paragraph" w:customStyle="1" w:styleId="AllowPageBreak">
    <w:name w:val="AllowPageBreak"/>
    <w:rsid w:val="009E78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E781C"/>
    <w:rPr>
      <w:b/>
      <w:i/>
      <w:u w:val="none"/>
    </w:rPr>
  </w:style>
  <w:style w:type="character" w:customStyle="1" w:styleId="Heading2Char">
    <w:name w:val="Heading 2 Char"/>
    <w:basedOn w:val="DefaultParagraphFont"/>
    <w:link w:val="Heading2"/>
    <w:rsid w:val="009E78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78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78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78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78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78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78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781C"/>
    <w:rPr>
      <w:rFonts w:ascii="Courier New" w:eastAsia="Times New Roman" w:hAnsi="Courier New" w:cs="Times New Roman"/>
      <w:i/>
      <w:szCs w:val="20"/>
      <w:lang w:val="en-US" w:eastAsia="en-US"/>
    </w:rPr>
  </w:style>
  <w:style w:type="paragraph" w:customStyle="1" w:styleId="HeadingBase">
    <w:name w:val="Heading Base"/>
    <w:rsid w:val="009E78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781C"/>
    <w:pPr>
      <w:tabs>
        <w:tab w:val="right" w:leader="dot" w:pos="9072"/>
      </w:tabs>
      <w:ind w:left="567"/>
    </w:pPr>
    <w:rPr>
      <w:szCs w:val="22"/>
    </w:rPr>
  </w:style>
  <w:style w:type="paragraph" w:customStyle="1" w:styleId="TOCBase">
    <w:name w:val="TOC Base"/>
    <w:rsid w:val="009E78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781C"/>
    <w:pPr>
      <w:tabs>
        <w:tab w:val="right" w:leader="dot" w:pos="9072"/>
      </w:tabs>
      <w:spacing w:before="40" w:after="40"/>
      <w:ind w:left="284"/>
    </w:pPr>
    <w:rPr>
      <w:rFonts w:ascii="Times New Roman" w:hAnsi="Times New Roman"/>
    </w:rPr>
  </w:style>
  <w:style w:type="paragraph" w:styleId="TOC1">
    <w:name w:val="toc 1"/>
    <w:basedOn w:val="TOCBase"/>
    <w:next w:val="Normal"/>
    <w:rsid w:val="009E78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781C"/>
    <w:pPr>
      <w:spacing w:before="5040"/>
      <w:jc w:val="center"/>
    </w:pPr>
    <w:rPr>
      <w:sz w:val="48"/>
      <w:szCs w:val="72"/>
      <w:lang w:val="en-US"/>
    </w:rPr>
  </w:style>
  <w:style w:type="character" w:customStyle="1" w:styleId="TitleChar">
    <w:name w:val="Title Char"/>
    <w:basedOn w:val="DefaultParagraphFont"/>
    <w:link w:val="Title"/>
    <w:rsid w:val="009E78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781C"/>
    <w:pPr>
      <w:tabs>
        <w:tab w:val="left" w:pos="3600"/>
        <w:tab w:val="left" w:pos="3958"/>
      </w:tabs>
    </w:pPr>
  </w:style>
  <w:style w:type="paragraph" w:customStyle="1" w:styleId="Note">
    <w:name w:val="Note"/>
    <w:basedOn w:val="BodyText"/>
    <w:rsid w:val="009E78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781C"/>
    <w:pPr>
      <w:framePr w:wrap="auto" w:hAnchor="text" w:y="6049"/>
    </w:pPr>
    <w:rPr>
      <w:color w:val="000000"/>
      <w:sz w:val="40"/>
    </w:rPr>
  </w:style>
  <w:style w:type="paragraph" w:customStyle="1" w:styleId="TOCTitle">
    <w:name w:val="TOCTitle"/>
    <w:basedOn w:val="Heading1"/>
    <w:rsid w:val="009E781C"/>
    <w:pPr>
      <w:spacing w:after="240"/>
      <w:jc w:val="center"/>
      <w:outlineLvl w:val="9"/>
    </w:pPr>
    <w:rPr>
      <w:caps/>
    </w:rPr>
  </w:style>
  <w:style w:type="paragraph" w:customStyle="1" w:styleId="Version">
    <w:name w:val="Version"/>
    <w:rsid w:val="009E78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781C"/>
    <w:pPr>
      <w:keepNext w:val="0"/>
      <w:tabs>
        <w:tab w:val="right" w:pos="4176"/>
      </w:tabs>
      <w:ind w:left="198" w:hanging="198"/>
    </w:pPr>
    <w:rPr>
      <w:rFonts w:ascii="Garamond" w:hAnsi="Garamond"/>
    </w:rPr>
  </w:style>
  <w:style w:type="paragraph" w:styleId="IndexHeading">
    <w:name w:val="index heading"/>
    <w:basedOn w:val="Normal"/>
    <w:next w:val="Index1"/>
    <w:semiHidden/>
    <w:rsid w:val="009E781C"/>
    <w:pPr>
      <w:spacing w:before="120" w:after="120"/>
    </w:pPr>
    <w:rPr>
      <w:rFonts w:ascii="Arial" w:hAnsi="Arial"/>
      <w:b/>
      <w:color w:val="918585"/>
      <w:sz w:val="24"/>
    </w:rPr>
  </w:style>
  <w:style w:type="paragraph" w:customStyle="1" w:styleId="Chapter">
    <w:name w:val="Chapter"/>
    <w:basedOn w:val="Normal"/>
    <w:rsid w:val="009E781C"/>
    <w:pPr>
      <w:spacing w:before="240"/>
    </w:pPr>
    <w:rPr>
      <w:rFonts w:ascii="Times New Roman" w:hAnsi="Times New Roman"/>
      <w:smallCaps/>
      <w:spacing w:val="80"/>
      <w:sz w:val="28"/>
    </w:rPr>
  </w:style>
  <w:style w:type="paragraph" w:customStyle="1" w:styleId="InChapter">
    <w:name w:val="InChapter"/>
    <w:basedOn w:val="Heading3"/>
    <w:rsid w:val="009E781C"/>
    <w:pPr>
      <w:spacing w:after="240"/>
      <w:outlineLvl w:val="9"/>
    </w:pPr>
    <w:rPr>
      <w:noProof/>
    </w:rPr>
  </w:style>
  <w:style w:type="paragraph" w:styleId="Index2">
    <w:name w:val="index 2"/>
    <w:basedOn w:val="Normal"/>
    <w:next w:val="Normal"/>
    <w:semiHidden/>
    <w:rsid w:val="009E781C"/>
    <w:pPr>
      <w:tabs>
        <w:tab w:val="right" w:pos="4176"/>
      </w:tabs>
      <w:ind w:left="568" w:hanging="284"/>
    </w:pPr>
    <w:rPr>
      <w:rFonts w:ascii="Garamond" w:hAnsi="Garamond"/>
    </w:rPr>
  </w:style>
  <w:style w:type="paragraph" w:customStyle="1" w:styleId="Byline">
    <w:name w:val="Byline"/>
    <w:rsid w:val="009E78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781C"/>
    <w:pPr>
      <w:tabs>
        <w:tab w:val="clear" w:pos="3600"/>
        <w:tab w:val="clear" w:pos="3958"/>
      </w:tabs>
      <w:jc w:val="right"/>
    </w:pPr>
  </w:style>
  <w:style w:type="paragraph" w:styleId="Caption">
    <w:name w:val="caption"/>
    <w:basedOn w:val="BodyText"/>
    <w:next w:val="Normal"/>
    <w:qFormat/>
    <w:rsid w:val="009E781C"/>
    <w:pPr>
      <w:framePr w:w="2268" w:hSpace="181" w:vSpace="181" w:wrap="around" w:vAnchor="text" w:hAnchor="page" w:x="1135" w:y="285" w:anchorLock="1"/>
    </w:pPr>
    <w:rPr>
      <w:i/>
    </w:rPr>
  </w:style>
  <w:style w:type="paragraph" w:customStyle="1" w:styleId="MiniTOCTitle">
    <w:name w:val="MiniTOCTitle"/>
    <w:basedOn w:val="Heading4"/>
    <w:rsid w:val="009E781C"/>
    <w:pPr>
      <w:spacing w:before="240"/>
      <w:outlineLvl w:val="9"/>
    </w:pPr>
    <w:rPr>
      <w:noProof/>
      <w:sz w:val="24"/>
    </w:rPr>
  </w:style>
  <w:style w:type="paragraph" w:customStyle="1" w:styleId="MiniTOCItem">
    <w:name w:val="MiniTOCItem"/>
    <w:basedOn w:val="ListBullet"/>
    <w:rsid w:val="009E781C"/>
    <w:pPr>
      <w:numPr>
        <w:numId w:val="0"/>
      </w:numPr>
      <w:tabs>
        <w:tab w:val="right" w:leader="dot" w:pos="6521"/>
      </w:tabs>
      <w:spacing w:before="0" w:after="0"/>
    </w:pPr>
  </w:style>
  <w:style w:type="paragraph" w:customStyle="1" w:styleId="TOFTitle">
    <w:name w:val="TOFTitle"/>
    <w:basedOn w:val="TOCTitle"/>
    <w:rsid w:val="009E781C"/>
  </w:style>
  <w:style w:type="paragraph" w:styleId="TableofFigures">
    <w:name w:val="table of figures"/>
    <w:basedOn w:val="Normal"/>
    <w:next w:val="Normal"/>
    <w:semiHidden/>
    <w:rsid w:val="009E781C"/>
    <w:pPr>
      <w:tabs>
        <w:tab w:val="right" w:leader="dot" w:pos="9072"/>
      </w:tabs>
      <w:ind w:left="970" w:hanging="403"/>
    </w:pPr>
    <w:rPr>
      <w:rFonts w:ascii="Times New Roman" w:hAnsi="Times New Roman"/>
      <w:b/>
    </w:rPr>
  </w:style>
  <w:style w:type="paragraph" w:styleId="ListNumber">
    <w:name w:val="List Number"/>
    <w:basedOn w:val="List"/>
    <w:rsid w:val="009E781C"/>
    <w:pPr>
      <w:numPr>
        <w:numId w:val="11"/>
      </w:numPr>
    </w:pPr>
  </w:style>
  <w:style w:type="character" w:customStyle="1" w:styleId="WingdingSymbols">
    <w:name w:val="Wingding Symbols"/>
    <w:rsid w:val="009E781C"/>
    <w:rPr>
      <w:rFonts w:ascii="Wingdings" w:hAnsi="Wingdings"/>
    </w:rPr>
  </w:style>
  <w:style w:type="paragraph" w:customStyle="1" w:styleId="TableHeading">
    <w:name w:val="Table Heading"/>
    <w:basedOn w:val="HeadingBase"/>
    <w:rsid w:val="009E781C"/>
    <w:pPr>
      <w:keepLines/>
      <w:pBdr>
        <w:bottom w:val="single" w:sz="6" w:space="1" w:color="918585"/>
      </w:pBdr>
      <w:spacing w:before="240"/>
    </w:pPr>
  </w:style>
  <w:style w:type="character" w:customStyle="1" w:styleId="HotSpot">
    <w:name w:val="HotSpot"/>
    <w:rsid w:val="009E781C"/>
    <w:rPr>
      <w:color w:val="0033CC"/>
      <w:u w:val="none"/>
    </w:rPr>
  </w:style>
  <w:style w:type="paragraph" w:customStyle="1" w:styleId="BodyTextRight">
    <w:name w:val="Body Text Right"/>
    <w:basedOn w:val="BodyText"/>
    <w:rsid w:val="009E781C"/>
    <w:pPr>
      <w:spacing w:before="0" w:after="0"/>
      <w:jc w:val="right"/>
    </w:pPr>
  </w:style>
  <w:style w:type="paragraph" w:styleId="Index3">
    <w:name w:val="index 3"/>
    <w:basedOn w:val="ListNumber2"/>
    <w:next w:val="Normal"/>
    <w:semiHidden/>
    <w:rsid w:val="009E781C"/>
    <w:pPr>
      <w:numPr>
        <w:numId w:val="0"/>
      </w:numPr>
      <w:tabs>
        <w:tab w:val="right" w:leader="dot" w:pos="4176"/>
      </w:tabs>
    </w:pPr>
  </w:style>
  <w:style w:type="paragraph" w:styleId="ListNumber2">
    <w:name w:val="List Number 2"/>
    <w:basedOn w:val="List2"/>
    <w:rsid w:val="009E781C"/>
    <w:pPr>
      <w:numPr>
        <w:numId w:val="10"/>
      </w:numPr>
      <w:tabs>
        <w:tab w:val="clear" w:pos="1060"/>
      </w:tabs>
    </w:pPr>
  </w:style>
  <w:style w:type="paragraph" w:customStyle="1" w:styleId="MarginNote">
    <w:name w:val="Margin Note"/>
    <w:basedOn w:val="BodyText"/>
    <w:rsid w:val="009E78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78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78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781C"/>
    <w:rPr>
      <w:sz w:val="32"/>
    </w:rPr>
  </w:style>
  <w:style w:type="paragraph" w:customStyle="1" w:styleId="HeadingProcedure">
    <w:name w:val="Heading Procedure"/>
    <w:basedOn w:val="HeadingBase"/>
    <w:next w:val="Normal"/>
    <w:rsid w:val="009E781C"/>
    <w:pPr>
      <w:tabs>
        <w:tab w:val="left" w:pos="0"/>
      </w:tabs>
      <w:spacing w:before="120" w:after="60"/>
    </w:pPr>
    <w:rPr>
      <w:i/>
      <w:color w:val="918585"/>
      <w:sz w:val="22"/>
    </w:rPr>
  </w:style>
  <w:style w:type="paragraph" w:customStyle="1" w:styleId="TableBodyText">
    <w:name w:val="Table Body Text"/>
    <w:basedOn w:val="BodyText"/>
    <w:rsid w:val="009E781C"/>
    <w:pPr>
      <w:spacing w:before="60" w:after="60"/>
    </w:pPr>
  </w:style>
  <w:style w:type="paragraph" w:styleId="ListContinue">
    <w:name w:val="List Continue"/>
    <w:basedOn w:val="List"/>
    <w:rsid w:val="009E781C"/>
    <w:pPr>
      <w:ind w:firstLine="0"/>
    </w:pPr>
  </w:style>
  <w:style w:type="paragraph" w:customStyle="1" w:styleId="ListNote">
    <w:name w:val="List Note"/>
    <w:basedOn w:val="List"/>
    <w:rsid w:val="009E781C"/>
    <w:pPr>
      <w:pBdr>
        <w:top w:val="single" w:sz="6" w:space="2" w:color="918585"/>
        <w:bottom w:val="single" w:sz="6" w:space="2" w:color="918585"/>
      </w:pBdr>
      <w:tabs>
        <w:tab w:val="left" w:pos="1021"/>
      </w:tabs>
      <w:ind w:firstLine="0"/>
    </w:pPr>
  </w:style>
  <w:style w:type="paragraph" w:customStyle="1" w:styleId="Warning">
    <w:name w:val="Warning"/>
    <w:basedOn w:val="BodyText"/>
    <w:rsid w:val="009E781C"/>
    <w:pPr>
      <w:shd w:val="clear" w:color="auto" w:fill="D9D9D9"/>
      <w:tabs>
        <w:tab w:val="left" w:pos="992"/>
      </w:tabs>
      <w:ind w:left="119" w:right="119"/>
    </w:pPr>
    <w:rPr>
      <w:sz w:val="20"/>
    </w:rPr>
  </w:style>
  <w:style w:type="paragraph" w:customStyle="1" w:styleId="MarginIcons">
    <w:name w:val="Margin Icons"/>
    <w:basedOn w:val="BodyText"/>
    <w:rsid w:val="009E78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781C"/>
    <w:rPr>
      <w:rFonts w:ascii="Courier New" w:hAnsi="Courier New"/>
    </w:rPr>
  </w:style>
  <w:style w:type="paragraph" w:customStyle="1" w:styleId="NoteBullet">
    <w:name w:val="Note Bullet"/>
    <w:basedOn w:val="Note"/>
    <w:rsid w:val="009E781C"/>
    <w:pPr>
      <w:tabs>
        <w:tab w:val="clear" w:pos="680"/>
      </w:tabs>
      <w:spacing w:before="60" w:after="60"/>
    </w:pPr>
  </w:style>
  <w:style w:type="paragraph" w:customStyle="1" w:styleId="SubHeading2">
    <w:name w:val="SubHeading2"/>
    <w:basedOn w:val="HeadingBase"/>
    <w:rsid w:val="009E781C"/>
    <w:pPr>
      <w:spacing w:before="240" w:after="60"/>
    </w:pPr>
    <w:rPr>
      <w:sz w:val="20"/>
    </w:rPr>
  </w:style>
  <w:style w:type="paragraph" w:customStyle="1" w:styleId="SubHeading1">
    <w:name w:val="SubHeading1"/>
    <w:basedOn w:val="HeadingBase"/>
    <w:rsid w:val="009E781C"/>
    <w:pPr>
      <w:spacing w:before="240" w:after="60"/>
    </w:pPr>
    <w:rPr>
      <w:color w:val="918585"/>
      <w:sz w:val="22"/>
    </w:rPr>
  </w:style>
  <w:style w:type="paragraph" w:customStyle="1" w:styleId="SideHeading">
    <w:name w:val="Side Heading"/>
    <w:basedOn w:val="HeadingBase"/>
    <w:rsid w:val="009E78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781C"/>
    <w:pPr>
      <w:numPr>
        <w:numId w:val="12"/>
      </w:numPr>
    </w:pPr>
  </w:style>
  <w:style w:type="paragraph" w:styleId="PlainText">
    <w:name w:val="Plain Text"/>
    <w:basedOn w:val="Normal"/>
    <w:link w:val="PlainTextChar"/>
    <w:rsid w:val="009E781C"/>
    <w:rPr>
      <w:sz w:val="20"/>
    </w:rPr>
  </w:style>
  <w:style w:type="character" w:customStyle="1" w:styleId="PlainTextChar">
    <w:name w:val="Plain Text Char"/>
    <w:basedOn w:val="DefaultParagraphFont"/>
    <w:link w:val="PlainText"/>
    <w:rsid w:val="009E78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781C"/>
    <w:rPr>
      <w:b/>
      <w:smallCaps/>
    </w:rPr>
  </w:style>
  <w:style w:type="paragraph" w:customStyle="1" w:styleId="TableListNumber">
    <w:name w:val="Table List Number"/>
    <w:basedOn w:val="ListNumber"/>
    <w:rsid w:val="009E781C"/>
    <w:pPr>
      <w:numPr>
        <w:numId w:val="0"/>
      </w:numPr>
    </w:pPr>
  </w:style>
  <w:style w:type="paragraph" w:styleId="TOC4">
    <w:name w:val="toc 4"/>
    <w:basedOn w:val="TOCBase"/>
    <w:next w:val="Normal"/>
    <w:semiHidden/>
    <w:rsid w:val="009E781C"/>
    <w:pPr>
      <w:tabs>
        <w:tab w:val="right" w:leader="dot" w:pos="9071"/>
      </w:tabs>
      <w:ind w:left="1701"/>
    </w:pPr>
  </w:style>
  <w:style w:type="paragraph" w:customStyle="1" w:styleId="ListAlpha">
    <w:name w:val="List Alpha"/>
    <w:basedOn w:val="List"/>
    <w:rsid w:val="009E781C"/>
    <w:pPr>
      <w:numPr>
        <w:numId w:val="9"/>
      </w:numPr>
    </w:pPr>
  </w:style>
  <w:style w:type="paragraph" w:customStyle="1" w:styleId="ListAlpha2">
    <w:name w:val="List Alpha 2"/>
    <w:basedOn w:val="List2"/>
    <w:rsid w:val="009E781C"/>
    <w:pPr>
      <w:numPr>
        <w:numId w:val="8"/>
      </w:numPr>
    </w:pPr>
  </w:style>
  <w:style w:type="paragraph" w:styleId="List2">
    <w:name w:val="List 2"/>
    <w:basedOn w:val="BodyText"/>
    <w:rsid w:val="009E781C"/>
    <w:pPr>
      <w:tabs>
        <w:tab w:val="left" w:pos="680"/>
      </w:tabs>
      <w:spacing w:before="60" w:after="60"/>
      <w:ind w:left="680" w:hanging="340"/>
    </w:pPr>
  </w:style>
  <w:style w:type="paragraph" w:styleId="List3">
    <w:name w:val="List 3"/>
    <w:basedOn w:val="BodyText"/>
    <w:rsid w:val="009E781C"/>
    <w:pPr>
      <w:tabs>
        <w:tab w:val="left" w:pos="1021"/>
      </w:tabs>
      <w:spacing w:before="60" w:after="60"/>
      <w:ind w:left="1020" w:hanging="340"/>
    </w:pPr>
  </w:style>
  <w:style w:type="paragraph" w:styleId="List4">
    <w:name w:val="List 4"/>
    <w:basedOn w:val="BodyText"/>
    <w:rsid w:val="009E781C"/>
    <w:pPr>
      <w:tabs>
        <w:tab w:val="left" w:pos="1361"/>
      </w:tabs>
      <w:spacing w:before="60" w:after="60"/>
      <w:ind w:left="1361" w:hanging="340"/>
    </w:pPr>
  </w:style>
  <w:style w:type="paragraph" w:styleId="List5">
    <w:name w:val="List 5"/>
    <w:basedOn w:val="BodyText"/>
    <w:rsid w:val="009E781C"/>
    <w:pPr>
      <w:tabs>
        <w:tab w:val="left" w:pos="1701"/>
      </w:tabs>
      <w:spacing w:before="60" w:after="60"/>
      <w:ind w:left="1701" w:hanging="340"/>
    </w:pPr>
  </w:style>
  <w:style w:type="paragraph" w:styleId="ListBullet3">
    <w:name w:val="List Bullet 3"/>
    <w:basedOn w:val="List3"/>
    <w:rsid w:val="009E781C"/>
    <w:pPr>
      <w:numPr>
        <w:numId w:val="15"/>
      </w:numPr>
      <w:tabs>
        <w:tab w:val="clear" w:pos="1021"/>
      </w:tabs>
      <w:ind w:left="1037" w:hanging="357"/>
    </w:pPr>
  </w:style>
  <w:style w:type="paragraph" w:styleId="ListBullet4">
    <w:name w:val="List Bullet 4"/>
    <w:basedOn w:val="List4"/>
    <w:rsid w:val="009E781C"/>
    <w:pPr>
      <w:numPr>
        <w:numId w:val="3"/>
      </w:numPr>
    </w:pPr>
  </w:style>
  <w:style w:type="paragraph" w:styleId="ListBullet5">
    <w:name w:val="List Bullet 5"/>
    <w:basedOn w:val="List5"/>
    <w:rsid w:val="009E781C"/>
    <w:pPr>
      <w:numPr>
        <w:numId w:val="4"/>
      </w:numPr>
    </w:pPr>
  </w:style>
  <w:style w:type="paragraph" w:styleId="ListContinue2">
    <w:name w:val="List Continue 2"/>
    <w:basedOn w:val="List2"/>
    <w:rsid w:val="009E781C"/>
    <w:pPr>
      <w:ind w:firstLine="0"/>
    </w:pPr>
  </w:style>
  <w:style w:type="paragraph" w:styleId="ListContinue3">
    <w:name w:val="List Continue 3"/>
    <w:basedOn w:val="List3"/>
    <w:rsid w:val="009E781C"/>
    <w:pPr>
      <w:ind w:left="1021" w:firstLine="0"/>
    </w:pPr>
  </w:style>
  <w:style w:type="paragraph" w:styleId="ListContinue4">
    <w:name w:val="List Continue 4"/>
    <w:basedOn w:val="List4"/>
    <w:rsid w:val="009E781C"/>
    <w:pPr>
      <w:ind w:firstLine="0"/>
    </w:pPr>
  </w:style>
  <w:style w:type="paragraph" w:styleId="ListContinue5">
    <w:name w:val="List Continue 5"/>
    <w:basedOn w:val="List5"/>
    <w:rsid w:val="009E781C"/>
    <w:pPr>
      <w:ind w:firstLine="0"/>
    </w:pPr>
  </w:style>
  <w:style w:type="paragraph" w:styleId="ListNumber3">
    <w:name w:val="List Number 3"/>
    <w:basedOn w:val="List3"/>
    <w:rsid w:val="009E781C"/>
    <w:pPr>
      <w:numPr>
        <w:numId w:val="5"/>
      </w:numPr>
    </w:pPr>
  </w:style>
  <w:style w:type="paragraph" w:styleId="ListNumber4">
    <w:name w:val="List Number 4"/>
    <w:basedOn w:val="List4"/>
    <w:rsid w:val="009E781C"/>
    <w:pPr>
      <w:numPr>
        <w:numId w:val="6"/>
      </w:numPr>
    </w:pPr>
  </w:style>
  <w:style w:type="paragraph" w:styleId="ListNumber5">
    <w:name w:val="List Number 5"/>
    <w:basedOn w:val="List5"/>
    <w:rsid w:val="009E781C"/>
    <w:pPr>
      <w:numPr>
        <w:numId w:val="7"/>
      </w:numPr>
    </w:pPr>
  </w:style>
  <w:style w:type="paragraph" w:styleId="BlockText">
    <w:name w:val="Block Text"/>
    <w:basedOn w:val="Normal"/>
    <w:rsid w:val="009E781C"/>
    <w:pPr>
      <w:spacing w:after="120"/>
      <w:ind w:left="1440" w:right="1440"/>
    </w:pPr>
  </w:style>
  <w:style w:type="character" w:customStyle="1" w:styleId="Subscript">
    <w:name w:val="Subscript"/>
    <w:basedOn w:val="DefaultParagraphFont"/>
    <w:rsid w:val="009E781C"/>
    <w:rPr>
      <w:sz w:val="16"/>
      <w:vertAlign w:val="subscript"/>
    </w:rPr>
  </w:style>
  <w:style w:type="character" w:customStyle="1" w:styleId="Superscript">
    <w:name w:val="Superscript"/>
    <w:basedOn w:val="DefaultParagraphFont"/>
    <w:rsid w:val="009E781C"/>
    <w:rPr>
      <w:sz w:val="16"/>
      <w:vertAlign w:val="superscript"/>
    </w:rPr>
  </w:style>
  <w:style w:type="character" w:customStyle="1" w:styleId="Symbols">
    <w:name w:val="Symbols"/>
    <w:basedOn w:val="DefaultParagraphFont"/>
    <w:rsid w:val="009E781C"/>
    <w:rPr>
      <w:rFonts w:ascii="Symbol" w:hAnsi="Symbol"/>
    </w:rPr>
  </w:style>
  <w:style w:type="character" w:customStyle="1" w:styleId="MenuOptions">
    <w:name w:val="Menu Options"/>
    <w:basedOn w:val="DefaultParagraphFont"/>
    <w:rsid w:val="009E781C"/>
    <w:rPr>
      <w:rFonts w:ascii="Arial Narrow" w:hAnsi="Arial Narrow"/>
      <w:smallCaps/>
    </w:rPr>
  </w:style>
  <w:style w:type="character" w:customStyle="1" w:styleId="Buttons">
    <w:name w:val="Buttons"/>
    <w:basedOn w:val="DefaultParagraphFont"/>
    <w:rsid w:val="009E781C"/>
    <w:rPr>
      <w:b/>
    </w:rPr>
  </w:style>
  <w:style w:type="character" w:customStyle="1" w:styleId="Underlined">
    <w:name w:val="Underlined"/>
    <w:basedOn w:val="DefaultParagraphFont"/>
    <w:rsid w:val="009E781C"/>
    <w:rPr>
      <w:u w:val="single"/>
    </w:rPr>
  </w:style>
  <w:style w:type="paragraph" w:customStyle="1" w:styleId="TableBodyTextRight">
    <w:name w:val="Table Body Text Right"/>
    <w:basedOn w:val="TableBodyText"/>
    <w:rsid w:val="009E781C"/>
    <w:pPr>
      <w:widowControl w:val="0"/>
      <w:autoSpaceDE w:val="0"/>
      <w:autoSpaceDN w:val="0"/>
      <w:adjustRightInd w:val="0"/>
      <w:jc w:val="right"/>
    </w:pPr>
    <w:rPr>
      <w:rFonts w:cs="Arial"/>
      <w:szCs w:val="18"/>
    </w:rPr>
  </w:style>
  <w:style w:type="paragraph" w:customStyle="1" w:styleId="CopyrightText">
    <w:name w:val="Copyright Text"/>
    <w:basedOn w:val="BodyText"/>
    <w:rsid w:val="009E781C"/>
    <w:rPr>
      <w:sz w:val="18"/>
    </w:rPr>
  </w:style>
  <w:style w:type="paragraph" w:customStyle="1" w:styleId="BodySmallRight">
    <w:name w:val="Body Small Right"/>
    <w:basedOn w:val="BodyTextRight"/>
    <w:rsid w:val="009E781C"/>
    <w:rPr>
      <w:sz w:val="18"/>
      <w:szCs w:val="18"/>
    </w:rPr>
  </w:style>
  <w:style w:type="paragraph" w:customStyle="1" w:styleId="MarginEdition">
    <w:name w:val="Margin Edition"/>
    <w:basedOn w:val="MarginNote"/>
    <w:rsid w:val="009E781C"/>
    <w:pPr>
      <w:spacing w:before="0" w:after="0"/>
    </w:pPr>
    <w:rPr>
      <w:rFonts w:ascii="Times New Roman" w:hAnsi="Times New Roman"/>
      <w:color w:val="999999"/>
    </w:rPr>
  </w:style>
  <w:style w:type="paragraph" w:customStyle="1" w:styleId="Spacer">
    <w:name w:val="Spacer"/>
    <w:basedOn w:val="Normal"/>
    <w:rsid w:val="009E781C"/>
    <w:rPr>
      <w:sz w:val="2"/>
      <w:szCs w:val="2"/>
    </w:rPr>
  </w:style>
  <w:style w:type="character" w:customStyle="1" w:styleId="Small">
    <w:name w:val="Small"/>
    <w:basedOn w:val="DefaultParagraphFont"/>
    <w:rsid w:val="009E781C"/>
    <w:rPr>
      <w:sz w:val="16"/>
    </w:rPr>
  </w:style>
  <w:style w:type="paragraph" w:customStyle="1" w:styleId="WideTable">
    <w:name w:val="Wide Table"/>
    <w:basedOn w:val="Normal"/>
    <w:rsid w:val="009E781C"/>
    <w:pPr>
      <w:ind w:left="-1418"/>
    </w:pPr>
    <w:rPr>
      <w:sz w:val="2"/>
      <w:szCs w:val="2"/>
    </w:rPr>
  </w:style>
  <w:style w:type="character" w:styleId="PageNumber">
    <w:name w:val="page number"/>
    <w:basedOn w:val="DefaultParagraphFont"/>
    <w:rsid w:val="009E781C"/>
  </w:style>
  <w:style w:type="paragraph" w:styleId="Quote">
    <w:name w:val="Quote"/>
    <w:basedOn w:val="Heading1"/>
    <w:link w:val="QuoteChar"/>
    <w:qFormat/>
    <w:rsid w:val="009E781C"/>
    <w:rPr>
      <w:b w:val="0"/>
      <w:sz w:val="72"/>
      <w:szCs w:val="72"/>
      <w:lang w:val="en-NZ"/>
    </w:rPr>
  </w:style>
  <w:style w:type="character" w:customStyle="1" w:styleId="QuoteChar">
    <w:name w:val="Quote Char"/>
    <w:basedOn w:val="DefaultParagraphFont"/>
    <w:link w:val="Quote"/>
    <w:rsid w:val="009E78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781C"/>
    <w:pPr>
      <w:pageBreakBefore/>
    </w:pPr>
  </w:style>
  <w:style w:type="paragraph" w:customStyle="1" w:styleId="Border">
    <w:name w:val="Border"/>
    <w:basedOn w:val="Normal"/>
    <w:qFormat/>
    <w:rsid w:val="009E78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781C"/>
    <w:rPr>
      <w:b/>
      <w:bCs/>
      <w:i/>
      <w:iCs/>
      <w:color w:val="auto"/>
    </w:rPr>
  </w:style>
  <w:style w:type="paragraph" w:styleId="IntenseQuote">
    <w:name w:val="Intense Quote"/>
    <w:basedOn w:val="Normal"/>
    <w:next w:val="Normal"/>
    <w:link w:val="IntenseQuoteChar"/>
    <w:uiPriority w:val="30"/>
    <w:qFormat/>
    <w:rsid w:val="009E78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78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781C"/>
    <w:rPr>
      <w:smallCaps/>
      <w:color w:val="auto"/>
      <w:u w:val="single"/>
    </w:rPr>
  </w:style>
  <w:style w:type="character" w:styleId="IntenseReference">
    <w:name w:val="Intense Reference"/>
    <w:basedOn w:val="DefaultParagraphFont"/>
    <w:uiPriority w:val="32"/>
    <w:qFormat/>
    <w:rsid w:val="009E781C"/>
    <w:rPr>
      <w:b/>
      <w:bCs/>
      <w:smallCaps/>
      <w:color w:val="auto"/>
      <w:spacing w:val="5"/>
      <w:u w:val="single"/>
    </w:rPr>
  </w:style>
  <w:style w:type="paragraph" w:customStyle="1" w:styleId="2ColumnHeading">
    <w:name w:val="2Column Heading"/>
    <w:basedOn w:val="BodyText"/>
    <w:qFormat/>
    <w:rsid w:val="009E781C"/>
    <w:pPr>
      <w:spacing w:after="60"/>
      <w:ind w:left="-2268"/>
    </w:pPr>
    <w:rPr>
      <w:b/>
    </w:rPr>
  </w:style>
  <w:style w:type="paragraph" w:customStyle="1" w:styleId="Heading1TOC">
    <w:name w:val="Heading1 TOC"/>
    <w:basedOn w:val="Normal"/>
    <w:qFormat/>
    <w:rsid w:val="009E781C"/>
    <w:pPr>
      <w:spacing w:before="240" w:after="120"/>
    </w:pPr>
    <w:rPr>
      <w:rFonts w:ascii="Times New Roman" w:hAnsi="Times New Roman"/>
      <w:b/>
      <w:sz w:val="32"/>
    </w:rPr>
  </w:style>
  <w:style w:type="paragraph" w:customStyle="1" w:styleId="Heading2TOC">
    <w:name w:val="Heading2 TOC"/>
    <w:basedOn w:val="Normal"/>
    <w:qFormat/>
    <w:rsid w:val="009E781C"/>
    <w:pPr>
      <w:spacing w:before="240" w:after="60"/>
    </w:pPr>
    <w:rPr>
      <w:rFonts w:ascii="Times New Roman" w:hAnsi="Times New Roman"/>
      <w:b/>
      <w:sz w:val="28"/>
    </w:rPr>
  </w:style>
  <w:style w:type="character" w:customStyle="1" w:styleId="Underline">
    <w:name w:val="Underline"/>
    <w:basedOn w:val="DefaultParagraphFont"/>
    <w:qFormat/>
    <w:rsid w:val="009E781C"/>
    <w:rPr>
      <w:u w:val="single"/>
    </w:rPr>
  </w:style>
  <w:style w:type="paragraph" w:styleId="BalloonText">
    <w:name w:val="Balloon Text"/>
    <w:basedOn w:val="Normal"/>
    <w:link w:val="BalloonTextChar"/>
    <w:rsid w:val="009E781C"/>
    <w:rPr>
      <w:rFonts w:ascii="Tahoma" w:hAnsi="Tahoma" w:cs="Tahoma"/>
      <w:sz w:val="16"/>
      <w:szCs w:val="16"/>
    </w:rPr>
  </w:style>
  <w:style w:type="character" w:customStyle="1" w:styleId="BalloonTextChar">
    <w:name w:val="Balloon Text Char"/>
    <w:basedOn w:val="DefaultParagraphFont"/>
    <w:link w:val="BalloonText"/>
    <w:rsid w:val="009E78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78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78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1451</Words>
  <Characters>8966</Characters>
  <Application>Microsoft Office Word</Application>
  <DocSecurity>0</DocSecurity>
  <Lines>316</Lines>
  <Paragraphs>132</Paragraphs>
  <ScaleCrop>false</ScaleCrop>
  <Company>Author-it Software Corporation Ltd.</Company>
  <LinksUpToDate>false</LinksUpToDate>
  <CharactersWithSpaces>10342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HLTAHW613B Work within a narrative approach</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2012-05-26T16:47:00Z</dcterms:created>
  <dcterms:modified xsi:type="dcterms:W3CDTF">2012-05-26T16:47:00Z</dcterms:modified>
</cp:coreProperties>
</file>