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FBA" w:rsidP="00A30FBA">
      <w:pPr>
        <w:pStyle w:val="Title"/>
      </w:pPr>
      <w:r>
        <w:fldChar w:fldCharType="begin"/>
      </w:r>
      <w:r>
        <w:instrText xml:space="preserve"> TITLE   \* MERGEFORMAT </w:instrText>
      </w:r>
      <w:r>
        <w:fldChar w:fldCharType="separate"/>
      </w:r>
      <w:r>
        <w:t>HLTAHW612B Provide supervision for SEWB workers</w:t>
      </w:r>
      <w:r>
        <w:fldChar w:fldCharType="end"/>
      </w:r>
    </w:p>
    <w:p w:rsidR="00A30FBA" w:rsidP="00A30FBA">
      <w:pPr>
        <w:pStyle w:val="Version"/>
        <w:sectPr w:rsidSect="00AA1A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A6C" w:rsidP="00AA1A6C">
      <w:pPr>
        <w:pStyle w:val="SuperHeading"/>
      </w:pPr>
      <w:r w:rsidRPr="00AA1A6C">
        <w:t>HLTAHW612B Provide supervision for SEWB workers</w:t>
      </w:r>
    </w:p>
    <w:p w:rsidR="00000000" w:rsidRPr="00AA1A6C" w:rsidP="00AA1A6C">
      <w:pPr>
        <w:pStyle w:val="Heading1"/>
      </w:pPr>
      <w:bookmarkStart w:id="1" w:name="O_270973"/>
      <w:bookmarkEnd w:id="1"/>
      <w:r w:rsidRPr="00AA1A6C">
        <w:t>Modification History</w:t>
      </w:r>
    </w:p>
    <w:p w:rsidR="00000000" w:rsidRPr="00AA1A6C" w:rsidP="00AA1A6C">
      <w:pPr>
        <w:pStyle w:val="BodyText"/>
      </w:pPr>
      <w:r w:rsidRPr="00AA1A6C">
        <w:t>Not Applicable</w:t>
      </w:r>
    </w:p>
    <w:p w:rsidR="00000000" w:rsidRPr="00AA1A6C" w:rsidP="00AA1A6C">
      <w:pPr>
        <w:pStyle w:val="AllowPageBreak"/>
      </w:pPr>
    </w:p>
    <w:p w:rsidR="00000000" w:rsidRPr="00AA1A6C" w:rsidP="00AA1A6C">
      <w:pPr>
        <w:pStyle w:val="Heading1"/>
      </w:pPr>
      <w:bookmarkStart w:id="2" w:name="O_205192"/>
      <w:bookmarkEnd w:id="2"/>
      <w:r w:rsidRPr="00AA1A6C">
        <w:t>Unit Descriptor</w:t>
      </w:r>
    </w:p>
    <w:tbl>
      <w:tblPr>
        <w:tblW w:w="0" w:type="auto"/>
        <w:tblLayout w:type="fixed"/>
        <w:tblCellMar>
          <w:left w:w="62" w:type="dxa"/>
          <w:right w:w="62" w:type="dxa"/>
        </w:tblCellMar>
        <w:tblLook w:val="0000"/>
      </w:tblPr>
      <w:tblGrid>
        <w:gridCol w:w="3265"/>
        <w:gridCol w:w="5291"/>
      </w:tblGrid>
      <w:tr w:rsidTr="00A30FBA">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t>This unit describes the skills and knowledge required to provide professional supervision for social an</w:t>
            </w:r>
            <w:r w:rsidRPr="00AA1A6C">
              <w:t>d emotional well being workers practising in an Aboriginal and/or Torres Strait Islander community context</w:t>
            </w:r>
          </w:p>
        </w:tc>
      </w:tr>
    </w:tbl>
    <w:p w:rsidR="00A30FBA" w:rsidP="00AA1A6C">
      <w:pPr>
        <w:pStyle w:val="BodyText"/>
      </w:pPr>
    </w:p>
    <w:p w:rsidR="00A30FBA" w:rsidP="00AA1A6C">
      <w:pPr>
        <w:pStyle w:val="BodyText"/>
      </w:pPr>
    </w:p>
    <w:p w:rsidR="00000000" w:rsidRPr="00AA1A6C" w:rsidP="00AA1A6C">
      <w:pPr>
        <w:pStyle w:val="Heading1"/>
      </w:pPr>
      <w:bookmarkStart w:id="3" w:name="O_205194"/>
      <w:bookmarkEnd w:id="3"/>
      <w:r w:rsidRPr="00AA1A6C">
        <w:t>Application of the Unit</w:t>
      </w:r>
    </w:p>
    <w:tbl>
      <w:tblPr>
        <w:tblW w:w="0" w:type="auto"/>
        <w:tblLayout w:type="fixed"/>
        <w:tblCellMar>
          <w:left w:w="62" w:type="dxa"/>
          <w:right w:w="62" w:type="dxa"/>
        </w:tblCellMar>
        <w:tblLook w:val="0000"/>
      </w:tblPr>
      <w:tblGrid>
        <w:gridCol w:w="3342"/>
        <w:gridCol w:w="5214"/>
      </w:tblGrid>
      <w:tr w:rsidTr="00A30FBA">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t>Senior Aboriginal and/or Torres Strait Islander SEWB workers may apply these skills and knowledge as part of their role in relation to delivery and management of primary health care services</w:t>
            </w:r>
          </w:p>
          <w:p w:rsidR="00000000" w:rsidRPr="00AA1A6C" w:rsidP="00AA1A6C">
            <w:pPr>
              <w:pStyle w:val="BodyText"/>
            </w:pPr>
            <w:r w:rsidRPr="00AA1A6C">
              <w:t>Successful completion of this unit equips Aboriginal and/or Torre</w:t>
            </w:r>
            <w:r w:rsidRPr="00AA1A6C">
              <w:t>s Strait Islander Health Workers to provide support related to social and emotional wellbeing and does not infer that they are qualified counsellors</w:t>
            </w:r>
          </w:p>
        </w:tc>
      </w:tr>
    </w:tbl>
    <w:p w:rsidR="00A30FBA" w:rsidP="00AA1A6C">
      <w:pPr>
        <w:pStyle w:val="BodyText"/>
      </w:pPr>
    </w:p>
    <w:p w:rsidR="00A30FBA" w:rsidP="00AA1A6C">
      <w:pPr>
        <w:pStyle w:val="BodyText"/>
      </w:pPr>
    </w:p>
    <w:p w:rsidR="00000000" w:rsidRPr="00AA1A6C" w:rsidP="00AA1A6C">
      <w:pPr>
        <w:pStyle w:val="Heading1"/>
      </w:pPr>
      <w:bookmarkStart w:id="4" w:name="O_279233"/>
      <w:bookmarkEnd w:id="4"/>
      <w:r w:rsidRPr="00AA1A6C">
        <w:t>Licensing/Regulatory Information</w:t>
      </w:r>
    </w:p>
    <w:p w:rsidR="00000000" w:rsidRPr="00AA1A6C" w:rsidP="00AA1A6C">
      <w:pPr>
        <w:pStyle w:val="BodyText"/>
      </w:pPr>
      <w:r w:rsidRPr="00AA1A6C">
        <w:t>Not Applicable</w:t>
      </w:r>
    </w:p>
    <w:p w:rsidR="00000000" w:rsidRPr="00AA1A6C" w:rsidP="00AA1A6C">
      <w:pPr>
        <w:pStyle w:val="AllowPageBreak"/>
      </w:pPr>
    </w:p>
    <w:p w:rsidR="00000000" w:rsidRPr="00AA1A6C" w:rsidP="00AA1A6C">
      <w:pPr>
        <w:pStyle w:val="Heading1"/>
      </w:pPr>
      <w:bookmarkStart w:id="5" w:name="O_284006"/>
      <w:bookmarkEnd w:id="5"/>
      <w:r w:rsidRPr="00AA1A6C">
        <w:t>Pre-Requisites</w:t>
      </w:r>
    </w:p>
    <w:p w:rsidR="00000000" w:rsidRPr="00AA1A6C" w:rsidP="00AA1A6C">
      <w:pPr>
        <w:pStyle w:val="BodyText"/>
      </w:pPr>
      <w:r w:rsidRPr="00AA1A6C">
        <w:t>Not Applicable</w:t>
      </w:r>
    </w:p>
    <w:p w:rsidR="00000000" w:rsidRPr="00AA1A6C" w:rsidP="00AA1A6C">
      <w:pPr>
        <w:pStyle w:val="AllowPageBreak"/>
      </w:pPr>
    </w:p>
    <w:p w:rsidR="00000000" w:rsidRPr="00AA1A6C" w:rsidP="00AA1A6C">
      <w:pPr>
        <w:pStyle w:val="Heading1"/>
      </w:pPr>
      <w:bookmarkStart w:id="6" w:name="O_205193"/>
      <w:bookmarkEnd w:id="6"/>
      <w:r w:rsidRPr="00AA1A6C">
        <w:t>Employability Skills Information</w:t>
      </w:r>
    </w:p>
    <w:tbl>
      <w:tblPr>
        <w:tblW w:w="0" w:type="auto"/>
        <w:tblLayout w:type="fixed"/>
        <w:tblCellMar>
          <w:left w:w="62" w:type="dxa"/>
          <w:right w:w="62" w:type="dxa"/>
        </w:tblCellMar>
        <w:tblLook w:val="0000"/>
      </w:tblPr>
      <w:tblGrid>
        <w:gridCol w:w="3320"/>
        <w:gridCol w:w="5236"/>
      </w:tblGrid>
      <w:tr w:rsidTr="00A30FB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t>This unit contains Employability Skills</w:t>
            </w:r>
          </w:p>
        </w:tc>
      </w:tr>
    </w:tbl>
    <w:p w:rsidR="00A30FBA" w:rsidP="00AA1A6C">
      <w:pPr>
        <w:pStyle w:val="BodyText"/>
      </w:pPr>
    </w:p>
    <w:p w:rsidR="00A30FBA" w:rsidP="00AA1A6C">
      <w:pPr>
        <w:pStyle w:val="BodyText"/>
      </w:pPr>
    </w:p>
    <w:p w:rsidR="00000000" w:rsidRPr="00AA1A6C" w:rsidP="00AA1A6C">
      <w:pPr>
        <w:pStyle w:val="Heading1"/>
      </w:pPr>
      <w:bookmarkStart w:id="7" w:name="O_289019"/>
      <w:bookmarkEnd w:id="7"/>
      <w:r w:rsidRPr="00AA1A6C">
        <w:t>Elements and Performance Criteria Pre-Content</w:t>
      </w:r>
    </w:p>
    <w:tbl>
      <w:tblPr>
        <w:tblW w:w="0" w:type="auto"/>
        <w:tblLayout w:type="fixed"/>
        <w:tblCellMar>
          <w:left w:w="62" w:type="dxa"/>
          <w:right w:w="62" w:type="dxa"/>
        </w:tblCellMar>
        <w:tblLook w:val="0000"/>
      </w:tblPr>
      <w:tblGrid>
        <w:gridCol w:w="3369"/>
        <w:gridCol w:w="5670"/>
      </w:tblGrid>
      <w:tr w:rsidTr="00A30F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t xml:space="preserve">The Performance Criteria specify the level of performance required to demonstrate achievement of the Element. Terms in italics are elaborated in the Range Statement. </w:t>
            </w:r>
          </w:p>
        </w:tc>
      </w:tr>
    </w:tbl>
    <w:p w:rsidR="00000000" w:rsidRPr="00AA1A6C" w:rsidP="00AA1A6C">
      <w:pPr>
        <w:pStyle w:val="BodyText"/>
      </w:pPr>
    </w:p>
    <w:p w:rsidR="00000000" w:rsidRPr="00AA1A6C" w:rsidP="00AA1A6C">
      <w:pPr>
        <w:pStyle w:val="AllowPageBreak"/>
      </w:pPr>
    </w:p>
    <w:p w:rsidR="00000000" w:rsidRPr="00AA1A6C" w:rsidP="00AA1A6C">
      <w:pPr>
        <w:pStyle w:val="Heading1"/>
      </w:pPr>
      <w:bookmarkStart w:id="8" w:name="O_235686"/>
      <w:bookmarkEnd w:id="8"/>
      <w:r w:rsidRPr="00AA1A6C">
        <w:t>Elements and Performance Criteria</w:t>
      </w:r>
    </w:p>
    <w:tbl>
      <w:tblPr>
        <w:tblW w:w="0" w:type="auto"/>
        <w:tblLayout w:type="fixed"/>
        <w:tblCellMar>
          <w:left w:w="62" w:type="dxa"/>
          <w:right w:w="62" w:type="dxa"/>
        </w:tblCellMar>
        <w:tblLook w:val="0000"/>
      </w:tblPr>
      <w:tblGrid>
        <w:gridCol w:w="3369"/>
        <w:gridCol w:w="5670"/>
      </w:tblGrid>
      <w:tr w:rsidTr="00A30FB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SpecialBold"/>
              </w:rPr>
              <w:t>PERFORMANCE CRITERIA</w:t>
            </w:r>
          </w:p>
        </w:tc>
      </w:tr>
      <w:tr w:rsidTr="00A30F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1A6C">
            <w:pPr>
              <w:pStyle w:val="List"/>
              <w:rPr>
                <w:lang w:val="en-NZ"/>
              </w:rPr>
            </w:pPr>
            <w:r w:rsidRPr="00AA1A6C">
              <w:t>1.</w:t>
            </w:r>
            <w:r w:rsidRPr="00AA1A6C">
              <w:tab/>
            </w:r>
            <w:r w:rsidRPr="00AA1A6C">
              <w:t>Provide debriefing and support for SEWB workers</w:t>
            </w: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t>1.1</w:t>
            </w:r>
            <w:r w:rsidRPr="00AA1A6C">
              <w:tab/>
              <w:t>Provide workers with a supportive environment to discuss SEWB work issues</w:t>
            </w:r>
          </w:p>
          <w:p w:rsidR="00000000" w:rsidRPr="00AA1A6C" w:rsidP="00AA1A6C">
            <w:pPr>
              <w:pStyle w:val="BodyText"/>
            </w:pPr>
            <w:r w:rsidRPr="00AA1A6C">
              <w:t>1.2</w:t>
            </w:r>
            <w:r w:rsidRPr="00AA1A6C">
              <w:tab/>
              <w:t>Maintain confidentiality of clients and workers</w:t>
            </w:r>
          </w:p>
          <w:p w:rsidR="00000000" w:rsidRPr="00AA1A6C" w:rsidP="00AA1A6C">
            <w:pPr>
              <w:pStyle w:val="BodyText"/>
            </w:pPr>
            <w:r w:rsidRPr="00AA1A6C">
              <w:t>1.3</w:t>
            </w:r>
            <w:r w:rsidRPr="00AA1A6C">
              <w:tab/>
              <w:t>Guide workers through a process of self reflection and review of key issue</w:t>
            </w:r>
            <w:r w:rsidRPr="00AA1A6C">
              <w:t>s relating to SEWB work</w:t>
            </w:r>
          </w:p>
          <w:p w:rsidR="00000000" w:rsidRPr="00AA1A6C" w:rsidP="00AA1A6C">
            <w:pPr>
              <w:pStyle w:val="BodyText"/>
            </w:pPr>
            <w:r w:rsidRPr="00AA1A6C">
              <w:t>1.4</w:t>
            </w:r>
            <w:r w:rsidRPr="00AA1A6C">
              <w:tab/>
              <w:t xml:space="preserve">Assist SEWB workers to identify personally </w:t>
            </w:r>
            <w:r w:rsidRPr="00AA1A6C">
              <w:rPr>
                <w:rStyle w:val="Emphasis"/>
              </w:rPr>
              <w:t>confronting issues</w:t>
            </w:r>
            <w:r w:rsidRPr="00AA1A6C">
              <w:t xml:space="preserve"> and utilise them constructively in SEWB work</w:t>
            </w:r>
          </w:p>
          <w:p w:rsidR="00000000" w:rsidP="00AA1A6C">
            <w:pPr>
              <w:pStyle w:val="BodyText"/>
              <w:rPr>
                <w:lang w:val="en-NZ"/>
              </w:rPr>
            </w:pPr>
            <w:r w:rsidRPr="00AA1A6C">
              <w:t>1.5</w:t>
            </w:r>
            <w:r w:rsidRPr="00AA1A6C">
              <w:tab/>
              <w:t>Assist SEWB workers to identify and apply appropriate strategies and techniques for protection of self and clients in</w:t>
            </w:r>
            <w:r w:rsidRPr="00AA1A6C">
              <w:t xml:space="preserve"> SEWB work</w:t>
            </w:r>
          </w:p>
        </w:tc>
      </w:tr>
      <w:tr w:rsidTr="00A30F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1A6C">
            <w:pPr>
              <w:pStyle w:val="List"/>
              <w:rPr>
                <w:lang w:val="en-NZ"/>
              </w:rPr>
            </w:pPr>
            <w:r w:rsidRPr="00AA1A6C">
              <w:t>2.</w:t>
            </w:r>
            <w:r w:rsidRPr="00AA1A6C">
              <w:tab/>
              <w:t>Analyse and evaluate SEWB processes and outcomes</w:t>
            </w: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t>2.1</w:t>
            </w:r>
            <w:r w:rsidRPr="00AA1A6C">
              <w:tab/>
              <w:t xml:space="preserve">Obtain information to clarify issues arising and strategies used to address these issues in SEWB work </w:t>
            </w:r>
          </w:p>
          <w:p w:rsidR="00000000" w:rsidRPr="00AA1A6C" w:rsidP="00AA1A6C">
            <w:pPr>
              <w:pStyle w:val="BodyText"/>
            </w:pPr>
            <w:r w:rsidRPr="00AA1A6C">
              <w:t>2.2</w:t>
            </w:r>
            <w:r w:rsidRPr="00AA1A6C">
              <w:tab/>
              <w:t xml:space="preserve">Clarify client outcomes achieved through SEWB work </w:t>
            </w:r>
          </w:p>
          <w:p w:rsidR="00000000" w:rsidRPr="00AA1A6C" w:rsidP="00AA1A6C">
            <w:pPr>
              <w:pStyle w:val="BodyText"/>
            </w:pPr>
            <w:r w:rsidRPr="00AA1A6C">
              <w:t>2.3</w:t>
            </w:r>
            <w:r w:rsidRPr="00AA1A6C">
              <w:tab/>
            </w:r>
            <w:r w:rsidRPr="00AA1A6C">
              <w:t>Analyse strategies and practices used by SEWB worker</w:t>
            </w:r>
          </w:p>
          <w:p w:rsidR="00000000" w:rsidP="00AA1A6C">
            <w:pPr>
              <w:pStyle w:val="BodyText"/>
              <w:rPr>
                <w:lang w:val="en-NZ"/>
              </w:rPr>
            </w:pPr>
            <w:r w:rsidRPr="00AA1A6C">
              <w:t>2.4</w:t>
            </w:r>
            <w:r w:rsidRPr="00AA1A6C">
              <w:tab/>
              <w:t>Evaluate the effectiveness of strategies and practices used in SEWB work in terms of outcomes for clients and impact on worker</w:t>
            </w:r>
          </w:p>
        </w:tc>
      </w:tr>
      <w:tr w:rsidTr="00A30F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1A6C">
            <w:pPr>
              <w:pStyle w:val="List"/>
              <w:rPr>
                <w:lang w:val="en-NZ"/>
              </w:rPr>
            </w:pPr>
            <w:r w:rsidRPr="00AA1A6C">
              <w:t>3.</w:t>
            </w:r>
            <w:r w:rsidRPr="00AA1A6C">
              <w:tab/>
              <w:t>Provide feedback and support to SEWB worker</w:t>
            </w: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t>3.1</w:t>
            </w:r>
            <w:r w:rsidRPr="00AA1A6C">
              <w:tab/>
              <w:t>Discuss strategie</w:t>
            </w:r>
            <w:r w:rsidRPr="00AA1A6C">
              <w:t>s and practices used by SEWB worker in relation to client outcomes and impact on worker</w:t>
            </w:r>
          </w:p>
          <w:p w:rsidR="00000000" w:rsidRPr="00AA1A6C" w:rsidP="00AA1A6C">
            <w:pPr>
              <w:pStyle w:val="BodyText"/>
            </w:pPr>
            <w:r w:rsidRPr="00AA1A6C">
              <w:t>3.2</w:t>
            </w:r>
            <w:r w:rsidRPr="00AA1A6C">
              <w:tab/>
              <w:t>Provide feedback to reinforce appropriate SEWB work and/or to support change where required</w:t>
            </w:r>
          </w:p>
          <w:p w:rsidR="00000000" w:rsidRPr="00AA1A6C" w:rsidP="00AA1A6C">
            <w:pPr>
              <w:pStyle w:val="BodyText"/>
            </w:pPr>
            <w:r w:rsidRPr="00AA1A6C">
              <w:t>3.3</w:t>
            </w:r>
            <w:r w:rsidRPr="00AA1A6C">
              <w:tab/>
              <w:t>Provide professional guidance to SEWB worker as required</w:t>
            </w:r>
          </w:p>
          <w:p w:rsidR="00000000" w:rsidP="00AA1A6C">
            <w:pPr>
              <w:pStyle w:val="BodyText"/>
              <w:rPr>
                <w:lang w:val="en-NZ"/>
              </w:rPr>
            </w:pPr>
            <w:r w:rsidRPr="00AA1A6C">
              <w:t>3.4</w:t>
            </w:r>
            <w:r w:rsidRPr="00AA1A6C">
              <w:tab/>
              <w:t>Support</w:t>
            </w:r>
            <w:r w:rsidRPr="00AA1A6C">
              <w:t xml:space="preserve"> SEWB worker to change and/or enhance practices as appropriate</w:t>
            </w:r>
          </w:p>
        </w:tc>
      </w:tr>
      <w:tr w:rsidTr="00A30F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BodyText"/>
            </w:pPr>
          </w:p>
        </w:tc>
      </w:tr>
    </w:tbl>
    <w:p w:rsidR="00A30FBA" w:rsidP="00AA1A6C">
      <w:pPr>
        <w:pStyle w:val="BodyText"/>
      </w:pPr>
    </w:p>
    <w:p w:rsidR="00A30FBA" w:rsidP="00AA1A6C">
      <w:pPr>
        <w:pStyle w:val="BodyText"/>
      </w:pPr>
    </w:p>
    <w:p w:rsidR="00000000" w:rsidRPr="00AA1A6C" w:rsidP="00AA1A6C">
      <w:pPr>
        <w:pStyle w:val="Heading1"/>
      </w:pPr>
      <w:bookmarkStart w:id="9" w:name="O_259636"/>
      <w:bookmarkEnd w:id="9"/>
      <w:r w:rsidRPr="00AA1A6C">
        <w:t>Required Skills and Knowledge</w:t>
      </w:r>
    </w:p>
    <w:tbl>
      <w:tblPr>
        <w:tblW w:w="0" w:type="auto"/>
        <w:tblLayout w:type="fixed"/>
        <w:tblCellMar>
          <w:left w:w="62" w:type="dxa"/>
          <w:right w:w="62" w:type="dxa"/>
        </w:tblCellMar>
        <w:tblLook w:val="0000"/>
      </w:tblPr>
      <w:tblGrid>
        <w:gridCol w:w="9072"/>
      </w:tblGrid>
      <w:tr w:rsidTr="00A30FB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SpecialBold"/>
              </w:rPr>
              <w:t>REQUIRED SKILLS AND KNOWLEDGE</w:t>
            </w:r>
          </w:p>
        </w:tc>
      </w:tr>
      <w:tr w:rsidTr="00A30F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t>This describes the essential skills and knowledge and their level required for this unit.</w:t>
            </w:r>
          </w:p>
        </w:tc>
      </w:tr>
      <w:tr w:rsidTr="00A30F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rPr>
                <w:rStyle w:val="Emphasis"/>
              </w:rPr>
              <w:t>Essential knowledge</w:t>
            </w:r>
            <w:r w:rsidRPr="00AA1A6C">
              <w:t>:</w:t>
            </w:r>
          </w:p>
          <w:p w:rsidR="00000000" w:rsidRPr="00AA1A6C" w:rsidP="00AA1A6C">
            <w:pPr>
              <w:pStyle w:val="BodyText"/>
            </w:pPr>
            <w:r w:rsidRPr="00AA1A6C">
              <w:t>The candidate must be able to demonstrate essential knowledge required to effectively do the task outlined in elements and performance criteria of this unit, manage the task and manage contingencies in the context of the identified wor</w:t>
            </w:r>
            <w:r w:rsidRPr="00AA1A6C">
              <w:t>k role</w:t>
            </w:r>
          </w:p>
          <w:p w:rsidR="00000000" w:rsidRPr="00AA1A6C" w:rsidP="00AA1A6C">
            <w:pPr>
              <w:pStyle w:val="BodyText"/>
            </w:pPr>
            <w:r w:rsidRPr="00AA1A6C">
              <w:t>This includes knowledge of:</w:t>
            </w:r>
          </w:p>
          <w:p w:rsidR="00000000" w:rsidRPr="00AA1A6C" w:rsidP="00AA1A6C">
            <w:pPr>
              <w:pStyle w:val="ListBullet"/>
            </w:pPr>
            <w:r w:rsidRPr="00AA1A6C">
              <w:t>A range of strategies and practices used to achieve desired client outcomes in relation to SEWB work</w:t>
            </w:r>
          </w:p>
          <w:p w:rsidR="00000000" w:rsidRPr="00AA1A6C" w:rsidP="00AA1A6C">
            <w:pPr>
              <w:pStyle w:val="ListBullet"/>
            </w:pPr>
            <w:r w:rsidRPr="00AA1A6C">
              <w:t>Advanced skills, knowledge and attributes required to perform effectively in SEWB work</w:t>
            </w:r>
          </w:p>
          <w:p w:rsidR="00000000" w:rsidRPr="00AA1A6C" w:rsidP="00AA1A6C">
            <w:pPr>
              <w:pStyle w:val="ListBullet"/>
            </w:pPr>
            <w:r w:rsidRPr="00AA1A6C">
              <w:t>Potential for SEWB work to impac</w:t>
            </w:r>
            <w:r w:rsidRPr="00AA1A6C">
              <w:t>t the Aboriginal and/or Torres Strait Islander Health Worker in relation to own personal, family and community issues</w:t>
            </w:r>
          </w:p>
          <w:p w:rsidR="00000000" w:rsidP="00AA1A6C">
            <w:pPr>
              <w:pStyle w:val="ListBullet"/>
              <w:rPr>
                <w:lang w:val="en-NZ"/>
              </w:rPr>
            </w:pPr>
            <w:r w:rsidRPr="00AA1A6C">
              <w:t>Strategies and practices to assist and support the Aboriginal and/or Torres Strait Islander Health Worker to prepare for, monitor and deal</w:t>
            </w:r>
            <w:r w:rsidRPr="00AA1A6C">
              <w:t xml:space="preserve"> effectively with the impact of SEWB work</w:t>
            </w:r>
          </w:p>
        </w:tc>
      </w:tr>
      <w:tr w:rsidTr="00A30F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rPr>
                <w:rStyle w:val="Emphasis"/>
              </w:rPr>
              <w:t>Essential skills</w:t>
            </w:r>
            <w:r w:rsidRPr="00AA1A6C">
              <w:t>:</w:t>
            </w:r>
          </w:p>
          <w:p w:rsidR="00000000" w:rsidRPr="00AA1A6C" w:rsidP="00AA1A6C">
            <w:pPr>
              <w:pStyle w:val="BodyText"/>
            </w:pPr>
            <w:r w:rsidRPr="00AA1A6C">
              <w:t>It is critical that the candidate demonstrate the ability to:</w:t>
            </w:r>
          </w:p>
          <w:p w:rsidR="00000000" w:rsidRPr="00AA1A6C" w:rsidP="00AA1A6C">
            <w:pPr>
              <w:pStyle w:val="ListBullet"/>
            </w:pPr>
            <w:r w:rsidRPr="00AA1A6C">
              <w:t>Analyse and evaluate SEWB processes and outcomes</w:t>
            </w:r>
          </w:p>
          <w:p w:rsidR="00000000" w:rsidRPr="00AA1A6C" w:rsidP="00AA1A6C">
            <w:pPr>
              <w:pStyle w:val="ListBullet"/>
            </w:pPr>
            <w:r w:rsidRPr="00AA1A6C">
              <w:t>Provide debriefing and support for SEWB workers</w:t>
            </w:r>
          </w:p>
          <w:p w:rsidR="00000000" w:rsidRPr="00AA1A6C" w:rsidP="00AA1A6C">
            <w:pPr>
              <w:pStyle w:val="ListBullet"/>
            </w:pPr>
            <w:r w:rsidRPr="00AA1A6C">
              <w:t>Provide professional feedback and support to SEWB workers</w:t>
            </w:r>
          </w:p>
          <w:p w:rsidR="00000000" w:rsidRPr="00AA1A6C" w:rsidP="00AA1A6C">
            <w:pPr>
              <w:pStyle w:val="BodyText"/>
            </w:pPr>
          </w:p>
          <w:p w:rsidR="00000000" w:rsidRPr="00AA1A6C" w:rsidP="00AA1A6C">
            <w:pPr>
              <w:pStyle w:val="BodyText"/>
            </w:pPr>
            <w:r w:rsidRPr="00AA1A6C">
              <w:t>In addition, the candidate must be able to effectively do the task outlined in elements and performance criteria of this unit, manage the task and manage contingencies in the context of the identif</w:t>
            </w:r>
            <w:r w:rsidRPr="00AA1A6C">
              <w:t>ied work role</w:t>
            </w:r>
          </w:p>
          <w:p w:rsidR="00000000" w:rsidRPr="00AA1A6C" w:rsidP="00AA1A6C">
            <w:pPr>
              <w:pStyle w:val="BodyText"/>
            </w:pPr>
            <w:r w:rsidRPr="00AA1A6C">
              <w:t>This includes the ability to:</w:t>
            </w:r>
          </w:p>
          <w:p w:rsidR="00000000" w:rsidRPr="00AA1A6C" w:rsidP="00AA1A6C">
            <w:pPr>
              <w:pStyle w:val="ListBullet"/>
            </w:pPr>
            <w:r w:rsidRPr="00AA1A6C">
              <w:t>Draw on relevant and extensive experience as a qualified Aboriginal or Torres Strait Islander Health Worker in the field of SEWB and/or mental health work</w:t>
            </w:r>
          </w:p>
          <w:p w:rsidR="00000000" w:rsidRPr="00AA1A6C" w:rsidP="00AA1A6C">
            <w:pPr>
              <w:pStyle w:val="ListBullet"/>
            </w:pPr>
            <w:r w:rsidRPr="00AA1A6C">
              <w:t>Provide professional support, debriefing and education t</w:t>
            </w:r>
            <w:r w:rsidRPr="00AA1A6C">
              <w:t>o Aboriginal or Torres Strait Islander workers involved in social and emotional wellbeing and support work</w:t>
            </w:r>
          </w:p>
          <w:p w:rsidR="00000000" w:rsidRPr="00AA1A6C" w:rsidP="00AA1A6C">
            <w:pPr>
              <w:pStyle w:val="ListBullet"/>
            </w:pPr>
            <w:r w:rsidRPr="00AA1A6C">
              <w:t>Provide services for and work with Aboriginal and/or Torres Strait Islander people in an empathic and empowering manner</w:t>
            </w:r>
          </w:p>
        </w:tc>
      </w:tr>
    </w:tbl>
    <w:p w:rsidR="00A30FBA" w:rsidP="00AA1A6C">
      <w:pPr>
        <w:pStyle w:val="BodyText"/>
      </w:pPr>
    </w:p>
    <w:p w:rsidR="00A30FBA" w:rsidP="00AA1A6C">
      <w:pPr>
        <w:pStyle w:val="BodyText"/>
      </w:pPr>
    </w:p>
    <w:p w:rsidR="00000000" w:rsidRPr="00AA1A6C" w:rsidP="00AA1A6C">
      <w:pPr>
        <w:pStyle w:val="Heading1"/>
      </w:pPr>
      <w:bookmarkStart w:id="10" w:name="O_243670"/>
      <w:bookmarkEnd w:id="10"/>
      <w:r w:rsidRPr="00AA1A6C">
        <w:t>Evidence Guide</w:t>
      </w:r>
    </w:p>
    <w:tbl>
      <w:tblPr>
        <w:tblW w:w="0" w:type="auto"/>
        <w:tblLayout w:type="fixed"/>
        <w:tblCellMar>
          <w:left w:w="62" w:type="dxa"/>
          <w:right w:w="62" w:type="dxa"/>
        </w:tblCellMar>
        <w:tblLook w:val="0000"/>
      </w:tblPr>
      <w:tblGrid>
        <w:gridCol w:w="3402"/>
        <w:gridCol w:w="5670"/>
      </w:tblGrid>
      <w:tr w:rsidTr="00A30FB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SpecialBold"/>
              </w:rPr>
              <w:t>EVIDENCE GUIDE</w:t>
            </w:r>
          </w:p>
        </w:tc>
      </w:tr>
      <w:tr w:rsidTr="00A30F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t>The evidence guide provides advice on assessment and must be read in conjunction with the Performance Criteria, Required Skills and Knowledge, the Range Statement and the Assessment Guidelines for this Training Package.</w:t>
            </w:r>
          </w:p>
        </w:tc>
      </w:tr>
      <w:tr w:rsidTr="00A30F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Emphasis"/>
              </w:rPr>
              <w:t>Critical aspects of assessment</w:t>
            </w:r>
            <w:r w:rsidRPr="00AA1A6C">
              <w:t>:</w:t>
            </w: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ListBullet"/>
            </w:pPr>
            <w:r w:rsidRPr="00AA1A6C">
              <w:t>The individual being assessed must provide evidence of specified essential knowledge as well as skills</w:t>
            </w:r>
          </w:p>
          <w:p w:rsidR="00000000" w:rsidRPr="00AA1A6C" w:rsidP="00AA1A6C">
            <w:pPr>
              <w:pStyle w:val="ListBullet"/>
            </w:pPr>
            <w:r w:rsidRPr="00AA1A6C">
              <w:t>Consistency of performance should be demonstrated over the required range of situations relevant to the workplace</w:t>
            </w:r>
          </w:p>
          <w:p w:rsidR="00000000" w:rsidP="00AA1A6C">
            <w:pPr>
              <w:pStyle w:val="ListBullet"/>
              <w:rPr>
                <w:lang w:val="en-NZ"/>
              </w:rPr>
            </w:pPr>
            <w:r w:rsidRPr="00AA1A6C">
              <w:t>Where, for reasons of safety, space, or access to equipment and resources, assessment takes place away from the workplace, the assessment environment should represent workplace conditions as closely as possible</w:t>
            </w: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Emphasis"/>
              </w:rPr>
              <w:t>Context of assessment</w:t>
            </w:r>
            <w:r w:rsidRPr="00AA1A6C">
              <w:t>:</w:t>
            </w:r>
          </w:p>
        </w:tc>
        <w:tc>
          <w:tcPr>
            <w:tcW w:w="5670" w:type="dxa"/>
            <w:tcBorders>
              <w:top w:val="nil"/>
              <w:left w:val="nil"/>
              <w:bottom w:val="nil"/>
              <w:right w:val="nil"/>
            </w:tcBorders>
            <w:tcMar>
              <w:top w:w="0" w:type="dxa"/>
              <w:left w:w="62" w:type="dxa"/>
              <w:bottom w:w="0" w:type="dxa"/>
              <w:right w:w="62" w:type="dxa"/>
            </w:tcMar>
          </w:tcPr>
          <w:p w:rsidR="00000000" w:rsidP="00AA1A6C">
            <w:pPr>
              <w:pStyle w:val="ListBullet"/>
              <w:rPr>
                <w:lang w:val="en-NZ"/>
              </w:rPr>
            </w:pPr>
            <w:r w:rsidRPr="00AA1A6C">
              <w:t>To deliver and as</w:t>
            </w:r>
            <w:r w:rsidRPr="00AA1A6C">
              <w:t>sess in this unit it is essential that the trainer/assessor have special skills in therapy group facilitation with particular experience and expertise in working with and empathy for Aboriginal and/or Torres Strait Islander people in community settings</w:t>
            </w: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Emphasis"/>
              </w:rPr>
              <w:t>Conditions of assessment</w:t>
            </w:r>
            <w:r w:rsidRPr="00AA1A6C">
              <w:t>:</w:t>
            </w: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t>This unit includes skills and knowledge specific to Aboriginal and/or Torres Strait Islander culture</w:t>
            </w:r>
          </w:p>
          <w:p w:rsidR="00000000" w:rsidRPr="00AA1A6C" w:rsidP="00AA1A6C">
            <w:pPr>
              <w:pStyle w:val="BodyText"/>
            </w:pPr>
            <w:r w:rsidRPr="00AA1A6C">
              <w:t>Assessment must therefore be undertaken by a workplace assessor who has expertise in the unit of competency or who has the current qualification being assessed and who is:</w:t>
            </w:r>
          </w:p>
          <w:p w:rsidR="00000000" w:rsidRPr="00AA1A6C" w:rsidP="00AA1A6C">
            <w:pPr>
              <w:pStyle w:val="ListBullet2"/>
            </w:pPr>
            <w:r w:rsidRPr="00AA1A6C">
              <w:t>Aboriginal or Torres Strait Islander him/herself</w:t>
            </w:r>
          </w:p>
          <w:p w:rsidR="00000000" w:rsidRPr="00AA1A6C" w:rsidP="00AA1A6C">
            <w:pPr>
              <w:pStyle w:val="BodyText"/>
            </w:pPr>
            <w:r w:rsidRPr="00AA1A6C">
              <w:t>or:</w:t>
            </w:r>
          </w:p>
          <w:p w:rsidR="00000000" w:rsidP="00AA1A6C">
            <w:pPr>
              <w:pStyle w:val="ListBullet2"/>
              <w:rPr>
                <w:lang w:val="en-NZ"/>
              </w:rPr>
            </w:pPr>
            <w:r w:rsidRPr="00AA1A6C">
              <w:t>accompanied and advised by an</w:t>
            </w:r>
            <w:r w:rsidRPr="00AA1A6C">
              <w:t xml:space="preserve"> Aboriginal or Torres Strait Islander person who is a recognised member of the community with experience in primary health care</w:t>
            </w: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Emphasis"/>
              </w:rPr>
              <w:t>Related units</w:t>
            </w:r>
            <w:r w:rsidRPr="00AA1A6C">
              <w:t>:</w:t>
            </w: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t>This unit may be assessed independently or in conjunction with other units with associated workplace applicat</w:t>
            </w:r>
            <w:r w:rsidRPr="00AA1A6C">
              <w:t>ion</w:t>
            </w: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BodyText"/>
            </w:pPr>
          </w:p>
        </w:tc>
      </w:tr>
    </w:tbl>
    <w:p w:rsidR="00A30FBA" w:rsidP="00AA1A6C">
      <w:pPr>
        <w:pStyle w:val="BodyText"/>
      </w:pPr>
    </w:p>
    <w:p w:rsidR="00A30FBA" w:rsidP="00AA1A6C">
      <w:pPr>
        <w:pStyle w:val="BodyText"/>
      </w:pPr>
    </w:p>
    <w:p w:rsidR="00000000" w:rsidRPr="00AA1A6C" w:rsidP="00AA1A6C">
      <w:pPr>
        <w:pStyle w:val="Heading1"/>
      </w:pPr>
      <w:bookmarkStart w:id="11" w:name="O_251653"/>
      <w:bookmarkEnd w:id="11"/>
      <w:r w:rsidRPr="00AA1A6C">
        <w:t>Range Statement</w:t>
      </w:r>
    </w:p>
    <w:tbl>
      <w:tblPr>
        <w:tblW w:w="0" w:type="auto"/>
        <w:tblLayout w:type="fixed"/>
        <w:tblCellMar>
          <w:left w:w="62" w:type="dxa"/>
          <w:right w:w="62" w:type="dxa"/>
        </w:tblCellMar>
        <w:tblLook w:val="0000"/>
      </w:tblPr>
      <w:tblGrid>
        <w:gridCol w:w="3402"/>
        <w:gridCol w:w="5670"/>
      </w:tblGrid>
      <w:tr w:rsidTr="00A30FB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SpecialBold"/>
              </w:rPr>
              <w:t>RANGE STATEMENT</w:t>
            </w:r>
          </w:p>
        </w:tc>
      </w:tr>
      <w:tr w:rsidTr="00A30F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t xml:space="preserve">The Range Statement relates to the unit of competency as a whole. It allows for different work environments and situations that may affect </w:t>
            </w:r>
            <w:r w:rsidRPr="00AA1A6C">
              <w:t>performance. Add any essential operating conditions that may be present with training and assessment depending on the work situation, needs of the candidate, accessibility of the item, and local industry and regional contexts.</w:t>
            </w: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t>This co</w:t>
            </w:r>
            <w:r w:rsidRPr="00AA1A6C">
              <w:t>mpetency standard supports the recognition, protection and continued advancement of the inherent rights, cultures and traditions of Aboriginal and Torres Strait Islander peoples</w:t>
            </w:r>
          </w:p>
          <w:p w:rsidR="00000000" w:rsidRPr="00AA1A6C" w:rsidP="00AA1A6C">
            <w:pPr>
              <w:pStyle w:val="BodyText"/>
            </w:pPr>
            <w:r w:rsidRPr="00AA1A6C">
              <w:t>It recognises that the improvement of the health status of Aboriginal and Torr</w:t>
            </w:r>
            <w:r w:rsidRPr="00AA1A6C">
              <w:t>es Strait Islander people must include attention to physical, spiritual, cultural, emotional and social wellbeing, community capacity and governance</w:t>
            </w:r>
          </w:p>
          <w:p w:rsidR="00000000" w:rsidP="00AA1A6C">
            <w:pPr>
              <w:pStyle w:val="BodyText"/>
              <w:rPr>
                <w:lang w:val="en-NZ"/>
              </w:rPr>
            </w:pPr>
            <w:r w:rsidRPr="00AA1A6C">
              <w:t>Its application must be culturally sensitive and supportive of traditional healing and health, knowledge an</w:t>
            </w:r>
            <w:r w:rsidRPr="00AA1A6C">
              <w:t>d practices</w:t>
            </w: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t>Community participation and control in decision-making is essential to all aspects of health work, and the role of the health worker is to support the community in this process</w:t>
            </w: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t>Supervision must be conducted in accordance with prevailing state/territory and organisation legislative and regulatory requirements</w:t>
            </w:r>
          </w:p>
          <w:p w:rsidR="00000000" w:rsidRPr="00AA1A6C" w:rsidP="00AA1A6C">
            <w:pPr>
              <w:pStyle w:val="BodyText"/>
            </w:pPr>
            <w:r w:rsidRPr="00AA1A6C">
              <w:t>References to supervision may include either direct or indirect supervision of work by more experienced workers, supervisor</w:t>
            </w:r>
            <w:r w:rsidRPr="00AA1A6C">
              <w:t>s, managers or other health professionals</w:t>
            </w:r>
          </w:p>
          <w:p w:rsidR="00000000" w:rsidP="00AA1A6C">
            <w:pPr>
              <w:pStyle w:val="BodyText"/>
              <w:rPr>
                <w:lang w:val="en-NZ"/>
              </w:rPr>
            </w:pPr>
            <w:r w:rsidRPr="00AA1A6C">
              <w:t xml:space="preserve">A person at this level should </w:t>
            </w:r>
            <w:r w:rsidRPr="00AA1A6C">
              <w:rPr>
                <w:rStyle w:val="BoldandItalics"/>
              </w:rPr>
              <w:t>only</w:t>
            </w:r>
            <w:r w:rsidRPr="00AA1A6C">
              <w:t xml:space="preserve"> be required to make decisions about clients within the organisation's standard treatment protocols and associated guidelines</w:t>
            </w: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BodyText"/>
            </w:pPr>
            <w:r w:rsidRPr="00AA1A6C">
              <w:t>Federal, state or territory legislation may impact on workers' practices and responsibilities. Implementation of the competency standards should reflect the legislative framework in which a health worker operates. It is recognised that this may sometimes r</w:t>
            </w:r>
            <w:r w:rsidRPr="00AA1A6C">
              <w:t>educe the application of the Range of Variables in practice. However, assessment in the workplace or through simulation should address all essential skills and knowledge across the Range of Variables</w:t>
            </w:r>
          </w:p>
          <w:p w:rsidR="00000000" w:rsidRPr="00AA1A6C" w:rsidP="00AA1A6C">
            <w:pPr>
              <w:pStyle w:val="BodyText"/>
            </w:pPr>
            <w:r w:rsidRPr="00AA1A6C">
              <w:t xml:space="preserve">Aboriginal and/or Torres Strait Islander Health Workers </w:t>
            </w:r>
            <w:r w:rsidRPr="00AA1A6C">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AA1A6C">
            <w:pPr>
              <w:pStyle w:val="BodyText"/>
              <w:rPr>
                <w:lang w:val="en-NZ"/>
              </w:rPr>
            </w:pPr>
            <w:r w:rsidRPr="00AA1A6C">
              <w:t xml:space="preserve">Under </w:t>
            </w:r>
            <w:r w:rsidRPr="00AA1A6C">
              <w:t>all circumstances, the employer must enable the worker to function within the prevailing legislative framework</w:t>
            </w: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1A6C">
            <w:pPr>
              <w:pStyle w:val="BodyText"/>
              <w:rPr>
                <w:lang w:val="en-NZ"/>
              </w:rPr>
            </w:pPr>
            <w:r w:rsidRPr="00AA1A6C">
              <w:rPr>
                <w:rStyle w:val="Emphasis"/>
              </w:rPr>
              <w:t>Confronting issues may include</w:t>
            </w:r>
            <w:r w:rsidRPr="00AA1A6C">
              <w:t xml:space="preserve"> (</w:t>
            </w:r>
            <w:r w:rsidRPr="00AA1A6C">
              <w:rPr>
                <w:rStyle w:val="Emphasis"/>
              </w:rPr>
              <w:t>but are not limited to</w:t>
            </w:r>
            <w:r w:rsidRPr="00AA1A6C">
              <w:t>):</w:t>
            </w: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ListBullet"/>
            </w:pPr>
            <w:r w:rsidRPr="00AA1A6C">
              <w:t>Stolen generations</w:t>
            </w:r>
          </w:p>
          <w:p w:rsidR="00000000" w:rsidRPr="00AA1A6C" w:rsidP="00AA1A6C">
            <w:pPr>
              <w:pStyle w:val="ListBullet"/>
            </w:pPr>
            <w:r w:rsidRPr="00AA1A6C">
              <w:t>Family or personal traumas</w:t>
            </w:r>
          </w:p>
          <w:p w:rsidR="00000000" w:rsidRPr="00AA1A6C" w:rsidP="00AA1A6C">
            <w:pPr>
              <w:pStyle w:val="ListBullet"/>
            </w:pPr>
            <w:r w:rsidRPr="00AA1A6C">
              <w:t>Suppressed/revived memories</w:t>
            </w:r>
          </w:p>
          <w:p w:rsidR="00000000" w:rsidRPr="00AA1A6C" w:rsidP="00AA1A6C">
            <w:pPr>
              <w:pStyle w:val="ListBullet"/>
            </w:pPr>
            <w:r w:rsidRPr="00AA1A6C">
              <w:t>Personal identity</w:t>
            </w:r>
          </w:p>
          <w:p w:rsidR="00000000" w:rsidRPr="00AA1A6C" w:rsidP="00AA1A6C">
            <w:pPr>
              <w:pStyle w:val="ListBullet"/>
            </w:pPr>
            <w:r w:rsidRPr="00AA1A6C">
              <w:t>Working with one's own family, community</w:t>
            </w:r>
          </w:p>
          <w:p w:rsidR="00000000" w:rsidRPr="00AA1A6C" w:rsidP="00AA1A6C">
            <w:pPr>
              <w:pStyle w:val="ListBullet"/>
            </w:pPr>
            <w:r w:rsidRPr="00AA1A6C">
              <w:t>Managing a crisis</w:t>
            </w:r>
          </w:p>
          <w:p w:rsidR="00000000" w:rsidRPr="00AA1A6C" w:rsidP="00AA1A6C">
            <w:pPr>
              <w:pStyle w:val="ListBullet"/>
            </w:pPr>
            <w:r w:rsidRPr="00AA1A6C">
              <w:t xml:space="preserve">Critical incidents (e.g. clients' self harm, suicide) </w:t>
            </w:r>
          </w:p>
          <w:p w:rsidR="00000000" w:rsidRPr="00AA1A6C" w:rsidP="00AA1A6C">
            <w:pPr>
              <w:pStyle w:val="ListBullet"/>
            </w:pPr>
            <w:r w:rsidRPr="00AA1A6C">
              <w:t xml:space="preserve">Counselling </w:t>
            </w:r>
          </w:p>
          <w:p w:rsidR="00000000" w:rsidRPr="00AA1A6C" w:rsidP="00AA1A6C">
            <w:pPr>
              <w:pStyle w:val="ListBullet"/>
            </w:pPr>
            <w:r w:rsidRPr="00AA1A6C">
              <w:t>Local cultural practices</w:t>
            </w:r>
          </w:p>
          <w:p w:rsidR="00000000" w:rsidP="00AA1A6C">
            <w:pPr>
              <w:pStyle w:val="ListBullet"/>
              <w:rPr>
                <w:lang w:val="en-NZ"/>
              </w:rPr>
            </w:pPr>
            <w:r w:rsidRPr="00AA1A6C">
              <w:t xml:space="preserve">Resistance from clients </w:t>
            </w:r>
          </w:p>
        </w:tc>
      </w:tr>
      <w:tr w:rsidTr="00A30F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1A6C" w:rsidP="00AA1A6C">
            <w:pPr>
              <w:pStyle w:val="BodyText"/>
            </w:pPr>
          </w:p>
        </w:tc>
      </w:tr>
    </w:tbl>
    <w:p w:rsidR="00A30FBA" w:rsidP="00AA1A6C">
      <w:pPr>
        <w:pStyle w:val="BodyText"/>
      </w:pPr>
    </w:p>
    <w:p w:rsidR="00A30FBA" w:rsidP="00AA1A6C">
      <w:pPr>
        <w:pStyle w:val="BodyText"/>
      </w:pPr>
    </w:p>
    <w:p w:rsidR="00000000" w:rsidRPr="00AA1A6C" w:rsidP="00AA1A6C">
      <w:pPr>
        <w:pStyle w:val="Heading1"/>
      </w:pPr>
      <w:bookmarkStart w:id="12" w:name="O_294879"/>
      <w:bookmarkEnd w:id="12"/>
      <w:r w:rsidRPr="00AA1A6C">
        <w:t>Unit Sector(s)</w:t>
      </w:r>
    </w:p>
    <w:p w:rsidR="00000000" w:rsidRPr="00AA1A6C" w:rsidP="00AA1A6C">
      <w:pPr>
        <w:pStyle w:val="BodyText"/>
      </w:pPr>
      <w:r w:rsidRPr="00AA1A6C">
        <w:t>Not Applicable</w:t>
      </w:r>
    </w:p>
    <w:p w:rsidR="00000000" w:rsidRPr="00AA1A6C" w:rsidP="00AA1A6C"/>
    <w:sectPr w:rsidSect="00AA1A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0FBA" w:rsidP="00A30F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BA" w:rsidP="00AA1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0FBA" w:rsidP="00AA1A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30FBA" w:rsidP="00AA1A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0FBA" w:rsidP="00A30F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BA" w:rsidP="00AA1A6C">
    <w:pPr>
      <w:pStyle w:val="Header"/>
      <w:framePr w:wrap="around"/>
    </w:pPr>
    <w:r>
      <w:fldChar w:fldCharType="begin"/>
    </w:r>
    <w:r>
      <w:instrText xml:space="preserve"> TITLE   \* MERGEFORMAT </w:instrText>
    </w:r>
    <w:r>
      <w:fldChar w:fldCharType="separate"/>
    </w:r>
    <w:r>
      <w:t>HLTAHW612B Provide supervision for SEWB workers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0FBA" w:rsidP="00AA1A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444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A64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7A1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A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1A6C"/>
    <w:pPr>
      <w:spacing w:before="360" w:after="60"/>
      <w:outlineLvl w:val="0"/>
    </w:pPr>
    <w:rPr>
      <w:sz w:val="32"/>
    </w:rPr>
  </w:style>
  <w:style w:type="paragraph" w:styleId="Heading2">
    <w:name w:val="heading 2"/>
    <w:basedOn w:val="HeadingBase"/>
    <w:next w:val="BodyText"/>
    <w:link w:val="Heading2Char"/>
    <w:qFormat/>
    <w:rsid w:val="00AA1A6C"/>
    <w:pPr>
      <w:keepLines/>
      <w:spacing w:before="240" w:after="120"/>
      <w:outlineLvl w:val="1"/>
    </w:pPr>
    <w:rPr>
      <w:sz w:val="28"/>
      <w:szCs w:val="40"/>
    </w:rPr>
  </w:style>
  <w:style w:type="paragraph" w:styleId="Heading3">
    <w:name w:val="heading 3"/>
    <w:basedOn w:val="HeadingBase"/>
    <w:next w:val="BodyText"/>
    <w:link w:val="Heading3Char"/>
    <w:qFormat/>
    <w:rsid w:val="00AA1A6C"/>
    <w:pPr>
      <w:spacing w:before="180" w:after="120"/>
      <w:outlineLvl w:val="2"/>
    </w:pPr>
    <w:rPr>
      <w:spacing w:val="-10"/>
      <w:kern w:val="32"/>
    </w:rPr>
  </w:style>
  <w:style w:type="paragraph" w:styleId="Heading4">
    <w:name w:val="heading 4"/>
    <w:basedOn w:val="HeadingBase"/>
    <w:next w:val="BodyText"/>
    <w:link w:val="Heading4Char"/>
    <w:qFormat/>
    <w:rsid w:val="00AA1A6C"/>
    <w:pPr>
      <w:spacing w:before="160" w:after="120"/>
      <w:outlineLvl w:val="3"/>
    </w:pPr>
    <w:rPr>
      <w:sz w:val="22"/>
    </w:rPr>
  </w:style>
  <w:style w:type="paragraph" w:styleId="Heading5">
    <w:name w:val="heading 5"/>
    <w:basedOn w:val="HeadingBase"/>
    <w:next w:val="Normal"/>
    <w:link w:val="Heading5Char"/>
    <w:qFormat/>
    <w:rsid w:val="00AA1A6C"/>
    <w:pPr>
      <w:spacing w:before="80"/>
      <w:outlineLvl w:val="4"/>
    </w:pPr>
    <w:rPr>
      <w:color w:val="918585"/>
      <w:sz w:val="20"/>
    </w:rPr>
  </w:style>
  <w:style w:type="paragraph" w:styleId="Heading6">
    <w:name w:val="heading 6"/>
    <w:basedOn w:val="HeadingBase"/>
    <w:next w:val="Normal"/>
    <w:link w:val="Heading6Char"/>
    <w:qFormat/>
    <w:rsid w:val="00AA1A6C"/>
    <w:pPr>
      <w:spacing w:before="60"/>
      <w:outlineLvl w:val="5"/>
    </w:pPr>
    <w:rPr>
      <w:color w:val="918585"/>
      <w:sz w:val="20"/>
    </w:rPr>
  </w:style>
  <w:style w:type="paragraph" w:styleId="Heading7">
    <w:name w:val="heading 7"/>
    <w:basedOn w:val="Normal"/>
    <w:next w:val="Normal"/>
    <w:link w:val="Heading7Char"/>
    <w:qFormat/>
    <w:rsid w:val="00AA1A6C"/>
    <w:pPr>
      <w:ind w:left="720"/>
      <w:outlineLvl w:val="6"/>
    </w:pPr>
    <w:rPr>
      <w:i/>
    </w:rPr>
  </w:style>
  <w:style w:type="paragraph" w:styleId="Heading8">
    <w:name w:val="heading 8"/>
    <w:basedOn w:val="Normal"/>
    <w:next w:val="Normal"/>
    <w:link w:val="Heading8Char"/>
    <w:qFormat/>
    <w:rsid w:val="00AA1A6C"/>
    <w:pPr>
      <w:ind w:left="720"/>
      <w:outlineLvl w:val="7"/>
    </w:pPr>
    <w:rPr>
      <w:i/>
    </w:rPr>
  </w:style>
  <w:style w:type="paragraph" w:styleId="Heading9">
    <w:name w:val="heading 9"/>
    <w:basedOn w:val="Normal"/>
    <w:next w:val="Normal"/>
    <w:link w:val="Heading9Char"/>
    <w:qFormat/>
    <w:rsid w:val="00AA1A6C"/>
    <w:pPr>
      <w:ind w:left="720"/>
      <w:outlineLvl w:val="8"/>
    </w:pPr>
    <w:rPr>
      <w:i/>
    </w:rPr>
  </w:style>
  <w:style w:type="character" w:default="1" w:styleId="DefaultParagraphFont">
    <w:name w:val="Default Paragraph Font"/>
    <w:uiPriority w:val="1"/>
    <w:unhideWhenUsed/>
    <w:rsid w:val="00AA1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A6C"/>
  </w:style>
  <w:style w:type="character" w:customStyle="1" w:styleId="Heading1Char">
    <w:name w:val="Heading 1 Char"/>
    <w:basedOn w:val="DefaultParagraphFont"/>
    <w:link w:val="Heading1"/>
    <w:rsid w:val="00AA1A6C"/>
    <w:rPr>
      <w:rFonts w:ascii="Times New Roman" w:eastAsia="Times New Roman" w:hAnsi="Times New Roman" w:cs="Times New Roman"/>
      <w:b/>
      <w:sz w:val="32"/>
      <w:szCs w:val="20"/>
      <w:lang w:eastAsia="en-US"/>
    </w:rPr>
  </w:style>
  <w:style w:type="paragraph" w:styleId="BodyText">
    <w:name w:val="Body Text"/>
    <w:basedOn w:val="Normal"/>
    <w:link w:val="BodyTextChar"/>
    <w:rsid w:val="00AA1A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1A6C"/>
    <w:rPr>
      <w:rFonts w:ascii="Times New Roman" w:eastAsia="Times New Roman" w:hAnsi="Times New Roman" w:cs="Times New Roman"/>
      <w:sz w:val="24"/>
      <w:lang w:val="en-US" w:eastAsia="en-US"/>
    </w:rPr>
  </w:style>
  <w:style w:type="paragraph" w:styleId="Footer">
    <w:name w:val="footer"/>
    <w:basedOn w:val="Normal"/>
    <w:link w:val="FooterChar"/>
    <w:rsid w:val="00AA1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A6C"/>
    <w:rPr>
      <w:rFonts w:ascii="Times New Roman" w:eastAsia="Times New Roman" w:hAnsi="Times New Roman" w:cs="Times New Roman"/>
      <w:sz w:val="16"/>
      <w:lang w:val="en-US" w:eastAsia="en-US"/>
    </w:rPr>
  </w:style>
  <w:style w:type="paragraph" w:styleId="List">
    <w:name w:val="List"/>
    <w:basedOn w:val="BodyText"/>
    <w:next w:val="BodyText"/>
    <w:rsid w:val="00AA1A6C"/>
    <w:pPr>
      <w:tabs>
        <w:tab w:val="left" w:pos="340"/>
      </w:tabs>
      <w:spacing w:before="60" w:after="60"/>
      <w:ind w:left="340" w:hanging="340"/>
    </w:pPr>
  </w:style>
  <w:style w:type="paragraph" w:styleId="ListBullet">
    <w:name w:val="List Bullet"/>
    <w:basedOn w:val="List"/>
    <w:rsid w:val="00AA1A6C"/>
    <w:pPr>
      <w:numPr>
        <w:numId w:val="13"/>
      </w:numPr>
      <w:tabs>
        <w:tab w:val="clear" w:pos="340"/>
      </w:tabs>
      <w:spacing w:before="40" w:after="40"/>
    </w:pPr>
  </w:style>
  <w:style w:type="character" w:customStyle="1" w:styleId="SpecialBold">
    <w:name w:val="Special Bold"/>
    <w:basedOn w:val="DefaultParagraphFont"/>
    <w:rsid w:val="00AA1A6C"/>
    <w:rPr>
      <w:b/>
      <w:spacing w:val="0"/>
    </w:rPr>
  </w:style>
  <w:style w:type="paragraph" w:styleId="ListBullet2">
    <w:name w:val="List Bullet 2"/>
    <w:basedOn w:val="List2"/>
    <w:rsid w:val="00AA1A6C"/>
    <w:pPr>
      <w:numPr>
        <w:numId w:val="14"/>
      </w:numPr>
      <w:tabs>
        <w:tab w:val="clear" w:pos="680"/>
      </w:tabs>
    </w:pPr>
  </w:style>
  <w:style w:type="paragraph" w:styleId="Header">
    <w:name w:val="header"/>
    <w:basedOn w:val="Normal"/>
    <w:link w:val="HeaderChar"/>
    <w:rsid w:val="00AA1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A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A1A6C"/>
    <w:rPr>
      <w:i/>
    </w:rPr>
  </w:style>
  <w:style w:type="paragraph" w:customStyle="1" w:styleId="SuperHeading">
    <w:name w:val="SuperHeading"/>
    <w:basedOn w:val="Normal"/>
    <w:rsid w:val="00AA1A6C"/>
    <w:pPr>
      <w:spacing w:before="240" w:after="120"/>
      <w:outlineLvl w:val="0"/>
    </w:pPr>
    <w:rPr>
      <w:rFonts w:ascii="Times New Roman" w:hAnsi="Times New Roman"/>
      <w:b/>
      <w:sz w:val="28"/>
    </w:rPr>
  </w:style>
  <w:style w:type="paragraph" w:customStyle="1" w:styleId="AllowPageBreak">
    <w:name w:val="AllowPageBreak"/>
    <w:rsid w:val="00AA1A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1A6C"/>
    <w:rPr>
      <w:b/>
      <w:i/>
      <w:u w:val="none"/>
    </w:rPr>
  </w:style>
  <w:style w:type="character" w:customStyle="1" w:styleId="Heading2Char">
    <w:name w:val="Heading 2 Char"/>
    <w:basedOn w:val="DefaultParagraphFont"/>
    <w:link w:val="Heading2"/>
    <w:rsid w:val="00AA1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A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1A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1A6C"/>
    <w:rPr>
      <w:rFonts w:ascii="Courier New" w:eastAsia="Times New Roman" w:hAnsi="Courier New" w:cs="Times New Roman"/>
      <w:i/>
      <w:szCs w:val="20"/>
      <w:lang w:val="en-US" w:eastAsia="en-US"/>
    </w:rPr>
  </w:style>
  <w:style w:type="paragraph" w:customStyle="1" w:styleId="HeadingBase">
    <w:name w:val="Heading Base"/>
    <w:rsid w:val="00AA1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A6C"/>
    <w:pPr>
      <w:tabs>
        <w:tab w:val="right" w:leader="dot" w:pos="9072"/>
      </w:tabs>
      <w:ind w:left="567"/>
    </w:pPr>
    <w:rPr>
      <w:szCs w:val="22"/>
    </w:rPr>
  </w:style>
  <w:style w:type="paragraph" w:customStyle="1" w:styleId="TOCBase">
    <w:name w:val="TOC Base"/>
    <w:rsid w:val="00AA1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A6C"/>
    <w:pPr>
      <w:tabs>
        <w:tab w:val="right" w:leader="dot" w:pos="9072"/>
      </w:tabs>
      <w:spacing w:before="40" w:after="40"/>
      <w:ind w:left="284"/>
    </w:pPr>
    <w:rPr>
      <w:rFonts w:ascii="Times New Roman" w:hAnsi="Times New Roman"/>
    </w:rPr>
  </w:style>
  <w:style w:type="paragraph" w:styleId="TOC1">
    <w:name w:val="toc 1"/>
    <w:basedOn w:val="TOCBase"/>
    <w:next w:val="Normal"/>
    <w:rsid w:val="00AA1A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1A6C"/>
    <w:pPr>
      <w:spacing w:before="5040"/>
      <w:jc w:val="center"/>
    </w:pPr>
    <w:rPr>
      <w:sz w:val="48"/>
      <w:szCs w:val="72"/>
      <w:lang w:val="en-US"/>
    </w:rPr>
  </w:style>
  <w:style w:type="character" w:customStyle="1" w:styleId="TitleChar">
    <w:name w:val="Title Char"/>
    <w:basedOn w:val="DefaultParagraphFont"/>
    <w:link w:val="Title"/>
    <w:rsid w:val="00AA1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A6C"/>
    <w:pPr>
      <w:tabs>
        <w:tab w:val="left" w:pos="3600"/>
        <w:tab w:val="left" w:pos="3958"/>
      </w:tabs>
    </w:pPr>
  </w:style>
  <w:style w:type="paragraph" w:customStyle="1" w:styleId="Note">
    <w:name w:val="Note"/>
    <w:basedOn w:val="BodyText"/>
    <w:rsid w:val="00AA1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A6C"/>
    <w:pPr>
      <w:framePr w:wrap="auto" w:hAnchor="text" w:y="6049"/>
    </w:pPr>
    <w:rPr>
      <w:color w:val="000000"/>
      <w:sz w:val="40"/>
    </w:rPr>
  </w:style>
  <w:style w:type="paragraph" w:customStyle="1" w:styleId="TOCTitle">
    <w:name w:val="TOCTitle"/>
    <w:basedOn w:val="Heading1"/>
    <w:rsid w:val="00AA1A6C"/>
    <w:pPr>
      <w:spacing w:after="240"/>
      <w:jc w:val="center"/>
      <w:outlineLvl w:val="9"/>
    </w:pPr>
    <w:rPr>
      <w:caps/>
    </w:rPr>
  </w:style>
  <w:style w:type="paragraph" w:customStyle="1" w:styleId="Version">
    <w:name w:val="Version"/>
    <w:rsid w:val="00AA1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A6C"/>
    <w:pPr>
      <w:keepNext w:val="0"/>
      <w:tabs>
        <w:tab w:val="right" w:pos="4176"/>
      </w:tabs>
      <w:ind w:left="198" w:hanging="198"/>
    </w:pPr>
    <w:rPr>
      <w:rFonts w:ascii="Garamond" w:hAnsi="Garamond"/>
    </w:rPr>
  </w:style>
  <w:style w:type="paragraph" w:styleId="IndexHeading">
    <w:name w:val="index heading"/>
    <w:basedOn w:val="Normal"/>
    <w:next w:val="Index1"/>
    <w:semiHidden/>
    <w:rsid w:val="00AA1A6C"/>
    <w:pPr>
      <w:spacing w:before="120" w:after="120"/>
    </w:pPr>
    <w:rPr>
      <w:rFonts w:ascii="Arial" w:hAnsi="Arial"/>
      <w:b/>
      <w:color w:val="918585"/>
      <w:sz w:val="24"/>
    </w:rPr>
  </w:style>
  <w:style w:type="paragraph" w:customStyle="1" w:styleId="Chapter">
    <w:name w:val="Chapter"/>
    <w:basedOn w:val="Normal"/>
    <w:rsid w:val="00AA1A6C"/>
    <w:pPr>
      <w:spacing w:before="240"/>
    </w:pPr>
    <w:rPr>
      <w:rFonts w:ascii="Times New Roman" w:hAnsi="Times New Roman"/>
      <w:smallCaps/>
      <w:spacing w:val="80"/>
      <w:sz w:val="28"/>
    </w:rPr>
  </w:style>
  <w:style w:type="paragraph" w:customStyle="1" w:styleId="InChapter">
    <w:name w:val="InChapter"/>
    <w:basedOn w:val="Heading3"/>
    <w:rsid w:val="00AA1A6C"/>
    <w:pPr>
      <w:spacing w:after="240"/>
      <w:outlineLvl w:val="9"/>
    </w:pPr>
    <w:rPr>
      <w:noProof/>
    </w:rPr>
  </w:style>
  <w:style w:type="paragraph" w:styleId="Index2">
    <w:name w:val="index 2"/>
    <w:basedOn w:val="Normal"/>
    <w:next w:val="Normal"/>
    <w:semiHidden/>
    <w:rsid w:val="00AA1A6C"/>
    <w:pPr>
      <w:tabs>
        <w:tab w:val="right" w:pos="4176"/>
      </w:tabs>
      <w:ind w:left="568" w:hanging="284"/>
    </w:pPr>
    <w:rPr>
      <w:rFonts w:ascii="Garamond" w:hAnsi="Garamond"/>
    </w:rPr>
  </w:style>
  <w:style w:type="paragraph" w:customStyle="1" w:styleId="Byline">
    <w:name w:val="Byline"/>
    <w:rsid w:val="00AA1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A6C"/>
    <w:pPr>
      <w:tabs>
        <w:tab w:val="clear" w:pos="3600"/>
        <w:tab w:val="clear" w:pos="3958"/>
      </w:tabs>
      <w:jc w:val="right"/>
    </w:pPr>
  </w:style>
  <w:style w:type="paragraph" w:styleId="Caption">
    <w:name w:val="caption"/>
    <w:basedOn w:val="BodyText"/>
    <w:next w:val="Normal"/>
    <w:qFormat/>
    <w:rsid w:val="00AA1A6C"/>
    <w:pPr>
      <w:framePr w:w="2268" w:hSpace="181" w:vSpace="181" w:wrap="around" w:vAnchor="text" w:hAnchor="page" w:x="1135" w:y="285" w:anchorLock="1"/>
    </w:pPr>
    <w:rPr>
      <w:i/>
    </w:rPr>
  </w:style>
  <w:style w:type="paragraph" w:customStyle="1" w:styleId="MiniTOCTitle">
    <w:name w:val="MiniTOCTitle"/>
    <w:basedOn w:val="Heading4"/>
    <w:rsid w:val="00AA1A6C"/>
    <w:pPr>
      <w:spacing w:before="240"/>
      <w:outlineLvl w:val="9"/>
    </w:pPr>
    <w:rPr>
      <w:noProof/>
      <w:sz w:val="24"/>
    </w:rPr>
  </w:style>
  <w:style w:type="paragraph" w:customStyle="1" w:styleId="MiniTOCItem">
    <w:name w:val="MiniTOCItem"/>
    <w:basedOn w:val="ListBullet"/>
    <w:rsid w:val="00AA1A6C"/>
    <w:pPr>
      <w:numPr>
        <w:numId w:val="0"/>
      </w:numPr>
      <w:tabs>
        <w:tab w:val="right" w:leader="dot" w:pos="6521"/>
      </w:tabs>
      <w:spacing w:before="0" w:after="0"/>
    </w:pPr>
  </w:style>
  <w:style w:type="paragraph" w:customStyle="1" w:styleId="TOFTitle">
    <w:name w:val="TOFTitle"/>
    <w:basedOn w:val="TOCTitle"/>
    <w:rsid w:val="00AA1A6C"/>
  </w:style>
  <w:style w:type="paragraph" w:styleId="TableofFigures">
    <w:name w:val="table of figures"/>
    <w:basedOn w:val="Normal"/>
    <w:next w:val="Normal"/>
    <w:semiHidden/>
    <w:rsid w:val="00AA1A6C"/>
    <w:pPr>
      <w:tabs>
        <w:tab w:val="right" w:leader="dot" w:pos="9072"/>
      </w:tabs>
      <w:ind w:left="970" w:hanging="403"/>
    </w:pPr>
    <w:rPr>
      <w:rFonts w:ascii="Times New Roman" w:hAnsi="Times New Roman"/>
      <w:b/>
    </w:rPr>
  </w:style>
  <w:style w:type="paragraph" w:styleId="ListNumber">
    <w:name w:val="List Number"/>
    <w:basedOn w:val="List"/>
    <w:rsid w:val="00AA1A6C"/>
    <w:pPr>
      <w:numPr>
        <w:numId w:val="11"/>
      </w:numPr>
    </w:pPr>
  </w:style>
  <w:style w:type="character" w:customStyle="1" w:styleId="WingdingSymbols">
    <w:name w:val="Wingding Symbols"/>
    <w:rsid w:val="00AA1A6C"/>
    <w:rPr>
      <w:rFonts w:ascii="Wingdings" w:hAnsi="Wingdings"/>
    </w:rPr>
  </w:style>
  <w:style w:type="paragraph" w:customStyle="1" w:styleId="TableHeading">
    <w:name w:val="Table Heading"/>
    <w:basedOn w:val="HeadingBase"/>
    <w:rsid w:val="00AA1A6C"/>
    <w:pPr>
      <w:keepLines/>
      <w:pBdr>
        <w:bottom w:val="single" w:sz="6" w:space="1" w:color="918585"/>
      </w:pBdr>
      <w:spacing w:before="240"/>
    </w:pPr>
  </w:style>
  <w:style w:type="character" w:customStyle="1" w:styleId="HotSpot">
    <w:name w:val="HotSpot"/>
    <w:rsid w:val="00AA1A6C"/>
    <w:rPr>
      <w:color w:val="0033CC"/>
      <w:u w:val="none"/>
    </w:rPr>
  </w:style>
  <w:style w:type="paragraph" w:customStyle="1" w:styleId="BodyTextRight">
    <w:name w:val="Body Text Right"/>
    <w:basedOn w:val="BodyText"/>
    <w:rsid w:val="00AA1A6C"/>
    <w:pPr>
      <w:spacing w:before="0" w:after="0"/>
      <w:jc w:val="right"/>
    </w:pPr>
  </w:style>
  <w:style w:type="paragraph" w:styleId="Index3">
    <w:name w:val="index 3"/>
    <w:basedOn w:val="ListNumber2"/>
    <w:next w:val="Normal"/>
    <w:semiHidden/>
    <w:rsid w:val="00AA1A6C"/>
    <w:pPr>
      <w:numPr>
        <w:numId w:val="0"/>
      </w:numPr>
      <w:tabs>
        <w:tab w:val="right" w:leader="dot" w:pos="4176"/>
      </w:tabs>
    </w:pPr>
  </w:style>
  <w:style w:type="paragraph" w:styleId="ListNumber2">
    <w:name w:val="List Number 2"/>
    <w:basedOn w:val="List2"/>
    <w:rsid w:val="00AA1A6C"/>
    <w:pPr>
      <w:numPr>
        <w:numId w:val="10"/>
      </w:numPr>
      <w:tabs>
        <w:tab w:val="clear" w:pos="1060"/>
      </w:tabs>
    </w:pPr>
  </w:style>
  <w:style w:type="paragraph" w:customStyle="1" w:styleId="MarginNote">
    <w:name w:val="Margin Note"/>
    <w:basedOn w:val="BodyText"/>
    <w:rsid w:val="00AA1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A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1A6C"/>
    <w:rPr>
      <w:sz w:val="32"/>
    </w:rPr>
  </w:style>
  <w:style w:type="paragraph" w:customStyle="1" w:styleId="HeadingProcedure">
    <w:name w:val="Heading Procedure"/>
    <w:basedOn w:val="HeadingBase"/>
    <w:next w:val="Normal"/>
    <w:rsid w:val="00AA1A6C"/>
    <w:pPr>
      <w:tabs>
        <w:tab w:val="left" w:pos="0"/>
      </w:tabs>
      <w:spacing w:before="120" w:after="60"/>
    </w:pPr>
    <w:rPr>
      <w:i/>
      <w:color w:val="918585"/>
      <w:sz w:val="22"/>
    </w:rPr>
  </w:style>
  <w:style w:type="paragraph" w:customStyle="1" w:styleId="TableBodyText">
    <w:name w:val="Table Body Text"/>
    <w:basedOn w:val="BodyText"/>
    <w:rsid w:val="00AA1A6C"/>
    <w:pPr>
      <w:spacing w:before="60" w:after="60"/>
    </w:pPr>
  </w:style>
  <w:style w:type="paragraph" w:styleId="ListContinue">
    <w:name w:val="List Continue"/>
    <w:basedOn w:val="List"/>
    <w:rsid w:val="00AA1A6C"/>
    <w:pPr>
      <w:ind w:firstLine="0"/>
    </w:pPr>
  </w:style>
  <w:style w:type="paragraph" w:customStyle="1" w:styleId="ListNote">
    <w:name w:val="List Note"/>
    <w:basedOn w:val="List"/>
    <w:rsid w:val="00AA1A6C"/>
    <w:pPr>
      <w:pBdr>
        <w:top w:val="single" w:sz="6" w:space="2" w:color="918585"/>
        <w:bottom w:val="single" w:sz="6" w:space="2" w:color="918585"/>
      </w:pBdr>
      <w:tabs>
        <w:tab w:val="left" w:pos="1021"/>
      </w:tabs>
      <w:ind w:firstLine="0"/>
    </w:pPr>
  </w:style>
  <w:style w:type="paragraph" w:customStyle="1" w:styleId="Warning">
    <w:name w:val="Warning"/>
    <w:basedOn w:val="BodyText"/>
    <w:rsid w:val="00AA1A6C"/>
    <w:pPr>
      <w:shd w:val="clear" w:color="auto" w:fill="D9D9D9"/>
      <w:tabs>
        <w:tab w:val="left" w:pos="992"/>
      </w:tabs>
      <w:ind w:left="119" w:right="119"/>
    </w:pPr>
    <w:rPr>
      <w:sz w:val="20"/>
    </w:rPr>
  </w:style>
  <w:style w:type="paragraph" w:customStyle="1" w:styleId="MarginIcons">
    <w:name w:val="Margin Icons"/>
    <w:basedOn w:val="BodyText"/>
    <w:rsid w:val="00AA1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A6C"/>
    <w:rPr>
      <w:rFonts w:ascii="Courier New" w:hAnsi="Courier New"/>
    </w:rPr>
  </w:style>
  <w:style w:type="paragraph" w:customStyle="1" w:styleId="NoteBullet">
    <w:name w:val="Note Bullet"/>
    <w:basedOn w:val="Note"/>
    <w:rsid w:val="00AA1A6C"/>
    <w:pPr>
      <w:tabs>
        <w:tab w:val="clear" w:pos="680"/>
      </w:tabs>
      <w:spacing w:before="60" w:after="60"/>
    </w:pPr>
  </w:style>
  <w:style w:type="paragraph" w:customStyle="1" w:styleId="SubHeading2">
    <w:name w:val="SubHeading2"/>
    <w:basedOn w:val="HeadingBase"/>
    <w:rsid w:val="00AA1A6C"/>
    <w:pPr>
      <w:spacing w:before="240" w:after="60"/>
    </w:pPr>
    <w:rPr>
      <w:sz w:val="20"/>
    </w:rPr>
  </w:style>
  <w:style w:type="paragraph" w:customStyle="1" w:styleId="SubHeading1">
    <w:name w:val="SubHeading1"/>
    <w:basedOn w:val="HeadingBase"/>
    <w:rsid w:val="00AA1A6C"/>
    <w:pPr>
      <w:spacing w:before="240" w:after="60"/>
    </w:pPr>
    <w:rPr>
      <w:color w:val="918585"/>
      <w:sz w:val="22"/>
    </w:rPr>
  </w:style>
  <w:style w:type="paragraph" w:customStyle="1" w:styleId="SideHeading">
    <w:name w:val="Side Heading"/>
    <w:basedOn w:val="HeadingBase"/>
    <w:rsid w:val="00AA1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A6C"/>
    <w:pPr>
      <w:numPr>
        <w:numId w:val="12"/>
      </w:numPr>
    </w:pPr>
  </w:style>
  <w:style w:type="paragraph" w:styleId="PlainText">
    <w:name w:val="Plain Text"/>
    <w:basedOn w:val="Normal"/>
    <w:link w:val="PlainTextChar"/>
    <w:rsid w:val="00AA1A6C"/>
    <w:rPr>
      <w:sz w:val="20"/>
    </w:rPr>
  </w:style>
  <w:style w:type="character" w:customStyle="1" w:styleId="PlainTextChar">
    <w:name w:val="Plain Text Char"/>
    <w:basedOn w:val="DefaultParagraphFont"/>
    <w:link w:val="PlainText"/>
    <w:rsid w:val="00AA1A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1A6C"/>
    <w:rPr>
      <w:b/>
      <w:smallCaps/>
    </w:rPr>
  </w:style>
  <w:style w:type="paragraph" w:customStyle="1" w:styleId="TableListNumber">
    <w:name w:val="Table List Number"/>
    <w:basedOn w:val="ListNumber"/>
    <w:rsid w:val="00AA1A6C"/>
    <w:pPr>
      <w:numPr>
        <w:numId w:val="0"/>
      </w:numPr>
    </w:pPr>
  </w:style>
  <w:style w:type="paragraph" w:styleId="TOC4">
    <w:name w:val="toc 4"/>
    <w:basedOn w:val="TOCBase"/>
    <w:next w:val="Normal"/>
    <w:semiHidden/>
    <w:rsid w:val="00AA1A6C"/>
    <w:pPr>
      <w:tabs>
        <w:tab w:val="right" w:leader="dot" w:pos="9071"/>
      </w:tabs>
      <w:ind w:left="1701"/>
    </w:pPr>
  </w:style>
  <w:style w:type="paragraph" w:customStyle="1" w:styleId="ListAlpha">
    <w:name w:val="List Alpha"/>
    <w:basedOn w:val="List"/>
    <w:rsid w:val="00AA1A6C"/>
    <w:pPr>
      <w:numPr>
        <w:numId w:val="9"/>
      </w:numPr>
    </w:pPr>
  </w:style>
  <w:style w:type="paragraph" w:customStyle="1" w:styleId="ListAlpha2">
    <w:name w:val="List Alpha 2"/>
    <w:basedOn w:val="List2"/>
    <w:rsid w:val="00AA1A6C"/>
    <w:pPr>
      <w:numPr>
        <w:numId w:val="8"/>
      </w:numPr>
    </w:pPr>
  </w:style>
  <w:style w:type="paragraph" w:styleId="List2">
    <w:name w:val="List 2"/>
    <w:basedOn w:val="BodyText"/>
    <w:rsid w:val="00AA1A6C"/>
    <w:pPr>
      <w:tabs>
        <w:tab w:val="left" w:pos="680"/>
      </w:tabs>
      <w:spacing w:before="60" w:after="60"/>
      <w:ind w:left="680" w:hanging="340"/>
    </w:pPr>
  </w:style>
  <w:style w:type="paragraph" w:styleId="List3">
    <w:name w:val="List 3"/>
    <w:basedOn w:val="BodyText"/>
    <w:rsid w:val="00AA1A6C"/>
    <w:pPr>
      <w:tabs>
        <w:tab w:val="left" w:pos="1021"/>
      </w:tabs>
      <w:spacing w:before="60" w:after="60"/>
      <w:ind w:left="1020" w:hanging="340"/>
    </w:pPr>
  </w:style>
  <w:style w:type="paragraph" w:styleId="List4">
    <w:name w:val="List 4"/>
    <w:basedOn w:val="BodyText"/>
    <w:rsid w:val="00AA1A6C"/>
    <w:pPr>
      <w:tabs>
        <w:tab w:val="left" w:pos="1361"/>
      </w:tabs>
      <w:spacing w:before="60" w:after="60"/>
      <w:ind w:left="1361" w:hanging="340"/>
    </w:pPr>
  </w:style>
  <w:style w:type="paragraph" w:styleId="List5">
    <w:name w:val="List 5"/>
    <w:basedOn w:val="BodyText"/>
    <w:rsid w:val="00AA1A6C"/>
    <w:pPr>
      <w:tabs>
        <w:tab w:val="left" w:pos="1701"/>
      </w:tabs>
      <w:spacing w:before="60" w:after="60"/>
      <w:ind w:left="1701" w:hanging="340"/>
    </w:pPr>
  </w:style>
  <w:style w:type="paragraph" w:styleId="ListBullet3">
    <w:name w:val="List Bullet 3"/>
    <w:basedOn w:val="List3"/>
    <w:rsid w:val="00AA1A6C"/>
    <w:pPr>
      <w:numPr>
        <w:numId w:val="15"/>
      </w:numPr>
      <w:tabs>
        <w:tab w:val="clear" w:pos="1021"/>
      </w:tabs>
      <w:ind w:left="1037" w:hanging="357"/>
    </w:pPr>
  </w:style>
  <w:style w:type="paragraph" w:styleId="ListBullet4">
    <w:name w:val="List Bullet 4"/>
    <w:basedOn w:val="List4"/>
    <w:rsid w:val="00AA1A6C"/>
    <w:pPr>
      <w:numPr>
        <w:numId w:val="3"/>
      </w:numPr>
    </w:pPr>
  </w:style>
  <w:style w:type="paragraph" w:styleId="ListBullet5">
    <w:name w:val="List Bullet 5"/>
    <w:basedOn w:val="List5"/>
    <w:rsid w:val="00AA1A6C"/>
    <w:pPr>
      <w:numPr>
        <w:numId w:val="4"/>
      </w:numPr>
    </w:pPr>
  </w:style>
  <w:style w:type="paragraph" w:styleId="ListContinue2">
    <w:name w:val="List Continue 2"/>
    <w:basedOn w:val="List2"/>
    <w:rsid w:val="00AA1A6C"/>
    <w:pPr>
      <w:ind w:firstLine="0"/>
    </w:pPr>
  </w:style>
  <w:style w:type="paragraph" w:styleId="ListContinue3">
    <w:name w:val="List Continue 3"/>
    <w:basedOn w:val="List3"/>
    <w:rsid w:val="00AA1A6C"/>
    <w:pPr>
      <w:ind w:left="1021" w:firstLine="0"/>
    </w:pPr>
  </w:style>
  <w:style w:type="paragraph" w:styleId="ListContinue4">
    <w:name w:val="List Continue 4"/>
    <w:basedOn w:val="List4"/>
    <w:rsid w:val="00AA1A6C"/>
    <w:pPr>
      <w:ind w:firstLine="0"/>
    </w:pPr>
  </w:style>
  <w:style w:type="paragraph" w:styleId="ListContinue5">
    <w:name w:val="List Continue 5"/>
    <w:basedOn w:val="List5"/>
    <w:rsid w:val="00AA1A6C"/>
    <w:pPr>
      <w:ind w:firstLine="0"/>
    </w:pPr>
  </w:style>
  <w:style w:type="paragraph" w:styleId="ListNumber3">
    <w:name w:val="List Number 3"/>
    <w:basedOn w:val="List3"/>
    <w:rsid w:val="00AA1A6C"/>
    <w:pPr>
      <w:numPr>
        <w:numId w:val="5"/>
      </w:numPr>
    </w:pPr>
  </w:style>
  <w:style w:type="paragraph" w:styleId="ListNumber4">
    <w:name w:val="List Number 4"/>
    <w:basedOn w:val="List4"/>
    <w:rsid w:val="00AA1A6C"/>
    <w:pPr>
      <w:numPr>
        <w:numId w:val="6"/>
      </w:numPr>
    </w:pPr>
  </w:style>
  <w:style w:type="paragraph" w:styleId="ListNumber5">
    <w:name w:val="List Number 5"/>
    <w:basedOn w:val="List5"/>
    <w:rsid w:val="00AA1A6C"/>
    <w:pPr>
      <w:numPr>
        <w:numId w:val="7"/>
      </w:numPr>
    </w:pPr>
  </w:style>
  <w:style w:type="paragraph" w:styleId="BlockText">
    <w:name w:val="Block Text"/>
    <w:basedOn w:val="Normal"/>
    <w:rsid w:val="00AA1A6C"/>
    <w:pPr>
      <w:spacing w:after="120"/>
      <w:ind w:left="1440" w:right="1440"/>
    </w:pPr>
  </w:style>
  <w:style w:type="character" w:customStyle="1" w:styleId="Subscript">
    <w:name w:val="Subscript"/>
    <w:basedOn w:val="DefaultParagraphFont"/>
    <w:rsid w:val="00AA1A6C"/>
    <w:rPr>
      <w:sz w:val="16"/>
      <w:vertAlign w:val="subscript"/>
    </w:rPr>
  </w:style>
  <w:style w:type="character" w:customStyle="1" w:styleId="Superscript">
    <w:name w:val="Superscript"/>
    <w:basedOn w:val="DefaultParagraphFont"/>
    <w:rsid w:val="00AA1A6C"/>
    <w:rPr>
      <w:sz w:val="16"/>
      <w:vertAlign w:val="superscript"/>
    </w:rPr>
  </w:style>
  <w:style w:type="character" w:customStyle="1" w:styleId="Symbols">
    <w:name w:val="Symbols"/>
    <w:basedOn w:val="DefaultParagraphFont"/>
    <w:rsid w:val="00AA1A6C"/>
    <w:rPr>
      <w:rFonts w:ascii="Symbol" w:hAnsi="Symbol"/>
    </w:rPr>
  </w:style>
  <w:style w:type="character" w:customStyle="1" w:styleId="MenuOptions">
    <w:name w:val="Menu Options"/>
    <w:basedOn w:val="DefaultParagraphFont"/>
    <w:rsid w:val="00AA1A6C"/>
    <w:rPr>
      <w:rFonts w:ascii="Arial Narrow" w:hAnsi="Arial Narrow"/>
      <w:smallCaps/>
    </w:rPr>
  </w:style>
  <w:style w:type="character" w:customStyle="1" w:styleId="Buttons">
    <w:name w:val="Buttons"/>
    <w:basedOn w:val="DefaultParagraphFont"/>
    <w:rsid w:val="00AA1A6C"/>
    <w:rPr>
      <w:b/>
    </w:rPr>
  </w:style>
  <w:style w:type="character" w:customStyle="1" w:styleId="Underlined">
    <w:name w:val="Underlined"/>
    <w:basedOn w:val="DefaultParagraphFont"/>
    <w:rsid w:val="00AA1A6C"/>
    <w:rPr>
      <w:u w:val="single"/>
    </w:rPr>
  </w:style>
  <w:style w:type="paragraph" w:customStyle="1" w:styleId="TableBodyTextRight">
    <w:name w:val="Table Body Text Right"/>
    <w:basedOn w:val="TableBodyText"/>
    <w:rsid w:val="00AA1A6C"/>
    <w:pPr>
      <w:widowControl w:val="0"/>
      <w:autoSpaceDE w:val="0"/>
      <w:autoSpaceDN w:val="0"/>
      <w:adjustRightInd w:val="0"/>
      <w:jc w:val="right"/>
    </w:pPr>
    <w:rPr>
      <w:rFonts w:cs="Arial"/>
      <w:szCs w:val="18"/>
    </w:rPr>
  </w:style>
  <w:style w:type="paragraph" w:customStyle="1" w:styleId="CopyrightText">
    <w:name w:val="Copyright Text"/>
    <w:basedOn w:val="BodyText"/>
    <w:rsid w:val="00AA1A6C"/>
    <w:rPr>
      <w:sz w:val="18"/>
    </w:rPr>
  </w:style>
  <w:style w:type="paragraph" w:customStyle="1" w:styleId="BodySmallRight">
    <w:name w:val="Body Small Right"/>
    <w:basedOn w:val="BodyTextRight"/>
    <w:rsid w:val="00AA1A6C"/>
    <w:rPr>
      <w:sz w:val="18"/>
      <w:szCs w:val="18"/>
    </w:rPr>
  </w:style>
  <w:style w:type="paragraph" w:customStyle="1" w:styleId="MarginEdition">
    <w:name w:val="Margin Edition"/>
    <w:basedOn w:val="MarginNote"/>
    <w:rsid w:val="00AA1A6C"/>
    <w:pPr>
      <w:spacing w:before="0" w:after="0"/>
    </w:pPr>
    <w:rPr>
      <w:rFonts w:ascii="Times New Roman" w:hAnsi="Times New Roman"/>
      <w:color w:val="999999"/>
    </w:rPr>
  </w:style>
  <w:style w:type="paragraph" w:customStyle="1" w:styleId="Spacer">
    <w:name w:val="Spacer"/>
    <w:basedOn w:val="Normal"/>
    <w:rsid w:val="00AA1A6C"/>
    <w:rPr>
      <w:sz w:val="2"/>
      <w:szCs w:val="2"/>
    </w:rPr>
  </w:style>
  <w:style w:type="character" w:customStyle="1" w:styleId="Small">
    <w:name w:val="Small"/>
    <w:basedOn w:val="DefaultParagraphFont"/>
    <w:rsid w:val="00AA1A6C"/>
    <w:rPr>
      <w:sz w:val="16"/>
    </w:rPr>
  </w:style>
  <w:style w:type="paragraph" w:customStyle="1" w:styleId="WideTable">
    <w:name w:val="Wide Table"/>
    <w:basedOn w:val="Normal"/>
    <w:rsid w:val="00AA1A6C"/>
    <w:pPr>
      <w:ind w:left="-1418"/>
    </w:pPr>
    <w:rPr>
      <w:sz w:val="2"/>
      <w:szCs w:val="2"/>
    </w:rPr>
  </w:style>
  <w:style w:type="character" w:styleId="PageNumber">
    <w:name w:val="page number"/>
    <w:basedOn w:val="DefaultParagraphFont"/>
    <w:rsid w:val="00AA1A6C"/>
  </w:style>
  <w:style w:type="paragraph" w:styleId="Quote">
    <w:name w:val="Quote"/>
    <w:basedOn w:val="Heading1"/>
    <w:link w:val="QuoteChar"/>
    <w:qFormat/>
    <w:rsid w:val="00AA1A6C"/>
    <w:rPr>
      <w:b w:val="0"/>
      <w:sz w:val="72"/>
      <w:szCs w:val="72"/>
      <w:lang w:val="en-NZ"/>
    </w:rPr>
  </w:style>
  <w:style w:type="character" w:customStyle="1" w:styleId="QuoteChar">
    <w:name w:val="Quote Char"/>
    <w:basedOn w:val="DefaultParagraphFont"/>
    <w:link w:val="Quote"/>
    <w:rsid w:val="00AA1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A6C"/>
    <w:pPr>
      <w:pageBreakBefore/>
    </w:pPr>
  </w:style>
  <w:style w:type="paragraph" w:customStyle="1" w:styleId="Border">
    <w:name w:val="Border"/>
    <w:basedOn w:val="Normal"/>
    <w:qFormat/>
    <w:rsid w:val="00AA1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A6C"/>
    <w:rPr>
      <w:b/>
      <w:bCs/>
      <w:i/>
      <w:iCs/>
      <w:color w:val="auto"/>
    </w:rPr>
  </w:style>
  <w:style w:type="paragraph" w:styleId="IntenseQuote">
    <w:name w:val="Intense Quote"/>
    <w:basedOn w:val="Normal"/>
    <w:next w:val="Normal"/>
    <w:link w:val="IntenseQuoteChar"/>
    <w:uiPriority w:val="30"/>
    <w:qFormat/>
    <w:rsid w:val="00AA1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A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1A6C"/>
    <w:rPr>
      <w:smallCaps/>
      <w:color w:val="auto"/>
      <w:u w:val="single"/>
    </w:rPr>
  </w:style>
  <w:style w:type="character" w:styleId="IntenseReference">
    <w:name w:val="Intense Reference"/>
    <w:basedOn w:val="DefaultParagraphFont"/>
    <w:uiPriority w:val="32"/>
    <w:qFormat/>
    <w:rsid w:val="00AA1A6C"/>
    <w:rPr>
      <w:b/>
      <w:bCs/>
      <w:smallCaps/>
      <w:color w:val="auto"/>
      <w:spacing w:val="5"/>
      <w:u w:val="single"/>
    </w:rPr>
  </w:style>
  <w:style w:type="paragraph" w:customStyle="1" w:styleId="2ColumnHeading">
    <w:name w:val="2Column Heading"/>
    <w:basedOn w:val="BodyText"/>
    <w:qFormat/>
    <w:rsid w:val="00AA1A6C"/>
    <w:pPr>
      <w:spacing w:after="60"/>
      <w:ind w:left="-2268"/>
    </w:pPr>
    <w:rPr>
      <w:b/>
    </w:rPr>
  </w:style>
  <w:style w:type="paragraph" w:customStyle="1" w:styleId="Heading1TOC">
    <w:name w:val="Heading1 TOC"/>
    <w:basedOn w:val="Normal"/>
    <w:qFormat/>
    <w:rsid w:val="00AA1A6C"/>
    <w:pPr>
      <w:spacing w:before="240" w:after="120"/>
    </w:pPr>
    <w:rPr>
      <w:rFonts w:ascii="Times New Roman" w:hAnsi="Times New Roman"/>
      <w:b/>
      <w:sz w:val="32"/>
    </w:rPr>
  </w:style>
  <w:style w:type="paragraph" w:customStyle="1" w:styleId="Heading2TOC">
    <w:name w:val="Heading2 TOC"/>
    <w:basedOn w:val="Normal"/>
    <w:qFormat/>
    <w:rsid w:val="00AA1A6C"/>
    <w:pPr>
      <w:spacing w:before="240" w:after="60"/>
    </w:pPr>
    <w:rPr>
      <w:rFonts w:ascii="Times New Roman" w:hAnsi="Times New Roman"/>
      <w:b/>
      <w:sz w:val="28"/>
    </w:rPr>
  </w:style>
  <w:style w:type="character" w:customStyle="1" w:styleId="Underline">
    <w:name w:val="Underline"/>
    <w:basedOn w:val="DefaultParagraphFont"/>
    <w:qFormat/>
    <w:rsid w:val="00AA1A6C"/>
    <w:rPr>
      <w:u w:val="single"/>
    </w:rPr>
  </w:style>
  <w:style w:type="paragraph" w:styleId="BalloonText">
    <w:name w:val="Balloon Text"/>
    <w:basedOn w:val="Normal"/>
    <w:link w:val="BalloonTextChar"/>
    <w:rsid w:val="00AA1A6C"/>
    <w:rPr>
      <w:rFonts w:ascii="Tahoma" w:hAnsi="Tahoma" w:cs="Tahoma"/>
      <w:sz w:val="16"/>
      <w:szCs w:val="16"/>
    </w:rPr>
  </w:style>
  <w:style w:type="character" w:customStyle="1" w:styleId="BalloonTextChar">
    <w:name w:val="Balloon Text Char"/>
    <w:basedOn w:val="DefaultParagraphFont"/>
    <w:link w:val="BalloonText"/>
    <w:rsid w:val="00AA1A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1A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1A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7748</Characters>
  <Application>Microsoft Office Word</Application>
  <DocSecurity>0</DocSecurity>
  <Lines>270</Lines>
  <Paragraphs>108</Paragraphs>
  <ScaleCrop>false</ScaleCrop>
  <Company>Author-it Software Corporation Ltd.</Company>
  <LinksUpToDate>false</LinksUpToDate>
  <CharactersWithSpaces>8981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HLTAHW612B Provide supervision for SEWB workers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2012-05-26T16:46:00Z</dcterms:created>
  <dcterms:modified xsi:type="dcterms:W3CDTF">2012-05-26T16:46:00Z</dcterms:modified>
</cp:coreProperties>
</file>