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774" w:rsidP="003E6774">
      <w:pPr>
        <w:pStyle w:val="Title"/>
      </w:pPr>
      <w:r>
        <w:fldChar w:fldCharType="begin"/>
      </w:r>
      <w:r>
        <w:instrText xml:space="preserve"> TITLE   \* MERGEFORMAT </w:instrText>
      </w:r>
      <w:r>
        <w:fldChar w:fldCharType="separate"/>
      </w:r>
      <w:r>
        <w:t>HLTAHW611B Plan for community emergencies</w:t>
      </w:r>
      <w:r>
        <w:fldChar w:fldCharType="end"/>
      </w:r>
    </w:p>
    <w:p w:rsidR="003E6774" w:rsidP="003E6774">
      <w:pPr>
        <w:pStyle w:val="Version"/>
        <w:sectPr w:rsidSect="00E04D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D5C" w:rsidP="00E04D5C">
      <w:pPr>
        <w:pStyle w:val="SuperHeading"/>
      </w:pPr>
      <w:r w:rsidRPr="00E04D5C">
        <w:t>HLTAHW611B Plan for community emergencies</w:t>
      </w:r>
    </w:p>
    <w:p w:rsidR="00000000" w:rsidRPr="00E04D5C" w:rsidP="00E04D5C">
      <w:pPr>
        <w:pStyle w:val="Heading1"/>
      </w:pPr>
      <w:bookmarkStart w:id="1" w:name="O_270972"/>
      <w:bookmarkEnd w:id="1"/>
      <w:r w:rsidRPr="00E04D5C">
        <w:t>Modification History</w:t>
      </w:r>
    </w:p>
    <w:p w:rsidR="00000000" w:rsidRPr="00E04D5C" w:rsidP="00E04D5C">
      <w:pPr>
        <w:pStyle w:val="BodyText"/>
      </w:pPr>
      <w:r w:rsidRPr="00E04D5C">
        <w:t>Not Applicable</w:t>
      </w:r>
    </w:p>
    <w:p w:rsidR="00000000" w:rsidRPr="00E04D5C" w:rsidP="00E04D5C">
      <w:pPr>
        <w:pStyle w:val="AllowPageBreak"/>
      </w:pPr>
    </w:p>
    <w:p w:rsidR="00000000" w:rsidRPr="00E04D5C" w:rsidP="00E04D5C">
      <w:pPr>
        <w:pStyle w:val="Heading1"/>
      </w:pPr>
      <w:bookmarkStart w:id="2" w:name="O_205189"/>
      <w:bookmarkEnd w:id="2"/>
      <w:r w:rsidRPr="00E04D5C">
        <w:t>Unit Descriptor</w:t>
      </w:r>
    </w:p>
    <w:tbl>
      <w:tblPr>
        <w:tblW w:w="0" w:type="auto"/>
        <w:tblLayout w:type="fixed"/>
        <w:tblCellMar>
          <w:left w:w="62" w:type="dxa"/>
          <w:right w:w="62" w:type="dxa"/>
        </w:tblCellMar>
        <w:tblLook w:val="0000"/>
      </w:tblPr>
      <w:tblGrid>
        <w:gridCol w:w="3254"/>
        <w:gridCol w:w="5302"/>
      </w:tblGrid>
      <w:tr w:rsidTr="003E6774">
        <w:tblPrEx>
          <w:tblW w:w="0" w:type="auto"/>
          <w:tblLayout w:type="fixed"/>
          <w:tblCellMar>
            <w:left w:w="62" w:type="dxa"/>
            <w:right w:w="62" w:type="dxa"/>
          </w:tblCellMar>
          <w:tblLook w:val="0000"/>
        </w:tblPrEx>
        <w:tc>
          <w:tcPr>
            <w:tcW w:w="3254"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SpecialBold"/>
              </w:rPr>
              <w:t>Unit Descriptor</w:t>
            </w:r>
          </w:p>
        </w:tc>
        <w:tc>
          <w:tcPr>
            <w:tcW w:w="5302"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 xml:space="preserve">This unit describes the competencies required to develop, prepare and promote plans of action for responding to </w:t>
            </w:r>
            <w:r w:rsidRPr="00E04D5C">
              <w:t>non-medical emergencies that may affect the community</w:t>
            </w:r>
          </w:p>
          <w:p w:rsidR="00000000" w:rsidRPr="00E04D5C" w:rsidP="00E04D5C">
            <w:pPr>
              <w:pStyle w:val="BodyText"/>
            </w:pPr>
            <w:r w:rsidRPr="00E04D5C">
              <w:t>Planning is undertaken in consultation with other agencies and key people, and sets out the roles and responsibilities of workers and others in the community, for responding to an emergency</w:t>
            </w:r>
          </w:p>
        </w:tc>
      </w:tr>
    </w:tbl>
    <w:p w:rsidR="003E6774" w:rsidP="00E04D5C">
      <w:pPr>
        <w:pStyle w:val="BodyText"/>
      </w:pPr>
    </w:p>
    <w:p w:rsidR="003E6774" w:rsidP="00E04D5C">
      <w:pPr>
        <w:pStyle w:val="BodyText"/>
      </w:pPr>
    </w:p>
    <w:p w:rsidR="00000000" w:rsidRPr="00E04D5C" w:rsidP="00E04D5C">
      <w:pPr>
        <w:pStyle w:val="Heading1"/>
      </w:pPr>
      <w:bookmarkStart w:id="3" w:name="O_205191"/>
      <w:bookmarkEnd w:id="3"/>
      <w:r w:rsidRPr="00E04D5C">
        <w:t>Application of the Unit</w:t>
      </w:r>
    </w:p>
    <w:tbl>
      <w:tblPr>
        <w:tblW w:w="0" w:type="auto"/>
        <w:tblLayout w:type="fixed"/>
        <w:tblCellMar>
          <w:left w:w="62" w:type="dxa"/>
          <w:right w:w="62" w:type="dxa"/>
        </w:tblCellMar>
        <w:tblLook w:val="0000"/>
      </w:tblPr>
      <w:tblGrid>
        <w:gridCol w:w="3349"/>
        <w:gridCol w:w="5207"/>
      </w:tblGrid>
      <w:tr w:rsidTr="003E677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This unit is intended to address skills and knowledge required by those involved in contributing from a health-related perspective to the development of a disaster plan for Aboriginal and/or Torres Strait Islande</w:t>
            </w:r>
            <w:r w:rsidRPr="00E04D5C">
              <w:t>r communities</w:t>
            </w:r>
          </w:p>
        </w:tc>
      </w:tr>
    </w:tbl>
    <w:p w:rsidR="003E6774" w:rsidP="00E04D5C">
      <w:pPr>
        <w:pStyle w:val="BodyText"/>
      </w:pPr>
    </w:p>
    <w:p w:rsidR="003E6774" w:rsidP="00E04D5C">
      <w:pPr>
        <w:pStyle w:val="BodyText"/>
      </w:pPr>
    </w:p>
    <w:p w:rsidR="00000000" w:rsidRPr="00E04D5C" w:rsidP="00E04D5C">
      <w:pPr>
        <w:pStyle w:val="Heading1"/>
      </w:pPr>
      <w:bookmarkStart w:id="4" w:name="O_279232"/>
      <w:bookmarkEnd w:id="4"/>
      <w:r w:rsidRPr="00E04D5C">
        <w:t>Licensing/Regulatory Information</w:t>
      </w:r>
    </w:p>
    <w:p w:rsidR="00000000" w:rsidRPr="00E04D5C" w:rsidP="00E04D5C">
      <w:pPr>
        <w:pStyle w:val="BodyText"/>
      </w:pPr>
      <w:r w:rsidRPr="00E04D5C">
        <w:t>Not Applicable</w:t>
      </w:r>
    </w:p>
    <w:p w:rsidR="00000000" w:rsidRPr="00E04D5C" w:rsidP="00E04D5C">
      <w:pPr>
        <w:pStyle w:val="AllowPageBreak"/>
      </w:pPr>
    </w:p>
    <w:p w:rsidR="00000000" w:rsidRPr="00E04D5C" w:rsidP="00E04D5C">
      <w:pPr>
        <w:pStyle w:val="Heading1"/>
      </w:pPr>
      <w:bookmarkStart w:id="5" w:name="O_284005"/>
      <w:bookmarkEnd w:id="5"/>
      <w:r w:rsidRPr="00E04D5C">
        <w:t>Pre-Requisites</w:t>
      </w:r>
    </w:p>
    <w:p w:rsidR="00000000" w:rsidRPr="00E04D5C" w:rsidP="00E04D5C">
      <w:pPr>
        <w:pStyle w:val="BodyText"/>
      </w:pPr>
      <w:r w:rsidRPr="00E04D5C">
        <w:t>Not Applicable</w:t>
      </w:r>
    </w:p>
    <w:p w:rsidR="00000000" w:rsidRPr="00E04D5C" w:rsidP="00E04D5C">
      <w:pPr>
        <w:pStyle w:val="AllowPageBreak"/>
      </w:pPr>
    </w:p>
    <w:p w:rsidR="00000000" w:rsidRPr="00E04D5C" w:rsidP="00E04D5C">
      <w:pPr>
        <w:pStyle w:val="Heading1"/>
      </w:pPr>
      <w:bookmarkStart w:id="6" w:name="O_205190"/>
      <w:bookmarkEnd w:id="6"/>
      <w:r w:rsidRPr="00E04D5C">
        <w:t>Employability Skills Information</w:t>
      </w:r>
    </w:p>
    <w:tbl>
      <w:tblPr>
        <w:tblW w:w="0" w:type="auto"/>
        <w:tblLayout w:type="fixed"/>
        <w:tblCellMar>
          <w:left w:w="62" w:type="dxa"/>
          <w:right w:w="62" w:type="dxa"/>
        </w:tblCellMar>
        <w:tblLook w:val="0000"/>
      </w:tblPr>
      <w:tblGrid>
        <w:gridCol w:w="3320"/>
        <w:gridCol w:w="5236"/>
      </w:tblGrid>
      <w:tr w:rsidTr="003E677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This unit contains Employability Skills</w:t>
            </w:r>
          </w:p>
        </w:tc>
      </w:tr>
    </w:tbl>
    <w:p w:rsidR="003E6774" w:rsidP="00E04D5C">
      <w:pPr>
        <w:pStyle w:val="BodyText"/>
      </w:pPr>
    </w:p>
    <w:p w:rsidR="003E6774" w:rsidP="00E04D5C">
      <w:pPr>
        <w:pStyle w:val="BodyText"/>
      </w:pPr>
    </w:p>
    <w:p w:rsidR="00000000" w:rsidRPr="00E04D5C" w:rsidP="00E04D5C">
      <w:pPr>
        <w:pStyle w:val="Heading1"/>
      </w:pPr>
      <w:bookmarkStart w:id="7" w:name="O_289018"/>
      <w:bookmarkEnd w:id="7"/>
      <w:r w:rsidRPr="00E04D5C">
        <w:t>Elements and Performance Criteria Pre-Content</w:t>
      </w:r>
    </w:p>
    <w:tbl>
      <w:tblPr>
        <w:tblW w:w="0" w:type="auto"/>
        <w:tblLayout w:type="fixed"/>
        <w:tblCellMar>
          <w:left w:w="62" w:type="dxa"/>
          <w:right w:w="62" w:type="dxa"/>
        </w:tblCellMar>
        <w:tblLook w:val="0000"/>
      </w:tblPr>
      <w:tblGrid>
        <w:gridCol w:w="3369"/>
        <w:gridCol w:w="5702"/>
      </w:tblGrid>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The Performance Criteria specify the level of performance required to demonstrate achievement of the Element. Terms in italics are elabora</w:t>
            </w:r>
            <w:r w:rsidRPr="00E04D5C">
              <w:t xml:space="preserve">ted in the Range Statement. </w:t>
            </w:r>
          </w:p>
        </w:tc>
      </w:tr>
    </w:tbl>
    <w:p w:rsidR="00000000" w:rsidRPr="00E04D5C" w:rsidP="00E04D5C">
      <w:pPr>
        <w:pStyle w:val="BodyText"/>
      </w:pPr>
    </w:p>
    <w:p w:rsidR="00000000" w:rsidRPr="00E04D5C" w:rsidP="00E04D5C">
      <w:pPr>
        <w:pStyle w:val="AllowPageBreak"/>
      </w:pPr>
    </w:p>
    <w:p w:rsidR="00000000" w:rsidRPr="00E04D5C" w:rsidP="00E04D5C">
      <w:pPr>
        <w:pStyle w:val="Heading1"/>
      </w:pPr>
      <w:bookmarkStart w:id="8" w:name="O_235685"/>
      <w:bookmarkEnd w:id="8"/>
      <w:r w:rsidRPr="00E04D5C">
        <w:t>Elements and Performance Criteria</w:t>
      </w:r>
    </w:p>
    <w:tbl>
      <w:tblPr>
        <w:tblW w:w="0" w:type="auto"/>
        <w:tblLayout w:type="fixed"/>
        <w:tblCellMar>
          <w:left w:w="62" w:type="dxa"/>
          <w:right w:w="62" w:type="dxa"/>
        </w:tblCellMar>
        <w:tblLook w:val="0000"/>
      </w:tblPr>
      <w:tblGrid>
        <w:gridCol w:w="3369"/>
        <w:gridCol w:w="5702"/>
      </w:tblGrid>
      <w:tr w:rsidTr="003E677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SpecialBold"/>
              </w:rPr>
              <w:t>PERFORMANCE CRITERIA</w:t>
            </w: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D5C">
            <w:pPr>
              <w:pStyle w:val="List"/>
              <w:rPr>
                <w:lang w:val="en-NZ"/>
              </w:rPr>
            </w:pPr>
            <w:r w:rsidRPr="00E04D5C">
              <w:t>1.</w:t>
            </w:r>
            <w:r w:rsidRPr="00E04D5C">
              <w:tab/>
              <w:t xml:space="preserve">Liaise with </w:t>
            </w:r>
            <w:r w:rsidRPr="00E04D5C">
              <w:rPr>
                <w:rStyle w:val="Emphasis"/>
              </w:rPr>
              <w:t>relevant government agencies</w:t>
            </w:r>
          </w:p>
        </w:tc>
        <w:tc>
          <w:tcPr>
            <w:tcW w:w="5702"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1.1</w:t>
            </w:r>
            <w:r w:rsidRPr="00E04D5C">
              <w:tab/>
              <w:t xml:space="preserve">Identify and analyse existing relevant disaster plans and policies </w:t>
            </w:r>
          </w:p>
          <w:p w:rsidR="00000000" w:rsidP="00E04D5C">
            <w:pPr>
              <w:pStyle w:val="BodyText"/>
              <w:rPr>
                <w:lang w:val="en-NZ"/>
              </w:rPr>
            </w:pPr>
            <w:r w:rsidRPr="00E04D5C">
              <w:t>1.2</w:t>
            </w:r>
            <w:r w:rsidRPr="00E04D5C">
              <w:tab/>
            </w:r>
            <w:r w:rsidRPr="00E04D5C">
              <w:t>Consult government agencies to determine/confirm different roles in the local disaster plan</w:t>
            </w: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D5C">
            <w:pPr>
              <w:pStyle w:val="List"/>
              <w:rPr>
                <w:lang w:val="en-NZ"/>
              </w:rPr>
            </w:pPr>
            <w:r w:rsidRPr="00E04D5C">
              <w:t>2.</w:t>
            </w:r>
            <w:r w:rsidRPr="00E04D5C">
              <w:tab/>
              <w:t>Identify and liaise with appropriate community organisations</w:t>
            </w:r>
          </w:p>
        </w:tc>
        <w:tc>
          <w:tcPr>
            <w:tcW w:w="5702"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2.1</w:t>
            </w:r>
            <w:r w:rsidRPr="00E04D5C">
              <w:tab/>
              <w:t xml:space="preserve">Identify community organisations and incorporate in an information database </w:t>
            </w:r>
          </w:p>
          <w:p w:rsidR="00000000" w:rsidRPr="00E04D5C" w:rsidP="00E04D5C">
            <w:pPr>
              <w:pStyle w:val="BodyText"/>
            </w:pPr>
            <w:r w:rsidRPr="00E04D5C">
              <w:t>2.2</w:t>
            </w:r>
            <w:r w:rsidRPr="00E04D5C">
              <w:tab/>
            </w:r>
            <w:r w:rsidRPr="00E04D5C">
              <w:t>Use effective communication strategies to establish contact with community organisations</w:t>
            </w:r>
          </w:p>
          <w:p w:rsidR="00000000" w:rsidP="00E04D5C">
            <w:pPr>
              <w:pStyle w:val="BodyText"/>
              <w:rPr>
                <w:lang w:val="en-NZ"/>
              </w:rPr>
            </w:pPr>
            <w:r w:rsidRPr="00E04D5C">
              <w:t>2.3</w:t>
            </w:r>
            <w:r w:rsidRPr="00E04D5C">
              <w:tab/>
              <w:t>Identify restrictions on effective liaison and develop processes to facilitate communication with other agencies</w:t>
            </w: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D5C">
            <w:pPr>
              <w:pStyle w:val="List"/>
              <w:rPr>
                <w:lang w:val="en-NZ"/>
              </w:rPr>
            </w:pPr>
            <w:r w:rsidRPr="00E04D5C">
              <w:t>3.</w:t>
            </w:r>
            <w:r w:rsidRPr="00E04D5C">
              <w:tab/>
              <w:t>Develop disaster plan to address local requ</w:t>
            </w:r>
            <w:r w:rsidRPr="00E04D5C">
              <w:t>irements</w:t>
            </w:r>
          </w:p>
        </w:tc>
        <w:tc>
          <w:tcPr>
            <w:tcW w:w="5702"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3.1</w:t>
            </w:r>
            <w:r w:rsidRPr="00E04D5C">
              <w:tab/>
              <w:t xml:space="preserve">Collect information on local requirements and resources from the key people and organisations </w:t>
            </w:r>
          </w:p>
          <w:p w:rsidR="00000000" w:rsidRPr="00E04D5C" w:rsidP="00E04D5C">
            <w:pPr>
              <w:pStyle w:val="BodyText"/>
            </w:pPr>
            <w:r w:rsidRPr="00E04D5C">
              <w:t>3.2</w:t>
            </w:r>
            <w:r w:rsidRPr="00E04D5C">
              <w:tab/>
              <w:t>Clarify roles and responsibilities of all organisations in relation to responding to a disaster</w:t>
            </w:r>
          </w:p>
          <w:p w:rsidR="00000000" w:rsidRPr="00E04D5C" w:rsidP="00E04D5C">
            <w:pPr>
              <w:pStyle w:val="BodyText"/>
            </w:pPr>
            <w:r w:rsidRPr="00E04D5C">
              <w:t>3.3</w:t>
            </w:r>
            <w:r w:rsidRPr="00E04D5C">
              <w:tab/>
              <w:t>Ensure local disaster plan is written to ref</w:t>
            </w:r>
            <w:r w:rsidRPr="00E04D5C">
              <w:t>lect local requirements</w:t>
            </w:r>
          </w:p>
          <w:p w:rsidR="00000000" w:rsidP="00E04D5C">
            <w:pPr>
              <w:pStyle w:val="BodyText"/>
              <w:rPr>
                <w:lang w:val="en-NZ"/>
              </w:rPr>
            </w:pPr>
            <w:r w:rsidRPr="00E04D5C">
              <w:t>3.4</w:t>
            </w:r>
            <w:r w:rsidRPr="00E04D5C">
              <w:tab/>
              <w:t xml:space="preserve">Establish a promotions strategy and facilitate implementation </w:t>
            </w: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D5C">
            <w:pPr>
              <w:pStyle w:val="List"/>
              <w:rPr>
                <w:lang w:val="en-NZ"/>
              </w:rPr>
            </w:pPr>
            <w:r w:rsidRPr="00E04D5C">
              <w:t>4.</w:t>
            </w:r>
            <w:r w:rsidRPr="00E04D5C">
              <w:tab/>
              <w:t>Co-ordinate local support</w:t>
            </w:r>
          </w:p>
        </w:tc>
        <w:tc>
          <w:tcPr>
            <w:tcW w:w="5702"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4.1</w:t>
            </w:r>
            <w:r w:rsidRPr="00E04D5C">
              <w:tab/>
              <w:t>Seek volunteers for disaster plan designated roles, via identified organisations and public processes</w:t>
            </w:r>
          </w:p>
          <w:p w:rsidR="00000000" w:rsidRPr="00E04D5C" w:rsidP="00E04D5C">
            <w:pPr>
              <w:pStyle w:val="BodyText"/>
            </w:pPr>
            <w:r w:rsidRPr="00E04D5C">
              <w:t>4.2</w:t>
            </w:r>
            <w:r w:rsidRPr="00E04D5C">
              <w:tab/>
              <w:t>Clarify individual, te</w:t>
            </w:r>
            <w:r w:rsidRPr="00E04D5C">
              <w:t xml:space="preserve">am and organisation roles and responsibilities </w:t>
            </w:r>
          </w:p>
          <w:p w:rsidR="00000000" w:rsidRPr="00E04D5C" w:rsidP="00E04D5C">
            <w:pPr>
              <w:pStyle w:val="BodyText"/>
            </w:pPr>
            <w:r w:rsidRPr="00E04D5C">
              <w:t>4.3</w:t>
            </w:r>
            <w:r w:rsidRPr="00E04D5C">
              <w:tab/>
              <w:t>Identify team leaders by discussion with organisations</w:t>
            </w:r>
          </w:p>
          <w:p w:rsidR="00000000" w:rsidP="00E04D5C">
            <w:pPr>
              <w:pStyle w:val="BodyText"/>
              <w:rPr>
                <w:lang w:val="en-NZ"/>
              </w:rPr>
            </w:pPr>
            <w:r w:rsidRPr="00E04D5C">
              <w:t>4.4</w:t>
            </w:r>
            <w:r w:rsidRPr="00E04D5C">
              <w:tab/>
              <w:t>Hold meetings to discuss disaster plan and personnel requirements</w:t>
            </w: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D5C">
            <w:pPr>
              <w:pStyle w:val="List"/>
              <w:rPr>
                <w:lang w:val="en-NZ"/>
              </w:rPr>
            </w:pPr>
            <w:r w:rsidRPr="00E04D5C">
              <w:t>5.</w:t>
            </w:r>
            <w:r w:rsidRPr="00E04D5C">
              <w:tab/>
              <w:t>Ensure training for volunteers and staff</w:t>
            </w:r>
          </w:p>
        </w:tc>
        <w:tc>
          <w:tcPr>
            <w:tcW w:w="5702"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5.1</w:t>
            </w:r>
            <w:r w:rsidRPr="00E04D5C">
              <w:tab/>
            </w:r>
            <w:r w:rsidRPr="00E04D5C">
              <w:t xml:space="preserve">Identify training requirements for volunteers and staff </w:t>
            </w:r>
          </w:p>
          <w:p w:rsidR="00000000" w:rsidRPr="00E04D5C" w:rsidP="00E04D5C">
            <w:pPr>
              <w:pStyle w:val="BodyText"/>
            </w:pPr>
            <w:r w:rsidRPr="00E04D5C">
              <w:t>5.2</w:t>
            </w:r>
            <w:r w:rsidRPr="00E04D5C">
              <w:tab/>
              <w:t xml:space="preserve">Coordinate development and promotion of training programs </w:t>
            </w:r>
          </w:p>
          <w:p w:rsidR="00000000" w:rsidRPr="00E04D5C" w:rsidP="00E04D5C">
            <w:pPr>
              <w:pStyle w:val="BodyText"/>
            </w:pPr>
            <w:r w:rsidRPr="00E04D5C">
              <w:t>5.3</w:t>
            </w:r>
            <w:r w:rsidRPr="00E04D5C">
              <w:tab/>
              <w:t>Develop, promote and support implementation of training schedule</w:t>
            </w:r>
          </w:p>
          <w:p w:rsidR="00000000" w:rsidP="00E04D5C">
            <w:pPr>
              <w:pStyle w:val="BodyText"/>
              <w:rPr>
                <w:lang w:val="en-NZ"/>
              </w:rPr>
            </w:pPr>
            <w:r w:rsidRPr="00E04D5C">
              <w:t>5.4</w:t>
            </w:r>
            <w:r w:rsidRPr="00E04D5C">
              <w:tab/>
              <w:t>Evaluate and modify training as required</w:t>
            </w: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4D5C">
            <w:pPr>
              <w:pStyle w:val="List"/>
              <w:rPr>
                <w:lang w:val="en-NZ"/>
              </w:rPr>
            </w:pPr>
            <w:r w:rsidRPr="00E04D5C">
              <w:t>6.</w:t>
            </w:r>
            <w:r w:rsidRPr="00E04D5C">
              <w:tab/>
              <w:t>Evaluate and mo</w:t>
            </w:r>
            <w:r w:rsidRPr="00E04D5C">
              <w:t>dify disaster plan</w:t>
            </w:r>
          </w:p>
        </w:tc>
        <w:tc>
          <w:tcPr>
            <w:tcW w:w="5702"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6.1</w:t>
            </w:r>
            <w:r w:rsidRPr="00E04D5C">
              <w:tab/>
              <w:t>Consult key people about effectiveness of the disaster plan</w:t>
            </w:r>
          </w:p>
          <w:p w:rsidR="00000000" w:rsidRPr="00E04D5C" w:rsidP="00E04D5C">
            <w:pPr>
              <w:pStyle w:val="BodyText"/>
            </w:pPr>
            <w:r w:rsidRPr="00E04D5C">
              <w:t>6.2</w:t>
            </w:r>
            <w:r w:rsidRPr="00E04D5C">
              <w:tab/>
              <w:t>Adapt disaster plan as required to meet community needs</w:t>
            </w:r>
          </w:p>
          <w:p w:rsidR="00000000" w:rsidRPr="00E04D5C" w:rsidP="00E04D5C">
            <w:pPr>
              <w:pStyle w:val="BodyText"/>
            </w:pPr>
            <w:r w:rsidRPr="00E04D5C">
              <w:t>6.3</w:t>
            </w:r>
            <w:r w:rsidRPr="00E04D5C">
              <w:tab/>
              <w:t>Distribute amendments to disaster plan to key people</w:t>
            </w:r>
          </w:p>
          <w:p w:rsidR="00000000" w:rsidP="00E04D5C">
            <w:pPr>
              <w:pStyle w:val="BodyText"/>
              <w:rPr>
                <w:lang w:val="en-NZ"/>
              </w:rPr>
            </w:pPr>
            <w:r w:rsidRPr="00E04D5C">
              <w:t>6.4</w:t>
            </w:r>
            <w:r w:rsidRPr="00E04D5C">
              <w:tab/>
              <w:t>Provide additional training as required.</w:t>
            </w:r>
          </w:p>
        </w:tc>
      </w:tr>
      <w:tr w:rsidTr="003E67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04D5C" w:rsidP="00E04D5C">
            <w:pPr>
              <w:pStyle w:val="BodyText"/>
            </w:pPr>
          </w:p>
        </w:tc>
      </w:tr>
    </w:tbl>
    <w:p w:rsidR="003E6774" w:rsidP="00E04D5C">
      <w:pPr>
        <w:pStyle w:val="BodyText"/>
      </w:pPr>
    </w:p>
    <w:p w:rsidR="003E6774" w:rsidP="00E04D5C">
      <w:pPr>
        <w:pStyle w:val="BodyText"/>
      </w:pPr>
    </w:p>
    <w:p w:rsidR="00000000" w:rsidRPr="00E04D5C" w:rsidP="00E04D5C">
      <w:pPr>
        <w:pStyle w:val="Heading1"/>
      </w:pPr>
      <w:bookmarkStart w:id="9" w:name="O_259635"/>
      <w:bookmarkEnd w:id="9"/>
      <w:r w:rsidRPr="00E04D5C">
        <w:t>Required Skills and Knowledge</w:t>
      </w:r>
    </w:p>
    <w:tbl>
      <w:tblPr>
        <w:tblW w:w="0" w:type="auto"/>
        <w:tblLayout w:type="fixed"/>
        <w:tblCellMar>
          <w:left w:w="62" w:type="dxa"/>
          <w:right w:w="62" w:type="dxa"/>
        </w:tblCellMar>
        <w:tblLook w:val="0000"/>
      </w:tblPr>
      <w:tblGrid>
        <w:gridCol w:w="9072"/>
      </w:tblGrid>
      <w:tr w:rsidTr="003E677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SpecialBold"/>
              </w:rPr>
              <w:t>REQUIRED SKILLS AND KNOWLEDGE</w:t>
            </w:r>
          </w:p>
        </w:tc>
      </w:tr>
      <w:tr w:rsidTr="003E67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t>This describes the essential skills and knowledge and their level required for this unit.</w:t>
            </w:r>
          </w:p>
        </w:tc>
      </w:tr>
      <w:tr w:rsidTr="003E67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rPr>
                <w:rStyle w:val="Emphasis"/>
              </w:rPr>
              <w:t>Essential knowledge</w:t>
            </w:r>
            <w:r w:rsidRPr="00E04D5C">
              <w:t>:</w:t>
            </w:r>
          </w:p>
          <w:p w:rsidR="00000000" w:rsidRPr="00E04D5C" w:rsidP="00E04D5C">
            <w:pPr>
              <w:pStyle w:val="BodyText"/>
            </w:pPr>
            <w:r w:rsidRPr="00E04D5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04D5C" w:rsidP="00E04D5C">
            <w:pPr>
              <w:pStyle w:val="BodyText"/>
            </w:pPr>
            <w:r w:rsidRPr="00E04D5C">
              <w:t xml:space="preserve">This includes </w:t>
            </w:r>
            <w:r w:rsidRPr="00E04D5C">
              <w:t>knowledge of:</w:t>
            </w:r>
          </w:p>
          <w:p w:rsidR="00000000" w:rsidRPr="00E04D5C" w:rsidP="00E04D5C">
            <w:pPr>
              <w:pStyle w:val="ListBullet"/>
            </w:pPr>
            <w:r w:rsidRPr="00E04D5C">
              <w:t>Client confidentiality requirements</w:t>
            </w:r>
          </w:p>
          <w:p w:rsidR="00000000" w:rsidRPr="00E04D5C" w:rsidP="00E04D5C">
            <w:pPr>
              <w:pStyle w:val="ListBullet"/>
            </w:pPr>
            <w:r w:rsidRPr="00E04D5C">
              <w:t>Key community networks</w:t>
            </w:r>
          </w:p>
          <w:p w:rsidR="00000000" w:rsidRPr="00E04D5C" w:rsidP="00E04D5C">
            <w:pPr>
              <w:pStyle w:val="ListBullet"/>
            </w:pPr>
            <w:r w:rsidRPr="00E04D5C">
              <w:t>Legislation, protocols and policies or guidelines</w:t>
            </w:r>
          </w:p>
          <w:p w:rsidR="00000000" w:rsidRPr="00E04D5C" w:rsidP="00E04D5C">
            <w:pPr>
              <w:pStyle w:val="ListBullet"/>
            </w:pPr>
            <w:r w:rsidRPr="00E04D5C">
              <w:t>Local cultural and community knowledge</w:t>
            </w:r>
          </w:p>
          <w:p w:rsidR="00000000" w:rsidRPr="00E04D5C" w:rsidP="00E04D5C">
            <w:pPr>
              <w:pStyle w:val="ListBullet"/>
            </w:pPr>
            <w:r w:rsidRPr="00E04D5C">
              <w:t>Local disaster planning processes</w:t>
            </w:r>
          </w:p>
          <w:p w:rsidR="00000000" w:rsidRPr="00E04D5C" w:rsidP="00E04D5C">
            <w:pPr>
              <w:pStyle w:val="ListBullet"/>
            </w:pPr>
            <w:r w:rsidRPr="00E04D5C">
              <w:t>Local resources, suppliers and trades people</w:t>
            </w:r>
          </w:p>
          <w:p w:rsidR="00000000" w:rsidRPr="00E04D5C" w:rsidP="00E04D5C">
            <w:pPr>
              <w:pStyle w:val="ListBullet"/>
            </w:pPr>
            <w:r w:rsidRPr="00E04D5C">
              <w:t>Networks devel</w:t>
            </w:r>
            <w:r w:rsidRPr="00E04D5C">
              <w:t>opment</w:t>
            </w:r>
          </w:p>
          <w:p w:rsidR="00000000" w:rsidRPr="00E04D5C" w:rsidP="00E04D5C">
            <w:pPr>
              <w:pStyle w:val="ListBullet"/>
            </w:pPr>
            <w:r w:rsidRPr="00E04D5C">
              <w:t>Relevant equipment and technology (types, sources, operation and maintenance)</w:t>
            </w:r>
          </w:p>
          <w:p w:rsidR="00000000" w:rsidRPr="00E04D5C" w:rsidP="00E04D5C">
            <w:pPr>
              <w:pStyle w:val="ListBullet"/>
            </w:pPr>
            <w:r w:rsidRPr="00E04D5C">
              <w:t>Relevant policies, protocols and procedures of the organisation</w:t>
            </w:r>
          </w:p>
          <w:p w:rsidR="00000000" w:rsidP="00E04D5C">
            <w:pPr>
              <w:pStyle w:val="ListBullet"/>
              <w:rPr>
                <w:lang w:val="en-NZ"/>
              </w:rPr>
            </w:pPr>
            <w:r w:rsidRPr="00E04D5C">
              <w:t>Small group facilitation</w:t>
            </w:r>
          </w:p>
        </w:tc>
      </w:tr>
      <w:tr w:rsidTr="003E67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rPr>
                <w:rStyle w:val="Emphasis"/>
              </w:rPr>
              <w:t>Essential skills</w:t>
            </w:r>
            <w:r w:rsidRPr="00E04D5C">
              <w:t>:</w:t>
            </w:r>
          </w:p>
          <w:p w:rsidR="00000000" w:rsidRPr="00E04D5C" w:rsidP="00E04D5C">
            <w:pPr>
              <w:pStyle w:val="BodyText"/>
            </w:pPr>
            <w:r w:rsidRPr="00E04D5C">
              <w:t>It is critical that the candidate demonstrate the ability to:</w:t>
            </w:r>
          </w:p>
          <w:p w:rsidR="00000000" w:rsidRPr="00E04D5C" w:rsidP="00E04D5C">
            <w:pPr>
              <w:pStyle w:val="ListBullet"/>
            </w:pPr>
            <w:r w:rsidRPr="00E04D5C">
              <w:t>Consult appropriately with the community to ensure local issues are addressed, to clarify roles and responsibilities and promote community involvement</w:t>
            </w:r>
          </w:p>
          <w:p w:rsidR="00000000" w:rsidRPr="00E04D5C" w:rsidP="00E04D5C">
            <w:pPr>
              <w:pStyle w:val="ListBullet"/>
            </w:pPr>
            <w:r w:rsidRPr="00E04D5C">
              <w:t>Coordinate and ensure training for volunteer support</w:t>
            </w:r>
          </w:p>
          <w:p w:rsidR="00000000" w:rsidRPr="00E04D5C" w:rsidP="00E04D5C">
            <w:pPr>
              <w:pStyle w:val="ListBullet"/>
            </w:pPr>
            <w:r w:rsidRPr="00E04D5C">
              <w:t>Plan and prepare health-related aspects of a disas</w:t>
            </w:r>
            <w:r w:rsidRPr="00E04D5C">
              <w:t>ter plan for Aboriginal and/or Torres Strait Islander communities</w:t>
            </w:r>
          </w:p>
          <w:p w:rsidR="00000000" w:rsidRPr="00E04D5C" w:rsidP="00E04D5C">
            <w:pPr>
              <w:pStyle w:val="BodyText"/>
            </w:pPr>
          </w:p>
          <w:p w:rsidR="00000000" w:rsidRPr="00E04D5C" w:rsidP="00E04D5C">
            <w:pPr>
              <w:pStyle w:val="BodyText"/>
            </w:pPr>
            <w:r w:rsidRPr="00E04D5C">
              <w:t>In addition, the candidate must be able to effectively do the task outlined in elements and performance criteria of this unit, manage the task and manage contingencies in the context of the</w:t>
            </w:r>
            <w:r w:rsidRPr="00E04D5C">
              <w:t xml:space="preserve"> identified work role</w:t>
            </w:r>
          </w:p>
          <w:p w:rsidR="00000000" w:rsidRPr="00E04D5C" w:rsidP="00E04D5C">
            <w:pPr>
              <w:pStyle w:val="BodyText"/>
            </w:pPr>
            <w:r w:rsidRPr="00E04D5C">
              <w:t>This includes the ability to:</w:t>
            </w:r>
          </w:p>
          <w:p w:rsidR="00000000" w:rsidRPr="00E04D5C" w:rsidP="00E04D5C">
            <w:pPr>
              <w:pStyle w:val="ListBullet"/>
            </w:pPr>
            <w:r w:rsidRPr="00E04D5C">
              <w:t>Assess competence</w:t>
            </w:r>
          </w:p>
          <w:p w:rsidR="00000000" w:rsidRPr="00E04D5C" w:rsidP="00E04D5C">
            <w:pPr>
              <w:pStyle w:val="ListBullet"/>
            </w:pPr>
            <w:r w:rsidRPr="00E04D5C">
              <w:t>Communicate effectively</w:t>
            </w:r>
          </w:p>
          <w:p w:rsidR="00000000" w:rsidRPr="00E04D5C" w:rsidP="00E04D5C">
            <w:pPr>
              <w:pStyle w:val="ListBullet"/>
            </w:pPr>
            <w:r w:rsidRPr="00E04D5C">
              <w:t>Manage human resources</w:t>
            </w:r>
          </w:p>
          <w:p w:rsidR="00000000" w:rsidRPr="00E04D5C" w:rsidP="00E04D5C">
            <w:pPr>
              <w:pStyle w:val="ListBullet"/>
            </w:pPr>
            <w:r w:rsidRPr="00E04D5C">
              <w:t>Network, negotiate, consult effectively</w:t>
            </w:r>
          </w:p>
          <w:p w:rsidR="00000000" w:rsidRPr="00E04D5C" w:rsidP="00E04D5C">
            <w:pPr>
              <w:pStyle w:val="ListBullet"/>
            </w:pPr>
            <w:r w:rsidRPr="00E04D5C">
              <w:t>Train personnel</w:t>
            </w:r>
          </w:p>
          <w:p w:rsidR="00000000" w:rsidRPr="00E04D5C" w:rsidP="00E04D5C">
            <w:pPr>
              <w:pStyle w:val="ListBullet"/>
            </w:pPr>
            <w:r w:rsidRPr="00E04D5C">
              <w:t>Write reports and document action plans</w:t>
            </w:r>
          </w:p>
        </w:tc>
      </w:tr>
    </w:tbl>
    <w:p w:rsidR="003E6774" w:rsidP="00E04D5C">
      <w:pPr>
        <w:pStyle w:val="BodyText"/>
      </w:pPr>
    </w:p>
    <w:p w:rsidR="003E6774" w:rsidP="00E04D5C">
      <w:pPr>
        <w:pStyle w:val="BodyText"/>
      </w:pPr>
    </w:p>
    <w:p w:rsidR="00000000" w:rsidRPr="00E04D5C" w:rsidP="00E04D5C">
      <w:pPr>
        <w:pStyle w:val="Heading1"/>
      </w:pPr>
      <w:bookmarkStart w:id="10" w:name="O_243669"/>
      <w:bookmarkEnd w:id="10"/>
      <w:r w:rsidRPr="00E04D5C">
        <w:t>Evidence Guide</w:t>
      </w:r>
    </w:p>
    <w:tbl>
      <w:tblPr>
        <w:tblW w:w="0" w:type="auto"/>
        <w:tblLayout w:type="fixed"/>
        <w:tblCellMar>
          <w:left w:w="62" w:type="dxa"/>
          <w:right w:w="62" w:type="dxa"/>
        </w:tblCellMar>
        <w:tblLook w:val="0000"/>
      </w:tblPr>
      <w:tblGrid>
        <w:gridCol w:w="3402"/>
        <w:gridCol w:w="5670"/>
      </w:tblGrid>
      <w:tr w:rsidTr="003E677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SpecialBold"/>
              </w:rPr>
              <w:t>EVIDENCE GUIDE</w:t>
            </w:r>
          </w:p>
        </w:tc>
      </w:tr>
      <w:tr w:rsidTr="003E67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t>The evidence guide provides advice on assessment and must be read in conjunction with the Performance Criteria, Required Skills and Knowledge, the Range Statement and the Assessment Guidelines for this Training Package.</w:t>
            </w:r>
          </w:p>
        </w:tc>
      </w:tr>
      <w:tr w:rsidTr="003E67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Critical aspects of assessment</w:t>
            </w:r>
            <w:r w:rsidRPr="00E04D5C">
              <w:t>:</w:t>
            </w: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ListBullet"/>
            </w:pPr>
            <w:r w:rsidRPr="00E04D5C">
              <w:t>The individual being assessed must provide evidence of specified essential knowledge as well as skills</w:t>
            </w:r>
          </w:p>
          <w:p w:rsidR="00000000" w:rsidRPr="00E04D5C" w:rsidP="00E04D5C">
            <w:pPr>
              <w:pStyle w:val="ListBullet"/>
            </w:pPr>
            <w:r w:rsidRPr="00E04D5C">
              <w:t>Consistency of performance should be demonstrated over the required range of situations relevant to the workplace</w:t>
            </w:r>
          </w:p>
          <w:p w:rsidR="00000000" w:rsidP="00E04D5C">
            <w:pPr>
              <w:pStyle w:val="ListBullet"/>
              <w:rPr>
                <w:lang w:val="en-NZ"/>
              </w:rPr>
            </w:pPr>
            <w:r w:rsidRPr="00E04D5C">
              <w:t>Where, for reasons of safety, space, or access to equipment and resources, assessment takes place away from the workplace, the assessment environment should represent workplace conditions as closely as possible</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Conditions of assessment</w:t>
            </w:r>
            <w:r w:rsidRPr="00E04D5C">
              <w:t>:</w:t>
            </w: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This unit inclu</w:t>
            </w:r>
            <w:r w:rsidRPr="00E04D5C">
              <w:t>des skills and knowledge specific to Aboriginal and/or Torres Strait Islander culture</w:t>
            </w:r>
          </w:p>
          <w:p w:rsidR="00000000" w:rsidRPr="00E04D5C" w:rsidP="00E04D5C">
            <w:pPr>
              <w:pStyle w:val="BodyText"/>
            </w:pPr>
            <w:r w:rsidRPr="00E04D5C">
              <w:t>Assessment must therefore be undertaken by a workplace assessor who has expertise in the unit of competency or who has the current qualification being assessed and who is</w:t>
            </w:r>
            <w:r w:rsidRPr="00E04D5C">
              <w:t>:</w:t>
            </w:r>
          </w:p>
          <w:p w:rsidR="00000000" w:rsidRPr="00E04D5C" w:rsidP="00E04D5C">
            <w:pPr>
              <w:pStyle w:val="ListBullet2"/>
            </w:pPr>
            <w:r w:rsidRPr="00E04D5C">
              <w:t>Aboriginal or Torres Strait Islander him/herself</w:t>
            </w:r>
          </w:p>
          <w:p w:rsidR="00000000" w:rsidRPr="00E04D5C" w:rsidP="00E04D5C">
            <w:pPr>
              <w:pStyle w:val="BodyText"/>
            </w:pPr>
            <w:r w:rsidRPr="00E04D5C">
              <w:t>or:</w:t>
            </w:r>
          </w:p>
          <w:p w:rsidR="00000000" w:rsidP="00E04D5C">
            <w:pPr>
              <w:pStyle w:val="ListBullet2"/>
              <w:rPr>
                <w:lang w:val="en-NZ"/>
              </w:rPr>
            </w:pPr>
            <w:r w:rsidRPr="00E04D5C">
              <w:t>accompanied and advised by an Aboriginal or Torres Strait Islander person who is a recognised member of the community with experience in primary health care</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Context of assessment</w:t>
            </w:r>
            <w:r w:rsidRPr="00E04D5C">
              <w:t>:</w:t>
            </w: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Competence should be demonstrated working individually, under supervision or as part of a primary health care team working with Aboriginal and/or Torres Strait Islander clients</w:t>
            </w:r>
          </w:p>
          <w:p w:rsidR="00000000" w:rsidP="00E04D5C">
            <w:pPr>
              <w:pStyle w:val="BodyText"/>
              <w:rPr>
                <w:lang w:val="en-NZ"/>
              </w:rPr>
            </w:pPr>
            <w:r w:rsidRPr="00E04D5C">
              <w:t>Assessment should replicate workplace conditions as far as possible</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Related</w:t>
            </w:r>
            <w:r w:rsidRPr="00E04D5C">
              <w:rPr>
                <w:rStyle w:val="Emphasis"/>
              </w:rPr>
              <w:t xml:space="preserve"> units</w:t>
            </w:r>
            <w:r w:rsidRPr="00E04D5C">
              <w:t>:</w:t>
            </w: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t>This unit may be assessed independently or in conjunction with other units with associated workplace application</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BodyText"/>
            </w:pPr>
          </w:p>
        </w:tc>
      </w:tr>
    </w:tbl>
    <w:p w:rsidR="003E6774" w:rsidP="00E04D5C">
      <w:pPr>
        <w:pStyle w:val="BodyText"/>
      </w:pPr>
    </w:p>
    <w:p w:rsidR="003E6774" w:rsidP="00E04D5C">
      <w:pPr>
        <w:pStyle w:val="BodyText"/>
      </w:pPr>
    </w:p>
    <w:p w:rsidR="00000000" w:rsidRPr="00E04D5C" w:rsidP="00E04D5C">
      <w:pPr>
        <w:pStyle w:val="Heading1"/>
      </w:pPr>
      <w:bookmarkStart w:id="11" w:name="O_251652"/>
      <w:bookmarkEnd w:id="11"/>
      <w:r w:rsidRPr="00E04D5C">
        <w:t>Range Statement</w:t>
      </w:r>
    </w:p>
    <w:tbl>
      <w:tblPr>
        <w:tblW w:w="0" w:type="auto"/>
        <w:tblLayout w:type="fixed"/>
        <w:tblCellMar>
          <w:left w:w="62" w:type="dxa"/>
          <w:right w:w="62" w:type="dxa"/>
        </w:tblCellMar>
        <w:tblLook w:val="0000"/>
      </w:tblPr>
      <w:tblGrid>
        <w:gridCol w:w="3402"/>
        <w:gridCol w:w="5670"/>
      </w:tblGrid>
      <w:tr w:rsidTr="003E677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SpecialBold"/>
              </w:rPr>
              <w:t>RANGE STATEMENT</w:t>
            </w:r>
          </w:p>
        </w:tc>
      </w:tr>
      <w:tr w:rsidTr="003E67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t>The Range Statement relates to the unit of competency as a whole. It allows for different work environments and situations that may affect performance. Add any essential operating conditions that may be present with training and assessment depending on the</w:t>
            </w:r>
            <w:r w:rsidRPr="00E04D5C">
              <w:t xml:space="preserve"> work situation, needs of the candidate, accessibility of the item, and local industry and regional contexts.</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This competency standard supports the recognition, protection and continued advancement of the inherent rights, cultures and</w:t>
            </w:r>
            <w:r w:rsidRPr="00E04D5C">
              <w:t xml:space="preserve"> traditions of Aboriginal and Torres Strait Islander peoples</w:t>
            </w:r>
          </w:p>
          <w:p w:rsidR="00000000" w:rsidRPr="00E04D5C" w:rsidP="00E04D5C">
            <w:pPr>
              <w:pStyle w:val="BodyText"/>
            </w:pPr>
            <w:r w:rsidRPr="00E04D5C">
              <w:t>It recognises that the improvement</w:t>
            </w:r>
            <w:r w:rsidRPr="00E04D5C">
              <w:t xml:space="preserve"> of the health status of Aboriginal and Torres Strait Islander people must include attention to physical, spiritual, cultural, emotional and social wellbeing, community capacity and governance</w:t>
            </w:r>
          </w:p>
          <w:p w:rsidR="00000000" w:rsidP="00E04D5C">
            <w:pPr>
              <w:pStyle w:val="BodyText"/>
              <w:rPr>
                <w:lang w:val="en-NZ"/>
              </w:rPr>
            </w:pPr>
            <w:r w:rsidRPr="00E04D5C">
              <w:t xml:space="preserve">Its application must be culturally sensitive and supportive of </w:t>
            </w:r>
            <w:r w:rsidRPr="00E04D5C">
              <w:t>traditional healing and health, knowledge and practices</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t>Community participation and control in decision-making is essential to all aspects of health work, and the role of the health worker is to support the community in this process</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Supervision must be conducted in accordance with prevailing state/territory and organisation legislative and regulatory requirements</w:t>
            </w:r>
          </w:p>
          <w:p w:rsidR="00000000" w:rsidRPr="00E04D5C" w:rsidP="00E04D5C">
            <w:pPr>
              <w:pStyle w:val="BodyText"/>
            </w:pPr>
            <w:r w:rsidRPr="00E04D5C">
              <w:t>References to supervision may include either direct or indirect supervision of work by more experienced work</w:t>
            </w:r>
            <w:r w:rsidRPr="00E04D5C">
              <w:t>ers, supervisors, managers or other health professionals</w:t>
            </w:r>
          </w:p>
          <w:p w:rsidR="00000000" w:rsidP="00E04D5C">
            <w:pPr>
              <w:pStyle w:val="BodyText"/>
              <w:rPr>
                <w:lang w:val="en-NZ"/>
              </w:rPr>
            </w:pPr>
            <w:r w:rsidRPr="00E04D5C">
              <w:t xml:space="preserve">A person at this level should </w:t>
            </w:r>
            <w:r w:rsidRPr="00E04D5C">
              <w:rPr>
                <w:rStyle w:val="BoldandItalics"/>
              </w:rPr>
              <w:t>only</w:t>
            </w:r>
            <w:r w:rsidRPr="00E04D5C">
              <w:t xml:space="preserve"> be required to make decisions about clients within the organisation's standard treatment protocols and associated guidelines</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BodyText"/>
            </w:pPr>
            <w:r w:rsidRPr="00E04D5C">
              <w:t>Federal, state or territory legislation may impact on workers' practices and responsibilities. Implementation of the competency standards should reflect the legislative framework in which a health worker operates. It is recognised that this may sometimes r</w:t>
            </w:r>
            <w:r w:rsidRPr="00E04D5C">
              <w:t>educe the application of the Range of Variables in practice. However, assessment in the workplace or through simulation should address all essential skills and knowledge across the Range of Variables</w:t>
            </w:r>
          </w:p>
          <w:p w:rsidR="00000000" w:rsidRPr="00E04D5C" w:rsidP="00E04D5C">
            <w:pPr>
              <w:pStyle w:val="BodyText"/>
            </w:pPr>
            <w:r w:rsidRPr="00E04D5C">
              <w:t>Aboriginal and/or Torres Strait Islander Health Workers may be required to operate in situations that do not constitute 'usual practice' due to lack of resources, remote locations and community needs. As a result, they may need to possess more competencies</w:t>
            </w:r>
            <w:r w:rsidRPr="00E04D5C">
              <w:t xml:space="preserve"> than described by 'usual practice circumstances'</w:t>
            </w:r>
          </w:p>
          <w:p w:rsidR="00000000" w:rsidP="00E04D5C">
            <w:pPr>
              <w:pStyle w:val="BodyText"/>
              <w:rPr>
                <w:lang w:val="en-NZ"/>
              </w:rPr>
            </w:pPr>
            <w:r w:rsidRPr="00E04D5C">
              <w:t>Under all circumstances, the employer must enable the worker to function within the prevailing legislative framework</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Community emergencies may include</w:t>
            </w:r>
            <w:r w:rsidRPr="00E04D5C">
              <w:t>:</w:t>
            </w: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ListBullet"/>
            </w:pPr>
            <w:r w:rsidRPr="00E04D5C">
              <w:t>Riots, raids and other community disturbances</w:t>
            </w:r>
          </w:p>
          <w:p w:rsidR="00000000" w:rsidRPr="00E04D5C" w:rsidP="00E04D5C">
            <w:pPr>
              <w:pStyle w:val="ListBullet"/>
            </w:pPr>
            <w:r w:rsidRPr="00E04D5C">
              <w:t>Non</w:t>
            </w:r>
            <w:r w:rsidRPr="00E04D5C">
              <w:t>-medical aspects of other emergencies</w:t>
            </w:r>
          </w:p>
          <w:p w:rsidR="00000000" w:rsidP="00E04D5C">
            <w:pPr>
              <w:pStyle w:val="ListBullet"/>
              <w:rPr>
                <w:lang w:val="en-NZ"/>
              </w:rPr>
            </w:pPr>
            <w:r w:rsidRPr="00E04D5C">
              <w:t>Any other community situations which require an urgent response</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Relevant agencies may include</w:t>
            </w:r>
            <w:r w:rsidRPr="00E04D5C">
              <w:t>:</w:t>
            </w: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ListBullet"/>
            </w:pPr>
            <w:r w:rsidRPr="00E04D5C">
              <w:t>Community organisations</w:t>
            </w:r>
          </w:p>
          <w:p w:rsidR="00000000" w:rsidRPr="00E04D5C" w:rsidP="00E04D5C">
            <w:pPr>
              <w:pStyle w:val="ListBullet"/>
            </w:pPr>
            <w:r w:rsidRPr="00E04D5C">
              <w:t>Government organisations</w:t>
            </w:r>
          </w:p>
          <w:p w:rsidR="00000000" w:rsidP="00E04D5C">
            <w:pPr>
              <w:pStyle w:val="ListBullet"/>
              <w:rPr>
                <w:lang w:val="en-NZ"/>
              </w:rPr>
            </w:pPr>
            <w:r w:rsidRPr="00E04D5C">
              <w:t>Emergency services</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Key people may include</w:t>
            </w:r>
            <w:r w:rsidRPr="00E04D5C">
              <w:t xml:space="preserve">, </w:t>
            </w:r>
            <w:r w:rsidRPr="00E04D5C">
              <w:rPr>
                <w:rStyle w:val="Emphasis"/>
              </w:rPr>
              <w:t>for example</w:t>
            </w:r>
            <w:r w:rsidRPr="00E04D5C">
              <w:t>:</w:t>
            </w: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ListBullet"/>
            </w:pPr>
            <w:r w:rsidRPr="00E04D5C">
              <w:t>The local community</w:t>
            </w:r>
          </w:p>
          <w:p w:rsidR="00000000" w:rsidRPr="00E04D5C" w:rsidP="00E04D5C">
            <w:pPr>
              <w:pStyle w:val="ListBullet"/>
            </w:pPr>
            <w:r w:rsidRPr="00E04D5C">
              <w:t>Key members of the community</w:t>
            </w:r>
          </w:p>
          <w:p w:rsidR="00000000" w:rsidRPr="00E04D5C" w:rsidP="00E04D5C">
            <w:pPr>
              <w:pStyle w:val="ListBullet"/>
            </w:pPr>
            <w:r w:rsidRPr="00E04D5C">
              <w:t>Community council</w:t>
            </w:r>
          </w:p>
          <w:p w:rsidR="00000000" w:rsidRPr="00E04D5C" w:rsidP="00E04D5C">
            <w:pPr>
              <w:pStyle w:val="ListBullet"/>
            </w:pPr>
            <w:r w:rsidRPr="00E04D5C">
              <w:t>Health service providers</w:t>
            </w:r>
          </w:p>
          <w:p w:rsidR="00000000" w:rsidP="00E04D5C">
            <w:pPr>
              <w:pStyle w:val="ListBullet"/>
              <w:rPr>
                <w:lang w:val="en-NZ"/>
              </w:rPr>
            </w:pPr>
            <w:r w:rsidRPr="00E04D5C">
              <w:t>Health workers</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Resources may include</w:t>
            </w:r>
            <w:r w:rsidRPr="00E04D5C">
              <w:t>:</w:t>
            </w: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ListBullet"/>
            </w:pPr>
            <w:r w:rsidRPr="00E04D5C">
              <w:t>Premises/facilities</w:t>
            </w:r>
          </w:p>
          <w:p w:rsidR="00000000" w:rsidRPr="00E04D5C" w:rsidP="00E04D5C">
            <w:pPr>
              <w:pStyle w:val="ListBullet"/>
            </w:pPr>
            <w:r w:rsidRPr="00E04D5C">
              <w:t>Equipment and supplies</w:t>
            </w:r>
          </w:p>
          <w:p w:rsidR="00000000" w:rsidRPr="00E04D5C" w:rsidP="00E04D5C">
            <w:pPr>
              <w:pStyle w:val="ListBullet"/>
            </w:pPr>
            <w:r w:rsidRPr="00E04D5C">
              <w:t>Vehicles/transport</w:t>
            </w:r>
          </w:p>
          <w:p w:rsidR="00000000" w:rsidP="00E04D5C">
            <w:pPr>
              <w:pStyle w:val="ListBullet"/>
              <w:rPr>
                <w:lang w:val="en-NZ"/>
              </w:rPr>
            </w:pPr>
            <w:r w:rsidRPr="00E04D5C">
              <w:t>Specific skills in workers</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Emergency action plans may include</w:t>
            </w:r>
            <w:r w:rsidRPr="00E04D5C">
              <w:t>:</w:t>
            </w:r>
          </w:p>
        </w:tc>
        <w:tc>
          <w:tcPr>
            <w:tcW w:w="5670" w:type="dxa"/>
            <w:tcBorders>
              <w:top w:val="nil"/>
              <w:left w:val="nil"/>
              <w:bottom w:val="nil"/>
              <w:right w:val="nil"/>
            </w:tcBorders>
            <w:tcMar>
              <w:top w:w="0" w:type="dxa"/>
              <w:left w:w="62" w:type="dxa"/>
              <w:bottom w:w="0" w:type="dxa"/>
              <w:right w:w="62" w:type="dxa"/>
            </w:tcMar>
          </w:tcPr>
          <w:p w:rsidR="00000000" w:rsidP="00E04D5C">
            <w:pPr>
              <w:pStyle w:val="ListBullet"/>
              <w:rPr>
                <w:lang w:val="en-NZ"/>
              </w:rPr>
            </w:pPr>
            <w:r w:rsidRPr="00E04D5C">
              <w:t>Plans or protocols for securing and mobilising the skills and resources needed to respond to specific types of emergency.</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Strategies for responding to community emergencies may include</w:t>
            </w:r>
            <w:r w:rsidRPr="00E04D5C">
              <w:t>:</w:t>
            </w: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ListBullet"/>
            </w:pPr>
            <w:r w:rsidRPr="00E04D5C">
              <w:t>Lobbying and advocacy</w:t>
            </w:r>
          </w:p>
          <w:p w:rsidR="00000000" w:rsidRPr="00E04D5C" w:rsidP="00E04D5C">
            <w:pPr>
              <w:pStyle w:val="ListBullet"/>
            </w:pPr>
            <w:r w:rsidRPr="00E04D5C">
              <w:t>Educating others; providing information</w:t>
            </w:r>
          </w:p>
          <w:p w:rsidR="00000000" w:rsidRPr="00E04D5C" w:rsidP="00E04D5C">
            <w:pPr>
              <w:pStyle w:val="ListBullet"/>
            </w:pPr>
            <w:r w:rsidRPr="00E04D5C">
              <w:t>Mobilising resources</w:t>
            </w:r>
          </w:p>
          <w:p w:rsidR="00000000" w:rsidRPr="00E04D5C" w:rsidP="00E04D5C">
            <w:pPr>
              <w:pStyle w:val="ListBullet"/>
            </w:pPr>
            <w:r w:rsidRPr="00E04D5C">
              <w:t>Co-operative arrangements with other service providers, including government and non-government organisations</w:t>
            </w:r>
          </w:p>
          <w:p w:rsidR="00000000" w:rsidRPr="00E04D5C" w:rsidP="00E04D5C">
            <w:pPr>
              <w:pStyle w:val="ListBullet"/>
            </w:pPr>
            <w:r w:rsidRPr="00E04D5C">
              <w:t>Evaluation of the issues and development of a response</w:t>
            </w:r>
          </w:p>
          <w:p w:rsidR="00000000" w:rsidRPr="00E04D5C" w:rsidP="00E04D5C">
            <w:pPr>
              <w:pStyle w:val="ListBullet"/>
            </w:pPr>
            <w:r w:rsidRPr="00E04D5C">
              <w:t>Ceremony</w:t>
            </w:r>
          </w:p>
          <w:p w:rsidR="00000000" w:rsidRPr="00E04D5C" w:rsidP="00E04D5C">
            <w:pPr>
              <w:pStyle w:val="ListBullet"/>
            </w:pPr>
            <w:r w:rsidRPr="00E04D5C">
              <w:t>Counselling</w:t>
            </w:r>
          </w:p>
          <w:p w:rsidR="00000000" w:rsidP="00E04D5C">
            <w:pPr>
              <w:pStyle w:val="ListBullet"/>
              <w:rPr>
                <w:lang w:val="en-NZ"/>
              </w:rPr>
            </w:pPr>
            <w:r w:rsidRPr="00E04D5C">
              <w:t>Support</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4D5C">
            <w:pPr>
              <w:pStyle w:val="BodyText"/>
              <w:rPr>
                <w:lang w:val="en-NZ"/>
              </w:rPr>
            </w:pPr>
            <w:r w:rsidRPr="00E04D5C">
              <w:rPr>
                <w:rStyle w:val="Emphasis"/>
              </w:rPr>
              <w:t>Emergency Action Plan Co</w:t>
            </w:r>
            <w:r w:rsidRPr="00E04D5C">
              <w:t>-</w:t>
            </w:r>
            <w:r w:rsidRPr="00E04D5C">
              <w:rPr>
                <w:rStyle w:val="Emphasis"/>
              </w:rPr>
              <w:t>ordinator is</w:t>
            </w:r>
            <w:r w:rsidRPr="00E04D5C">
              <w:t>:</w:t>
            </w:r>
          </w:p>
        </w:tc>
        <w:tc>
          <w:tcPr>
            <w:tcW w:w="5670" w:type="dxa"/>
            <w:tcBorders>
              <w:top w:val="nil"/>
              <w:left w:val="nil"/>
              <w:bottom w:val="nil"/>
              <w:right w:val="nil"/>
            </w:tcBorders>
            <w:tcMar>
              <w:top w:w="0" w:type="dxa"/>
              <w:left w:w="62" w:type="dxa"/>
              <w:bottom w:w="0" w:type="dxa"/>
              <w:right w:w="62" w:type="dxa"/>
            </w:tcMar>
          </w:tcPr>
          <w:p w:rsidR="00000000" w:rsidP="00E04D5C">
            <w:pPr>
              <w:pStyle w:val="ListBullet"/>
              <w:rPr>
                <w:lang w:val="en-NZ"/>
              </w:rPr>
            </w:pPr>
            <w:r w:rsidRPr="00E04D5C">
              <w:t>The person in the community or service who is assigned the responsibility of co-ordinating the full implementation of the emergency action plan.</w:t>
            </w:r>
          </w:p>
        </w:tc>
      </w:tr>
      <w:tr w:rsidTr="003E67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4D5C" w:rsidP="00E04D5C">
            <w:pPr>
              <w:pStyle w:val="BodyText"/>
            </w:pPr>
          </w:p>
        </w:tc>
      </w:tr>
    </w:tbl>
    <w:p w:rsidR="003E6774" w:rsidP="00E04D5C">
      <w:pPr>
        <w:pStyle w:val="BodyText"/>
      </w:pPr>
    </w:p>
    <w:p w:rsidR="003E6774" w:rsidP="00E04D5C">
      <w:pPr>
        <w:pStyle w:val="BodyText"/>
      </w:pPr>
    </w:p>
    <w:p w:rsidR="00000000" w:rsidRPr="00E04D5C" w:rsidP="00E04D5C">
      <w:pPr>
        <w:pStyle w:val="Heading1"/>
      </w:pPr>
      <w:bookmarkStart w:id="12" w:name="O_294878"/>
      <w:bookmarkEnd w:id="12"/>
      <w:r w:rsidRPr="00E04D5C">
        <w:t>Unit Sector(s)</w:t>
      </w:r>
    </w:p>
    <w:p w:rsidR="00000000" w:rsidRPr="00E04D5C" w:rsidP="00E04D5C">
      <w:pPr>
        <w:pStyle w:val="BodyText"/>
      </w:pPr>
      <w:r w:rsidRPr="00E04D5C">
        <w:t>Not Applicable</w:t>
      </w:r>
    </w:p>
    <w:p w:rsidR="00000000" w:rsidRPr="00E04D5C" w:rsidP="00E04D5C"/>
    <w:sectPr w:rsidSect="00E04D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774" w:rsidP="003E67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74" w:rsidP="00E04D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6774" w:rsidP="00E04D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E6774" w:rsidP="00E04D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774" w:rsidP="003E67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D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74" w:rsidP="00E04D5C">
    <w:pPr>
      <w:pStyle w:val="Header"/>
      <w:framePr w:wrap="around"/>
    </w:pPr>
    <w:r>
      <w:fldChar w:fldCharType="begin"/>
    </w:r>
    <w:r>
      <w:instrText xml:space="preserve"> TITLE   \* MERGEFORMAT </w:instrText>
    </w:r>
    <w:r>
      <w:fldChar w:fldCharType="separate"/>
    </w:r>
    <w:r>
      <w:t>HLTAHW611B Plan for community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6774" w:rsidP="00E04D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C6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8CD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E1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D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4D5C"/>
    <w:pPr>
      <w:spacing w:before="360" w:after="60"/>
      <w:outlineLvl w:val="0"/>
    </w:pPr>
    <w:rPr>
      <w:sz w:val="32"/>
    </w:rPr>
  </w:style>
  <w:style w:type="paragraph" w:styleId="Heading2">
    <w:name w:val="heading 2"/>
    <w:basedOn w:val="HeadingBase"/>
    <w:next w:val="BodyText"/>
    <w:link w:val="Heading2Char"/>
    <w:qFormat/>
    <w:rsid w:val="00E04D5C"/>
    <w:pPr>
      <w:keepLines/>
      <w:spacing w:before="240" w:after="120"/>
      <w:outlineLvl w:val="1"/>
    </w:pPr>
    <w:rPr>
      <w:sz w:val="28"/>
      <w:szCs w:val="40"/>
    </w:rPr>
  </w:style>
  <w:style w:type="paragraph" w:styleId="Heading3">
    <w:name w:val="heading 3"/>
    <w:basedOn w:val="HeadingBase"/>
    <w:next w:val="BodyText"/>
    <w:link w:val="Heading3Char"/>
    <w:qFormat/>
    <w:rsid w:val="00E04D5C"/>
    <w:pPr>
      <w:spacing w:before="180" w:after="120"/>
      <w:outlineLvl w:val="2"/>
    </w:pPr>
    <w:rPr>
      <w:spacing w:val="-10"/>
      <w:kern w:val="32"/>
    </w:rPr>
  </w:style>
  <w:style w:type="paragraph" w:styleId="Heading4">
    <w:name w:val="heading 4"/>
    <w:basedOn w:val="HeadingBase"/>
    <w:next w:val="BodyText"/>
    <w:link w:val="Heading4Char"/>
    <w:qFormat/>
    <w:rsid w:val="00E04D5C"/>
    <w:pPr>
      <w:spacing w:before="160" w:after="120"/>
      <w:outlineLvl w:val="3"/>
    </w:pPr>
    <w:rPr>
      <w:sz w:val="22"/>
    </w:rPr>
  </w:style>
  <w:style w:type="paragraph" w:styleId="Heading5">
    <w:name w:val="heading 5"/>
    <w:basedOn w:val="HeadingBase"/>
    <w:next w:val="Normal"/>
    <w:link w:val="Heading5Char"/>
    <w:qFormat/>
    <w:rsid w:val="00E04D5C"/>
    <w:pPr>
      <w:spacing w:before="80"/>
      <w:outlineLvl w:val="4"/>
    </w:pPr>
    <w:rPr>
      <w:color w:val="918585"/>
      <w:sz w:val="20"/>
    </w:rPr>
  </w:style>
  <w:style w:type="paragraph" w:styleId="Heading6">
    <w:name w:val="heading 6"/>
    <w:basedOn w:val="HeadingBase"/>
    <w:next w:val="Normal"/>
    <w:link w:val="Heading6Char"/>
    <w:qFormat/>
    <w:rsid w:val="00E04D5C"/>
    <w:pPr>
      <w:spacing w:before="60"/>
      <w:outlineLvl w:val="5"/>
    </w:pPr>
    <w:rPr>
      <w:color w:val="918585"/>
      <w:sz w:val="20"/>
    </w:rPr>
  </w:style>
  <w:style w:type="paragraph" w:styleId="Heading7">
    <w:name w:val="heading 7"/>
    <w:basedOn w:val="Normal"/>
    <w:next w:val="Normal"/>
    <w:link w:val="Heading7Char"/>
    <w:qFormat/>
    <w:rsid w:val="00E04D5C"/>
    <w:pPr>
      <w:ind w:left="720"/>
      <w:outlineLvl w:val="6"/>
    </w:pPr>
    <w:rPr>
      <w:i/>
    </w:rPr>
  </w:style>
  <w:style w:type="paragraph" w:styleId="Heading8">
    <w:name w:val="heading 8"/>
    <w:basedOn w:val="Normal"/>
    <w:next w:val="Normal"/>
    <w:link w:val="Heading8Char"/>
    <w:qFormat/>
    <w:rsid w:val="00E04D5C"/>
    <w:pPr>
      <w:ind w:left="720"/>
      <w:outlineLvl w:val="7"/>
    </w:pPr>
    <w:rPr>
      <w:i/>
    </w:rPr>
  </w:style>
  <w:style w:type="paragraph" w:styleId="Heading9">
    <w:name w:val="heading 9"/>
    <w:basedOn w:val="Normal"/>
    <w:next w:val="Normal"/>
    <w:link w:val="Heading9Char"/>
    <w:qFormat/>
    <w:rsid w:val="00E04D5C"/>
    <w:pPr>
      <w:ind w:left="720"/>
      <w:outlineLvl w:val="8"/>
    </w:pPr>
    <w:rPr>
      <w:i/>
    </w:rPr>
  </w:style>
  <w:style w:type="character" w:default="1" w:styleId="DefaultParagraphFont">
    <w:name w:val="Default Paragraph Font"/>
    <w:uiPriority w:val="1"/>
    <w:unhideWhenUsed/>
    <w:rsid w:val="00E04D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D5C"/>
  </w:style>
  <w:style w:type="character" w:customStyle="1" w:styleId="Heading1Char">
    <w:name w:val="Heading 1 Char"/>
    <w:link w:val="Heading1"/>
    <w:rsid w:val="00E04D5C"/>
    <w:rPr>
      <w:rFonts w:ascii="Times New Roman" w:eastAsia="Times New Roman" w:hAnsi="Times New Roman" w:cs="Times New Roman"/>
      <w:b/>
      <w:sz w:val="32"/>
      <w:szCs w:val="20"/>
      <w:lang w:eastAsia="en-US"/>
    </w:rPr>
  </w:style>
  <w:style w:type="paragraph" w:styleId="BodyText">
    <w:name w:val="Body Text"/>
    <w:basedOn w:val="Normal"/>
    <w:link w:val="BodyTextChar"/>
    <w:rsid w:val="00E04D5C"/>
    <w:pPr>
      <w:spacing w:before="120" w:after="120"/>
      <w:contextualSpacing/>
    </w:pPr>
    <w:rPr>
      <w:rFonts w:ascii="Times New Roman" w:hAnsi="Times New Roman"/>
      <w:sz w:val="24"/>
      <w:szCs w:val="22"/>
    </w:rPr>
  </w:style>
  <w:style w:type="character" w:customStyle="1" w:styleId="BodyTextChar">
    <w:name w:val="Body Text Char"/>
    <w:link w:val="BodyText"/>
    <w:rsid w:val="00E04D5C"/>
    <w:rPr>
      <w:rFonts w:ascii="Times New Roman" w:eastAsia="Times New Roman" w:hAnsi="Times New Roman" w:cs="Times New Roman"/>
      <w:sz w:val="24"/>
      <w:lang w:val="en-US" w:eastAsia="en-US"/>
    </w:rPr>
  </w:style>
  <w:style w:type="paragraph" w:styleId="Footer">
    <w:name w:val="footer"/>
    <w:basedOn w:val="Normal"/>
    <w:link w:val="FooterChar"/>
    <w:rsid w:val="00E04D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4D5C"/>
    <w:rPr>
      <w:rFonts w:ascii="Times New Roman" w:eastAsia="Times New Roman" w:hAnsi="Times New Roman" w:cs="Times New Roman"/>
      <w:sz w:val="16"/>
      <w:lang w:val="en-US" w:eastAsia="en-US"/>
    </w:rPr>
  </w:style>
  <w:style w:type="paragraph" w:styleId="List">
    <w:name w:val="List"/>
    <w:basedOn w:val="BodyText"/>
    <w:next w:val="BodyText"/>
    <w:rsid w:val="00E04D5C"/>
    <w:pPr>
      <w:tabs>
        <w:tab w:val="left" w:pos="340"/>
      </w:tabs>
      <w:spacing w:before="60" w:after="60"/>
      <w:ind w:left="340" w:hanging="340"/>
    </w:pPr>
  </w:style>
  <w:style w:type="paragraph" w:styleId="ListBullet">
    <w:name w:val="List Bullet"/>
    <w:basedOn w:val="List"/>
    <w:rsid w:val="00E04D5C"/>
    <w:pPr>
      <w:numPr>
        <w:numId w:val="13"/>
      </w:numPr>
      <w:tabs>
        <w:tab w:val="clear" w:pos="340"/>
      </w:tabs>
      <w:spacing w:before="40" w:after="40"/>
    </w:pPr>
  </w:style>
  <w:style w:type="character" w:customStyle="1" w:styleId="SpecialBold">
    <w:name w:val="Special Bold"/>
    <w:rsid w:val="00E04D5C"/>
    <w:rPr>
      <w:b/>
      <w:spacing w:val="0"/>
    </w:rPr>
  </w:style>
  <w:style w:type="paragraph" w:styleId="ListBullet2">
    <w:name w:val="List Bullet 2"/>
    <w:basedOn w:val="List2"/>
    <w:rsid w:val="00E04D5C"/>
    <w:pPr>
      <w:numPr>
        <w:numId w:val="14"/>
      </w:numPr>
      <w:tabs>
        <w:tab w:val="clear" w:pos="680"/>
      </w:tabs>
    </w:pPr>
  </w:style>
  <w:style w:type="paragraph" w:styleId="Header">
    <w:name w:val="header"/>
    <w:basedOn w:val="Normal"/>
    <w:link w:val="HeaderChar"/>
    <w:rsid w:val="00E04D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4D5C"/>
    <w:rPr>
      <w:rFonts w:ascii="Times New Roman" w:eastAsia="Times New Roman" w:hAnsi="Times New Roman" w:cs="Times New Roman"/>
      <w:sz w:val="16"/>
      <w:szCs w:val="20"/>
      <w:lang w:val="en-GB" w:eastAsia="en-US"/>
    </w:rPr>
  </w:style>
  <w:style w:type="character" w:styleId="Emphasis">
    <w:name w:val="Emphasis"/>
    <w:qFormat/>
    <w:rsid w:val="00E04D5C"/>
    <w:rPr>
      <w:i/>
    </w:rPr>
  </w:style>
  <w:style w:type="paragraph" w:customStyle="1" w:styleId="SuperHeading">
    <w:name w:val="SuperHeading"/>
    <w:basedOn w:val="Normal"/>
    <w:rsid w:val="00E04D5C"/>
    <w:pPr>
      <w:spacing w:before="240" w:after="120"/>
      <w:outlineLvl w:val="0"/>
    </w:pPr>
    <w:rPr>
      <w:rFonts w:ascii="Times New Roman" w:hAnsi="Times New Roman"/>
      <w:b/>
      <w:sz w:val="28"/>
    </w:rPr>
  </w:style>
  <w:style w:type="paragraph" w:customStyle="1" w:styleId="AllowPageBreak">
    <w:name w:val="AllowPageBreak"/>
    <w:rsid w:val="00E04D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4D5C"/>
    <w:rPr>
      <w:b/>
      <w:i/>
      <w:u w:val="none"/>
    </w:rPr>
  </w:style>
  <w:style w:type="character" w:customStyle="1" w:styleId="Heading2Char">
    <w:name w:val="Heading 2 Char"/>
    <w:link w:val="Heading2"/>
    <w:rsid w:val="00E04D5C"/>
    <w:rPr>
      <w:rFonts w:ascii="Times New Roman" w:eastAsia="Times New Roman" w:hAnsi="Times New Roman" w:cs="Times New Roman"/>
      <w:b/>
      <w:sz w:val="28"/>
      <w:szCs w:val="40"/>
      <w:lang w:eastAsia="en-US"/>
    </w:rPr>
  </w:style>
  <w:style w:type="character" w:customStyle="1" w:styleId="Heading3Char">
    <w:name w:val="Heading 3 Char"/>
    <w:link w:val="Heading3"/>
    <w:rsid w:val="00E04D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4D5C"/>
    <w:rPr>
      <w:rFonts w:ascii="Times New Roman" w:eastAsia="Times New Roman" w:hAnsi="Times New Roman" w:cs="Times New Roman"/>
      <w:b/>
      <w:szCs w:val="20"/>
      <w:lang w:eastAsia="en-US"/>
    </w:rPr>
  </w:style>
  <w:style w:type="character" w:customStyle="1" w:styleId="Heading5Char">
    <w:name w:val="Heading 5 Char"/>
    <w:link w:val="Heading5"/>
    <w:rsid w:val="00E04D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4D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D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4D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4D5C"/>
    <w:rPr>
      <w:rFonts w:ascii="Courier New" w:eastAsia="Times New Roman" w:hAnsi="Courier New" w:cs="Times New Roman"/>
      <w:i/>
      <w:szCs w:val="20"/>
      <w:lang w:val="en-US" w:eastAsia="en-US"/>
    </w:rPr>
  </w:style>
  <w:style w:type="paragraph" w:customStyle="1" w:styleId="HeadingBase">
    <w:name w:val="Heading Base"/>
    <w:rsid w:val="00E04D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D5C"/>
    <w:pPr>
      <w:tabs>
        <w:tab w:val="right" w:leader="dot" w:pos="9072"/>
      </w:tabs>
      <w:ind w:left="567"/>
    </w:pPr>
    <w:rPr>
      <w:szCs w:val="22"/>
    </w:rPr>
  </w:style>
  <w:style w:type="paragraph" w:customStyle="1" w:styleId="TOCBase">
    <w:name w:val="TOC Base"/>
    <w:rsid w:val="00E04D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D5C"/>
    <w:pPr>
      <w:tabs>
        <w:tab w:val="right" w:leader="dot" w:pos="9072"/>
      </w:tabs>
      <w:spacing w:before="40" w:after="40"/>
      <w:ind w:left="284"/>
    </w:pPr>
    <w:rPr>
      <w:rFonts w:ascii="Times New Roman" w:hAnsi="Times New Roman"/>
    </w:rPr>
  </w:style>
  <w:style w:type="paragraph" w:styleId="TOC1">
    <w:name w:val="toc 1"/>
    <w:basedOn w:val="TOCBase"/>
    <w:next w:val="Normal"/>
    <w:rsid w:val="00E04D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D5C"/>
    <w:pPr>
      <w:spacing w:before="5040"/>
      <w:jc w:val="center"/>
    </w:pPr>
    <w:rPr>
      <w:sz w:val="48"/>
      <w:szCs w:val="72"/>
      <w:lang w:val="en-US"/>
    </w:rPr>
  </w:style>
  <w:style w:type="character" w:customStyle="1" w:styleId="TitleChar">
    <w:name w:val="Title Char"/>
    <w:link w:val="Title"/>
    <w:rsid w:val="00E04D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D5C"/>
    <w:pPr>
      <w:tabs>
        <w:tab w:val="left" w:pos="3600"/>
        <w:tab w:val="left" w:pos="3958"/>
      </w:tabs>
    </w:pPr>
  </w:style>
  <w:style w:type="paragraph" w:customStyle="1" w:styleId="Note">
    <w:name w:val="Note"/>
    <w:basedOn w:val="BodyText"/>
    <w:rsid w:val="00E04D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D5C"/>
    <w:pPr>
      <w:framePr w:wrap="auto" w:hAnchor="text" w:y="6049"/>
    </w:pPr>
    <w:rPr>
      <w:color w:val="000000"/>
      <w:sz w:val="40"/>
    </w:rPr>
  </w:style>
  <w:style w:type="paragraph" w:customStyle="1" w:styleId="TOCTitle">
    <w:name w:val="TOCTitle"/>
    <w:basedOn w:val="Heading1"/>
    <w:rsid w:val="00E04D5C"/>
    <w:pPr>
      <w:spacing w:after="240"/>
      <w:jc w:val="center"/>
      <w:outlineLvl w:val="9"/>
    </w:pPr>
    <w:rPr>
      <w:caps/>
    </w:rPr>
  </w:style>
  <w:style w:type="paragraph" w:customStyle="1" w:styleId="Version">
    <w:name w:val="Version"/>
    <w:rsid w:val="00E04D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D5C"/>
    <w:pPr>
      <w:keepNext w:val="0"/>
      <w:tabs>
        <w:tab w:val="right" w:pos="4176"/>
      </w:tabs>
      <w:ind w:left="198" w:hanging="198"/>
    </w:pPr>
    <w:rPr>
      <w:rFonts w:ascii="Garamond" w:hAnsi="Garamond"/>
    </w:rPr>
  </w:style>
  <w:style w:type="paragraph" w:styleId="IndexHeading">
    <w:name w:val="index heading"/>
    <w:basedOn w:val="Normal"/>
    <w:next w:val="Index1"/>
    <w:semiHidden/>
    <w:rsid w:val="00E04D5C"/>
    <w:pPr>
      <w:spacing w:before="120" w:after="120"/>
    </w:pPr>
    <w:rPr>
      <w:rFonts w:ascii="Arial" w:hAnsi="Arial"/>
      <w:b/>
      <w:color w:val="918585"/>
      <w:sz w:val="24"/>
    </w:rPr>
  </w:style>
  <w:style w:type="paragraph" w:customStyle="1" w:styleId="Chapter">
    <w:name w:val="Chapter"/>
    <w:basedOn w:val="Normal"/>
    <w:rsid w:val="00E04D5C"/>
    <w:pPr>
      <w:spacing w:before="240"/>
    </w:pPr>
    <w:rPr>
      <w:rFonts w:ascii="Times New Roman" w:hAnsi="Times New Roman"/>
      <w:smallCaps/>
      <w:spacing w:val="80"/>
      <w:sz w:val="28"/>
    </w:rPr>
  </w:style>
  <w:style w:type="paragraph" w:customStyle="1" w:styleId="InChapter">
    <w:name w:val="InChapter"/>
    <w:basedOn w:val="Heading3"/>
    <w:rsid w:val="00E04D5C"/>
    <w:pPr>
      <w:spacing w:after="240"/>
      <w:outlineLvl w:val="9"/>
    </w:pPr>
    <w:rPr>
      <w:noProof/>
    </w:rPr>
  </w:style>
  <w:style w:type="paragraph" w:styleId="Index2">
    <w:name w:val="index 2"/>
    <w:basedOn w:val="Normal"/>
    <w:next w:val="Normal"/>
    <w:semiHidden/>
    <w:rsid w:val="00E04D5C"/>
    <w:pPr>
      <w:tabs>
        <w:tab w:val="right" w:pos="4176"/>
      </w:tabs>
      <w:ind w:left="568" w:hanging="284"/>
    </w:pPr>
    <w:rPr>
      <w:rFonts w:ascii="Garamond" w:hAnsi="Garamond"/>
    </w:rPr>
  </w:style>
  <w:style w:type="paragraph" w:customStyle="1" w:styleId="Byline">
    <w:name w:val="Byline"/>
    <w:rsid w:val="00E04D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D5C"/>
    <w:pPr>
      <w:tabs>
        <w:tab w:val="clear" w:pos="3600"/>
        <w:tab w:val="clear" w:pos="3958"/>
      </w:tabs>
      <w:jc w:val="right"/>
    </w:pPr>
  </w:style>
  <w:style w:type="paragraph" w:styleId="Caption">
    <w:name w:val="caption"/>
    <w:basedOn w:val="BodyText"/>
    <w:next w:val="Normal"/>
    <w:qFormat/>
    <w:rsid w:val="00E04D5C"/>
    <w:pPr>
      <w:framePr w:w="2268" w:hSpace="181" w:vSpace="181" w:wrap="around" w:vAnchor="text" w:hAnchor="page" w:x="1135" w:y="285" w:anchorLock="1"/>
    </w:pPr>
    <w:rPr>
      <w:i/>
    </w:rPr>
  </w:style>
  <w:style w:type="paragraph" w:customStyle="1" w:styleId="MiniTOCTitle">
    <w:name w:val="MiniTOCTitle"/>
    <w:basedOn w:val="Heading4"/>
    <w:rsid w:val="00E04D5C"/>
    <w:pPr>
      <w:spacing w:before="240"/>
      <w:outlineLvl w:val="9"/>
    </w:pPr>
    <w:rPr>
      <w:noProof/>
      <w:sz w:val="24"/>
    </w:rPr>
  </w:style>
  <w:style w:type="paragraph" w:customStyle="1" w:styleId="MiniTOCItem">
    <w:name w:val="MiniTOCItem"/>
    <w:basedOn w:val="ListBullet"/>
    <w:rsid w:val="00E04D5C"/>
    <w:pPr>
      <w:numPr>
        <w:numId w:val="0"/>
      </w:numPr>
      <w:tabs>
        <w:tab w:val="right" w:leader="dot" w:pos="6521"/>
      </w:tabs>
      <w:spacing w:before="0" w:after="0"/>
    </w:pPr>
  </w:style>
  <w:style w:type="paragraph" w:customStyle="1" w:styleId="TOFTitle">
    <w:name w:val="TOFTitle"/>
    <w:basedOn w:val="TOCTitle"/>
    <w:rsid w:val="00E04D5C"/>
  </w:style>
  <w:style w:type="paragraph" w:styleId="TableofFigures">
    <w:name w:val="table of figures"/>
    <w:basedOn w:val="Normal"/>
    <w:next w:val="Normal"/>
    <w:semiHidden/>
    <w:rsid w:val="00E04D5C"/>
    <w:pPr>
      <w:tabs>
        <w:tab w:val="right" w:leader="dot" w:pos="9072"/>
      </w:tabs>
      <w:ind w:left="970" w:hanging="403"/>
    </w:pPr>
    <w:rPr>
      <w:rFonts w:ascii="Times New Roman" w:hAnsi="Times New Roman"/>
      <w:b/>
    </w:rPr>
  </w:style>
  <w:style w:type="paragraph" w:styleId="ListNumber">
    <w:name w:val="List Number"/>
    <w:basedOn w:val="List"/>
    <w:rsid w:val="00E04D5C"/>
    <w:pPr>
      <w:numPr>
        <w:numId w:val="11"/>
      </w:numPr>
    </w:pPr>
  </w:style>
  <w:style w:type="character" w:customStyle="1" w:styleId="WingdingSymbols">
    <w:name w:val="Wingding Symbols"/>
    <w:rsid w:val="00E04D5C"/>
    <w:rPr>
      <w:rFonts w:ascii="Wingdings" w:hAnsi="Wingdings"/>
    </w:rPr>
  </w:style>
  <w:style w:type="paragraph" w:customStyle="1" w:styleId="TableHeading">
    <w:name w:val="Table Heading"/>
    <w:basedOn w:val="HeadingBase"/>
    <w:rsid w:val="00E04D5C"/>
    <w:pPr>
      <w:keepLines/>
      <w:pBdr>
        <w:bottom w:val="single" w:sz="6" w:space="1" w:color="918585"/>
      </w:pBdr>
      <w:spacing w:before="240"/>
    </w:pPr>
  </w:style>
  <w:style w:type="character" w:customStyle="1" w:styleId="HotSpot">
    <w:name w:val="HotSpot"/>
    <w:rsid w:val="00E04D5C"/>
    <w:rPr>
      <w:color w:val="0033CC"/>
      <w:u w:val="none"/>
    </w:rPr>
  </w:style>
  <w:style w:type="paragraph" w:customStyle="1" w:styleId="BodyTextRight">
    <w:name w:val="Body Text Right"/>
    <w:basedOn w:val="BodyText"/>
    <w:rsid w:val="00E04D5C"/>
    <w:pPr>
      <w:spacing w:before="0" w:after="0"/>
      <w:jc w:val="right"/>
    </w:pPr>
  </w:style>
  <w:style w:type="paragraph" w:styleId="Index3">
    <w:name w:val="index 3"/>
    <w:basedOn w:val="ListNumber2"/>
    <w:next w:val="Normal"/>
    <w:semiHidden/>
    <w:rsid w:val="00E04D5C"/>
    <w:pPr>
      <w:numPr>
        <w:numId w:val="0"/>
      </w:numPr>
      <w:tabs>
        <w:tab w:val="right" w:leader="dot" w:pos="4176"/>
      </w:tabs>
    </w:pPr>
  </w:style>
  <w:style w:type="paragraph" w:styleId="ListNumber2">
    <w:name w:val="List Number 2"/>
    <w:basedOn w:val="List2"/>
    <w:rsid w:val="00E04D5C"/>
    <w:pPr>
      <w:numPr>
        <w:numId w:val="10"/>
      </w:numPr>
      <w:tabs>
        <w:tab w:val="clear" w:pos="1060"/>
      </w:tabs>
    </w:pPr>
  </w:style>
  <w:style w:type="paragraph" w:customStyle="1" w:styleId="MarginNote">
    <w:name w:val="Margin Note"/>
    <w:basedOn w:val="BodyText"/>
    <w:rsid w:val="00E04D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D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4D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4D5C"/>
    <w:rPr>
      <w:sz w:val="32"/>
    </w:rPr>
  </w:style>
  <w:style w:type="paragraph" w:customStyle="1" w:styleId="HeadingProcedure">
    <w:name w:val="Heading Procedure"/>
    <w:basedOn w:val="HeadingBase"/>
    <w:next w:val="Normal"/>
    <w:rsid w:val="00E04D5C"/>
    <w:pPr>
      <w:tabs>
        <w:tab w:val="left" w:pos="0"/>
      </w:tabs>
      <w:spacing w:before="120" w:after="60"/>
    </w:pPr>
    <w:rPr>
      <w:i/>
      <w:color w:val="918585"/>
      <w:sz w:val="22"/>
    </w:rPr>
  </w:style>
  <w:style w:type="paragraph" w:customStyle="1" w:styleId="TableBodyText">
    <w:name w:val="Table Body Text"/>
    <w:basedOn w:val="BodyText"/>
    <w:rsid w:val="00E04D5C"/>
    <w:pPr>
      <w:spacing w:before="60" w:after="60"/>
    </w:pPr>
  </w:style>
  <w:style w:type="paragraph" w:styleId="ListContinue">
    <w:name w:val="List Continue"/>
    <w:basedOn w:val="List"/>
    <w:rsid w:val="00E04D5C"/>
    <w:pPr>
      <w:ind w:firstLine="0"/>
    </w:pPr>
  </w:style>
  <w:style w:type="paragraph" w:customStyle="1" w:styleId="ListNote">
    <w:name w:val="List Note"/>
    <w:basedOn w:val="List"/>
    <w:rsid w:val="00E04D5C"/>
    <w:pPr>
      <w:pBdr>
        <w:top w:val="single" w:sz="6" w:space="2" w:color="918585"/>
        <w:bottom w:val="single" w:sz="6" w:space="2" w:color="918585"/>
      </w:pBdr>
      <w:tabs>
        <w:tab w:val="left" w:pos="1021"/>
      </w:tabs>
      <w:ind w:firstLine="0"/>
    </w:pPr>
  </w:style>
  <w:style w:type="paragraph" w:customStyle="1" w:styleId="Warning">
    <w:name w:val="Warning"/>
    <w:basedOn w:val="BodyText"/>
    <w:rsid w:val="00E04D5C"/>
    <w:pPr>
      <w:shd w:val="clear" w:color="auto" w:fill="D9D9D9"/>
      <w:tabs>
        <w:tab w:val="left" w:pos="992"/>
      </w:tabs>
      <w:ind w:left="119" w:right="119"/>
    </w:pPr>
    <w:rPr>
      <w:sz w:val="20"/>
    </w:rPr>
  </w:style>
  <w:style w:type="paragraph" w:customStyle="1" w:styleId="MarginIcons">
    <w:name w:val="Margin Icons"/>
    <w:basedOn w:val="BodyText"/>
    <w:rsid w:val="00E04D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4D5C"/>
    <w:rPr>
      <w:rFonts w:ascii="Courier New" w:hAnsi="Courier New"/>
    </w:rPr>
  </w:style>
  <w:style w:type="paragraph" w:customStyle="1" w:styleId="NoteBullet">
    <w:name w:val="Note Bullet"/>
    <w:basedOn w:val="Note"/>
    <w:rsid w:val="00E04D5C"/>
    <w:pPr>
      <w:tabs>
        <w:tab w:val="clear" w:pos="680"/>
      </w:tabs>
      <w:spacing w:before="60" w:after="60"/>
    </w:pPr>
  </w:style>
  <w:style w:type="paragraph" w:customStyle="1" w:styleId="SubHeading2">
    <w:name w:val="SubHeading2"/>
    <w:basedOn w:val="HeadingBase"/>
    <w:rsid w:val="00E04D5C"/>
    <w:pPr>
      <w:spacing w:before="240" w:after="60"/>
    </w:pPr>
    <w:rPr>
      <w:sz w:val="20"/>
    </w:rPr>
  </w:style>
  <w:style w:type="paragraph" w:customStyle="1" w:styleId="SubHeading1">
    <w:name w:val="SubHeading1"/>
    <w:basedOn w:val="HeadingBase"/>
    <w:rsid w:val="00E04D5C"/>
    <w:pPr>
      <w:spacing w:before="240" w:after="60"/>
    </w:pPr>
    <w:rPr>
      <w:color w:val="918585"/>
      <w:sz w:val="22"/>
    </w:rPr>
  </w:style>
  <w:style w:type="paragraph" w:customStyle="1" w:styleId="SideHeading">
    <w:name w:val="Side Heading"/>
    <w:basedOn w:val="HeadingBase"/>
    <w:rsid w:val="00E04D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D5C"/>
    <w:pPr>
      <w:numPr>
        <w:numId w:val="12"/>
      </w:numPr>
    </w:pPr>
  </w:style>
  <w:style w:type="paragraph" w:styleId="PlainText">
    <w:name w:val="Plain Text"/>
    <w:basedOn w:val="Normal"/>
    <w:link w:val="PlainTextChar"/>
    <w:rsid w:val="00E04D5C"/>
    <w:rPr>
      <w:sz w:val="20"/>
    </w:rPr>
  </w:style>
  <w:style w:type="character" w:customStyle="1" w:styleId="PlainTextChar">
    <w:name w:val="Plain Text Char"/>
    <w:basedOn w:val="DefaultParagraphFont"/>
    <w:link w:val="PlainText"/>
    <w:rsid w:val="00E04D5C"/>
    <w:rPr>
      <w:rFonts w:ascii="Courier New" w:eastAsia="Times New Roman" w:hAnsi="Courier New" w:cs="Times New Roman"/>
      <w:sz w:val="20"/>
      <w:szCs w:val="20"/>
      <w:lang w:val="en-US" w:eastAsia="en-US"/>
    </w:rPr>
  </w:style>
  <w:style w:type="character" w:customStyle="1" w:styleId="MenuOption">
    <w:name w:val="Menu Option"/>
    <w:rsid w:val="00E04D5C"/>
    <w:rPr>
      <w:b/>
      <w:smallCaps/>
    </w:rPr>
  </w:style>
  <w:style w:type="paragraph" w:customStyle="1" w:styleId="TableListNumber">
    <w:name w:val="Table List Number"/>
    <w:basedOn w:val="ListNumber"/>
    <w:rsid w:val="00E04D5C"/>
    <w:pPr>
      <w:numPr>
        <w:numId w:val="0"/>
      </w:numPr>
    </w:pPr>
  </w:style>
  <w:style w:type="paragraph" w:styleId="TOC4">
    <w:name w:val="toc 4"/>
    <w:basedOn w:val="TOCBase"/>
    <w:next w:val="Normal"/>
    <w:semiHidden/>
    <w:rsid w:val="00E04D5C"/>
    <w:pPr>
      <w:tabs>
        <w:tab w:val="right" w:leader="dot" w:pos="9071"/>
      </w:tabs>
      <w:ind w:left="1701"/>
    </w:pPr>
  </w:style>
  <w:style w:type="paragraph" w:customStyle="1" w:styleId="ListAlpha">
    <w:name w:val="List Alpha"/>
    <w:basedOn w:val="List"/>
    <w:rsid w:val="00E04D5C"/>
    <w:pPr>
      <w:numPr>
        <w:numId w:val="9"/>
      </w:numPr>
    </w:pPr>
  </w:style>
  <w:style w:type="paragraph" w:customStyle="1" w:styleId="ListAlpha2">
    <w:name w:val="List Alpha 2"/>
    <w:basedOn w:val="List2"/>
    <w:rsid w:val="00E04D5C"/>
    <w:pPr>
      <w:numPr>
        <w:numId w:val="8"/>
      </w:numPr>
    </w:pPr>
  </w:style>
  <w:style w:type="paragraph" w:styleId="List2">
    <w:name w:val="List 2"/>
    <w:basedOn w:val="BodyText"/>
    <w:rsid w:val="00E04D5C"/>
    <w:pPr>
      <w:tabs>
        <w:tab w:val="left" w:pos="680"/>
      </w:tabs>
      <w:spacing w:before="60" w:after="60"/>
      <w:ind w:left="680" w:hanging="340"/>
    </w:pPr>
  </w:style>
  <w:style w:type="paragraph" w:styleId="List3">
    <w:name w:val="List 3"/>
    <w:basedOn w:val="BodyText"/>
    <w:rsid w:val="00E04D5C"/>
    <w:pPr>
      <w:tabs>
        <w:tab w:val="left" w:pos="1021"/>
      </w:tabs>
      <w:spacing w:before="60" w:after="60"/>
      <w:ind w:left="1020" w:hanging="340"/>
    </w:pPr>
  </w:style>
  <w:style w:type="paragraph" w:styleId="List4">
    <w:name w:val="List 4"/>
    <w:basedOn w:val="BodyText"/>
    <w:rsid w:val="00E04D5C"/>
    <w:pPr>
      <w:tabs>
        <w:tab w:val="left" w:pos="1361"/>
      </w:tabs>
      <w:spacing w:before="60" w:after="60"/>
      <w:ind w:left="1361" w:hanging="340"/>
    </w:pPr>
  </w:style>
  <w:style w:type="paragraph" w:styleId="List5">
    <w:name w:val="List 5"/>
    <w:basedOn w:val="BodyText"/>
    <w:rsid w:val="00E04D5C"/>
    <w:pPr>
      <w:tabs>
        <w:tab w:val="left" w:pos="1701"/>
      </w:tabs>
      <w:spacing w:before="60" w:after="60"/>
      <w:ind w:left="1701" w:hanging="340"/>
    </w:pPr>
  </w:style>
  <w:style w:type="paragraph" w:styleId="ListBullet3">
    <w:name w:val="List Bullet 3"/>
    <w:basedOn w:val="List3"/>
    <w:rsid w:val="00E04D5C"/>
    <w:pPr>
      <w:numPr>
        <w:numId w:val="15"/>
      </w:numPr>
      <w:tabs>
        <w:tab w:val="clear" w:pos="1021"/>
      </w:tabs>
      <w:ind w:left="1037" w:hanging="357"/>
    </w:pPr>
  </w:style>
  <w:style w:type="paragraph" w:styleId="ListBullet4">
    <w:name w:val="List Bullet 4"/>
    <w:basedOn w:val="List4"/>
    <w:rsid w:val="00E04D5C"/>
    <w:pPr>
      <w:numPr>
        <w:numId w:val="3"/>
      </w:numPr>
    </w:pPr>
  </w:style>
  <w:style w:type="paragraph" w:styleId="ListBullet5">
    <w:name w:val="List Bullet 5"/>
    <w:basedOn w:val="List5"/>
    <w:rsid w:val="00E04D5C"/>
    <w:pPr>
      <w:numPr>
        <w:numId w:val="4"/>
      </w:numPr>
    </w:pPr>
  </w:style>
  <w:style w:type="paragraph" w:styleId="ListContinue2">
    <w:name w:val="List Continue 2"/>
    <w:basedOn w:val="List2"/>
    <w:rsid w:val="00E04D5C"/>
    <w:pPr>
      <w:ind w:firstLine="0"/>
    </w:pPr>
  </w:style>
  <w:style w:type="paragraph" w:styleId="ListContinue3">
    <w:name w:val="List Continue 3"/>
    <w:basedOn w:val="List3"/>
    <w:rsid w:val="00E04D5C"/>
    <w:pPr>
      <w:ind w:left="1021" w:firstLine="0"/>
    </w:pPr>
  </w:style>
  <w:style w:type="paragraph" w:styleId="ListContinue4">
    <w:name w:val="List Continue 4"/>
    <w:basedOn w:val="List4"/>
    <w:rsid w:val="00E04D5C"/>
    <w:pPr>
      <w:ind w:firstLine="0"/>
    </w:pPr>
  </w:style>
  <w:style w:type="paragraph" w:styleId="ListContinue5">
    <w:name w:val="List Continue 5"/>
    <w:basedOn w:val="List5"/>
    <w:rsid w:val="00E04D5C"/>
    <w:pPr>
      <w:ind w:firstLine="0"/>
    </w:pPr>
  </w:style>
  <w:style w:type="paragraph" w:styleId="ListNumber3">
    <w:name w:val="List Number 3"/>
    <w:basedOn w:val="List3"/>
    <w:rsid w:val="00E04D5C"/>
    <w:pPr>
      <w:numPr>
        <w:numId w:val="5"/>
      </w:numPr>
    </w:pPr>
  </w:style>
  <w:style w:type="paragraph" w:styleId="ListNumber4">
    <w:name w:val="List Number 4"/>
    <w:basedOn w:val="List4"/>
    <w:rsid w:val="00E04D5C"/>
    <w:pPr>
      <w:numPr>
        <w:numId w:val="6"/>
      </w:numPr>
    </w:pPr>
  </w:style>
  <w:style w:type="paragraph" w:styleId="ListNumber5">
    <w:name w:val="List Number 5"/>
    <w:basedOn w:val="List5"/>
    <w:rsid w:val="00E04D5C"/>
    <w:pPr>
      <w:numPr>
        <w:numId w:val="7"/>
      </w:numPr>
    </w:pPr>
  </w:style>
  <w:style w:type="paragraph" w:styleId="BlockText">
    <w:name w:val="Block Text"/>
    <w:basedOn w:val="Normal"/>
    <w:rsid w:val="00E04D5C"/>
    <w:pPr>
      <w:spacing w:after="120"/>
      <w:ind w:left="1440" w:right="1440"/>
    </w:pPr>
  </w:style>
  <w:style w:type="character" w:customStyle="1" w:styleId="Subscript">
    <w:name w:val="Subscript"/>
    <w:rsid w:val="00E04D5C"/>
    <w:rPr>
      <w:sz w:val="16"/>
      <w:vertAlign w:val="subscript"/>
    </w:rPr>
  </w:style>
  <w:style w:type="character" w:customStyle="1" w:styleId="Superscript">
    <w:name w:val="Superscript"/>
    <w:rsid w:val="00E04D5C"/>
    <w:rPr>
      <w:sz w:val="16"/>
      <w:vertAlign w:val="superscript"/>
    </w:rPr>
  </w:style>
  <w:style w:type="character" w:customStyle="1" w:styleId="Symbols">
    <w:name w:val="Symbols"/>
    <w:rsid w:val="00E04D5C"/>
    <w:rPr>
      <w:rFonts w:ascii="Symbol" w:hAnsi="Symbol"/>
    </w:rPr>
  </w:style>
  <w:style w:type="character" w:customStyle="1" w:styleId="MenuOptions">
    <w:name w:val="Menu Options"/>
    <w:rsid w:val="00E04D5C"/>
    <w:rPr>
      <w:rFonts w:ascii="Arial Narrow" w:hAnsi="Arial Narrow"/>
      <w:smallCaps/>
    </w:rPr>
  </w:style>
  <w:style w:type="character" w:customStyle="1" w:styleId="Buttons">
    <w:name w:val="Buttons"/>
    <w:rsid w:val="00E04D5C"/>
    <w:rPr>
      <w:b/>
    </w:rPr>
  </w:style>
  <w:style w:type="character" w:customStyle="1" w:styleId="Underlined">
    <w:name w:val="Underlined"/>
    <w:rsid w:val="00E04D5C"/>
    <w:rPr>
      <w:u w:val="single"/>
    </w:rPr>
  </w:style>
  <w:style w:type="paragraph" w:customStyle="1" w:styleId="TableBodyTextRight">
    <w:name w:val="Table Body Text Right"/>
    <w:basedOn w:val="TableBodyText"/>
    <w:rsid w:val="00E04D5C"/>
    <w:pPr>
      <w:widowControl w:val="0"/>
      <w:autoSpaceDE w:val="0"/>
      <w:autoSpaceDN w:val="0"/>
      <w:adjustRightInd w:val="0"/>
      <w:jc w:val="right"/>
    </w:pPr>
    <w:rPr>
      <w:rFonts w:cs="Arial"/>
      <w:szCs w:val="18"/>
    </w:rPr>
  </w:style>
  <w:style w:type="paragraph" w:customStyle="1" w:styleId="CopyrightText">
    <w:name w:val="Copyright Text"/>
    <w:basedOn w:val="BodyText"/>
    <w:rsid w:val="00E04D5C"/>
    <w:rPr>
      <w:sz w:val="18"/>
    </w:rPr>
  </w:style>
  <w:style w:type="paragraph" w:customStyle="1" w:styleId="BodySmallRight">
    <w:name w:val="Body Small Right"/>
    <w:basedOn w:val="BodyTextRight"/>
    <w:rsid w:val="00E04D5C"/>
    <w:rPr>
      <w:sz w:val="18"/>
      <w:szCs w:val="18"/>
    </w:rPr>
  </w:style>
  <w:style w:type="paragraph" w:customStyle="1" w:styleId="MarginEdition">
    <w:name w:val="Margin Edition"/>
    <w:basedOn w:val="MarginNote"/>
    <w:rsid w:val="00E04D5C"/>
    <w:pPr>
      <w:spacing w:before="0" w:after="0"/>
    </w:pPr>
    <w:rPr>
      <w:rFonts w:ascii="Times New Roman" w:hAnsi="Times New Roman"/>
      <w:color w:val="999999"/>
    </w:rPr>
  </w:style>
  <w:style w:type="paragraph" w:customStyle="1" w:styleId="Spacer">
    <w:name w:val="Spacer"/>
    <w:basedOn w:val="Normal"/>
    <w:rsid w:val="00E04D5C"/>
    <w:rPr>
      <w:sz w:val="2"/>
      <w:szCs w:val="2"/>
    </w:rPr>
  </w:style>
  <w:style w:type="character" w:customStyle="1" w:styleId="Small">
    <w:name w:val="Small"/>
    <w:rsid w:val="00E04D5C"/>
    <w:rPr>
      <w:sz w:val="16"/>
    </w:rPr>
  </w:style>
  <w:style w:type="paragraph" w:customStyle="1" w:styleId="WideTable">
    <w:name w:val="Wide Table"/>
    <w:basedOn w:val="Normal"/>
    <w:rsid w:val="00E04D5C"/>
    <w:pPr>
      <w:ind w:left="-1418"/>
    </w:pPr>
    <w:rPr>
      <w:sz w:val="2"/>
      <w:szCs w:val="2"/>
    </w:rPr>
  </w:style>
  <w:style w:type="character" w:styleId="PageNumber">
    <w:name w:val="page number"/>
    <w:rsid w:val="00E04D5C"/>
  </w:style>
  <w:style w:type="paragraph" w:styleId="Quote">
    <w:name w:val="Quote"/>
    <w:basedOn w:val="Heading1"/>
    <w:link w:val="QuoteChar"/>
    <w:qFormat/>
    <w:rsid w:val="00E04D5C"/>
    <w:rPr>
      <w:b w:val="0"/>
      <w:sz w:val="72"/>
      <w:szCs w:val="72"/>
      <w:lang w:val="en-NZ"/>
    </w:rPr>
  </w:style>
  <w:style w:type="character" w:customStyle="1" w:styleId="QuoteChar">
    <w:name w:val="Quote Char"/>
    <w:link w:val="Quote"/>
    <w:rsid w:val="00E04D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D5C"/>
    <w:pPr>
      <w:pageBreakBefore/>
    </w:pPr>
  </w:style>
  <w:style w:type="paragraph" w:customStyle="1" w:styleId="Border">
    <w:name w:val="Border"/>
    <w:basedOn w:val="Normal"/>
    <w:qFormat/>
    <w:rsid w:val="00E04D5C"/>
    <w:pPr>
      <w:pBdr>
        <w:top w:val="single" w:sz="18" w:space="1" w:color="auto"/>
      </w:pBdr>
    </w:pPr>
    <w:rPr>
      <w:rFonts w:ascii="Times New Roman" w:hAnsi="Times New Roman"/>
      <w:color w:val="FFFFFF"/>
      <w:sz w:val="2"/>
    </w:rPr>
  </w:style>
  <w:style w:type="character" w:styleId="IntenseEmphasis">
    <w:name w:val="Intense Emphasis"/>
    <w:uiPriority w:val="21"/>
    <w:qFormat/>
    <w:rsid w:val="00E04D5C"/>
    <w:rPr>
      <w:b/>
      <w:bCs/>
      <w:i/>
      <w:iCs/>
      <w:color w:val="auto"/>
    </w:rPr>
  </w:style>
  <w:style w:type="paragraph" w:styleId="IntenseQuote">
    <w:name w:val="Intense Quote"/>
    <w:basedOn w:val="Normal"/>
    <w:next w:val="Normal"/>
    <w:link w:val="IntenseQuoteChar"/>
    <w:uiPriority w:val="30"/>
    <w:qFormat/>
    <w:rsid w:val="00E04D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4D5C"/>
    <w:rPr>
      <w:rFonts w:ascii="Courier New" w:eastAsia="Times New Roman" w:hAnsi="Courier New" w:cs="Times New Roman"/>
      <w:b/>
      <w:bCs/>
      <w:i/>
      <w:iCs/>
      <w:szCs w:val="20"/>
      <w:lang w:val="en-US" w:eastAsia="en-US"/>
    </w:rPr>
  </w:style>
  <w:style w:type="character" w:styleId="SubtleReference">
    <w:name w:val="Subtle Reference"/>
    <w:uiPriority w:val="31"/>
    <w:qFormat/>
    <w:rsid w:val="00E04D5C"/>
    <w:rPr>
      <w:smallCaps/>
      <w:color w:val="auto"/>
      <w:u w:val="single"/>
    </w:rPr>
  </w:style>
  <w:style w:type="character" w:styleId="IntenseReference">
    <w:name w:val="Intense Reference"/>
    <w:uiPriority w:val="32"/>
    <w:qFormat/>
    <w:rsid w:val="00E04D5C"/>
    <w:rPr>
      <w:b/>
      <w:bCs/>
      <w:smallCaps/>
      <w:color w:val="auto"/>
      <w:spacing w:val="5"/>
      <w:u w:val="single"/>
    </w:rPr>
  </w:style>
  <w:style w:type="paragraph" w:customStyle="1" w:styleId="2ColumnHeading">
    <w:name w:val="2Column Heading"/>
    <w:basedOn w:val="BodyText"/>
    <w:qFormat/>
    <w:rsid w:val="00E04D5C"/>
    <w:pPr>
      <w:spacing w:after="60"/>
      <w:ind w:left="-2268"/>
    </w:pPr>
    <w:rPr>
      <w:b/>
    </w:rPr>
  </w:style>
  <w:style w:type="paragraph" w:customStyle="1" w:styleId="Heading1TOC">
    <w:name w:val="Heading1 TOC"/>
    <w:basedOn w:val="Normal"/>
    <w:qFormat/>
    <w:rsid w:val="00E04D5C"/>
    <w:pPr>
      <w:spacing w:before="240" w:after="120"/>
    </w:pPr>
    <w:rPr>
      <w:rFonts w:ascii="Times New Roman" w:hAnsi="Times New Roman"/>
      <w:b/>
      <w:sz w:val="32"/>
    </w:rPr>
  </w:style>
  <w:style w:type="paragraph" w:customStyle="1" w:styleId="Heading2TOC">
    <w:name w:val="Heading2 TOC"/>
    <w:basedOn w:val="Normal"/>
    <w:qFormat/>
    <w:rsid w:val="00E04D5C"/>
    <w:pPr>
      <w:spacing w:before="240" w:after="60"/>
    </w:pPr>
    <w:rPr>
      <w:rFonts w:ascii="Times New Roman" w:hAnsi="Times New Roman"/>
      <w:b/>
      <w:sz w:val="28"/>
    </w:rPr>
  </w:style>
  <w:style w:type="character" w:customStyle="1" w:styleId="Underline">
    <w:name w:val="Underline"/>
    <w:qFormat/>
    <w:rsid w:val="00E04D5C"/>
    <w:rPr>
      <w:u w:val="single"/>
    </w:rPr>
  </w:style>
  <w:style w:type="paragraph" w:styleId="BalloonText">
    <w:name w:val="Balloon Text"/>
    <w:basedOn w:val="Normal"/>
    <w:link w:val="BalloonTextChar"/>
    <w:rsid w:val="00E04D5C"/>
    <w:rPr>
      <w:rFonts w:ascii="Tahoma" w:hAnsi="Tahoma" w:cs="Tahoma"/>
      <w:sz w:val="16"/>
      <w:szCs w:val="16"/>
    </w:rPr>
  </w:style>
  <w:style w:type="character" w:customStyle="1" w:styleId="BalloonTextChar">
    <w:name w:val="Balloon Text Char"/>
    <w:link w:val="BalloonText"/>
    <w:rsid w:val="00E04D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4D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4D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1407</Words>
  <Characters>8812</Characters>
  <Application>Microsoft Office Word</Application>
  <DocSecurity>0</DocSecurity>
  <Lines>343</Lines>
  <Paragraphs>150</Paragraphs>
  <ScaleCrop>false</ScaleCrop>
  <Company>Author-it Software Corporation Ltd.</Company>
  <LinksUpToDate>false</LinksUpToDate>
  <CharactersWithSpaces>10125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HLTAHW611B Plan for community emergencies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2012-05-26T16:46:00Z</dcterms:created>
  <dcterms:modified xsi:type="dcterms:W3CDTF">2012-05-26T16:46:00Z</dcterms:modified>
</cp:coreProperties>
</file>