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D62" w:rsidP="006A4D62">
      <w:pPr>
        <w:pStyle w:val="Title"/>
      </w:pPr>
      <w:r>
        <w:fldChar w:fldCharType="begin"/>
      </w:r>
      <w:r>
        <w:instrText xml:space="preserve"> TITLE   \* MERGEFORMAT </w:instrText>
      </w:r>
      <w:r>
        <w:fldChar w:fldCharType="separate"/>
      </w:r>
      <w:r>
        <w:t>HLTAHW602B Manage health education and promotion</w:t>
      </w:r>
      <w:r>
        <w:fldChar w:fldCharType="end"/>
      </w:r>
    </w:p>
    <w:p w:rsidR="006A4D62" w:rsidP="006A4D62">
      <w:pPr>
        <w:pStyle w:val="Version"/>
        <w:sectPr w:rsidSect="00047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F2E" w:rsidP="00047F2E">
      <w:pPr>
        <w:pStyle w:val="SuperHeading"/>
      </w:pPr>
      <w:r w:rsidRPr="00047F2E">
        <w:t>HLTAHW602B Manage health education and promotion</w:t>
      </w:r>
    </w:p>
    <w:p w:rsidR="00000000" w:rsidRPr="00047F2E" w:rsidP="00047F2E">
      <w:pPr>
        <w:pStyle w:val="Heading1"/>
      </w:pPr>
      <w:bookmarkStart w:id="1" w:name="O_270963"/>
      <w:bookmarkEnd w:id="1"/>
      <w:r w:rsidRPr="00047F2E">
        <w:t>Modification History</w:t>
      </w:r>
    </w:p>
    <w:p w:rsidR="00000000" w:rsidRPr="00047F2E" w:rsidP="00047F2E">
      <w:pPr>
        <w:pStyle w:val="BodyText"/>
      </w:pPr>
      <w:r w:rsidRPr="00047F2E">
        <w:t>Not Applicable</w:t>
      </w:r>
    </w:p>
    <w:p w:rsidR="00000000" w:rsidRPr="00047F2E" w:rsidP="00047F2E">
      <w:pPr>
        <w:pStyle w:val="AllowPageBreak"/>
      </w:pPr>
    </w:p>
    <w:p w:rsidR="00000000" w:rsidRPr="00047F2E" w:rsidP="00047F2E">
      <w:pPr>
        <w:pStyle w:val="Heading1"/>
      </w:pPr>
      <w:bookmarkStart w:id="2" w:name="O_205158"/>
      <w:bookmarkEnd w:id="2"/>
      <w:r w:rsidRPr="00047F2E">
        <w:t>Unit Descriptor</w:t>
      </w:r>
    </w:p>
    <w:tbl>
      <w:tblPr>
        <w:tblW w:w="0" w:type="auto"/>
        <w:tblLayout w:type="fixed"/>
        <w:tblCellMar>
          <w:left w:w="62" w:type="dxa"/>
          <w:right w:w="62" w:type="dxa"/>
        </w:tblCellMar>
        <w:tblLook w:val="0000"/>
      </w:tblPr>
      <w:tblGrid>
        <w:gridCol w:w="3264"/>
        <w:gridCol w:w="5292"/>
      </w:tblGrid>
      <w:tr w:rsidTr="006A4D62">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This unit describes the skills and knowledge required to plan, advocate for, monitor and manage the provi</w:t>
            </w:r>
            <w:r w:rsidRPr="00047F2E">
              <w:t>sion of health education and promotion services to Aboriginal and/or Torres Strait Islander communities</w:t>
            </w:r>
          </w:p>
        </w:tc>
      </w:tr>
    </w:tbl>
    <w:p w:rsidR="006A4D62" w:rsidP="00047F2E">
      <w:pPr>
        <w:pStyle w:val="BodyText"/>
      </w:pPr>
    </w:p>
    <w:p w:rsidR="006A4D62" w:rsidP="00047F2E">
      <w:pPr>
        <w:pStyle w:val="BodyText"/>
      </w:pPr>
    </w:p>
    <w:p w:rsidR="00000000" w:rsidRPr="00047F2E" w:rsidP="00047F2E">
      <w:pPr>
        <w:pStyle w:val="Heading1"/>
      </w:pPr>
      <w:bookmarkStart w:id="3" w:name="O_205160"/>
      <w:bookmarkEnd w:id="3"/>
      <w:r w:rsidRPr="00047F2E">
        <w:t>Application of the Unit</w:t>
      </w:r>
    </w:p>
    <w:tbl>
      <w:tblPr>
        <w:tblW w:w="0" w:type="auto"/>
        <w:tblLayout w:type="fixed"/>
        <w:tblCellMar>
          <w:left w:w="62" w:type="dxa"/>
          <w:right w:w="62" w:type="dxa"/>
        </w:tblCellMar>
        <w:tblLook w:val="0000"/>
      </w:tblPr>
      <w:tblGrid>
        <w:gridCol w:w="3349"/>
        <w:gridCol w:w="5207"/>
      </w:tblGrid>
      <w:tr w:rsidTr="006A4D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This unit is intended to address skills and knowledge required by those involved in managing health education and promotion services for Aboriginal and/or Torres Strait Islander communities</w:t>
            </w:r>
          </w:p>
        </w:tc>
      </w:tr>
    </w:tbl>
    <w:p w:rsidR="006A4D62" w:rsidP="00047F2E">
      <w:pPr>
        <w:pStyle w:val="BodyText"/>
      </w:pPr>
    </w:p>
    <w:p w:rsidR="006A4D62" w:rsidP="00047F2E">
      <w:pPr>
        <w:pStyle w:val="BodyText"/>
      </w:pPr>
    </w:p>
    <w:p w:rsidR="00000000" w:rsidRPr="00047F2E" w:rsidP="00047F2E">
      <w:pPr>
        <w:pStyle w:val="Heading1"/>
      </w:pPr>
      <w:bookmarkStart w:id="4" w:name="O_279223"/>
      <w:bookmarkEnd w:id="4"/>
      <w:r w:rsidRPr="00047F2E">
        <w:t>Licensing/Regulatory Information</w:t>
      </w:r>
    </w:p>
    <w:p w:rsidR="00000000" w:rsidRPr="00047F2E" w:rsidP="00047F2E">
      <w:pPr>
        <w:pStyle w:val="BodyText"/>
      </w:pPr>
      <w:r w:rsidRPr="00047F2E">
        <w:t>Not Applica</w:t>
      </w:r>
      <w:r w:rsidRPr="00047F2E">
        <w:t>ble</w:t>
      </w:r>
    </w:p>
    <w:p w:rsidR="00000000" w:rsidRPr="00047F2E" w:rsidP="00047F2E">
      <w:pPr>
        <w:pStyle w:val="AllowPageBreak"/>
      </w:pPr>
    </w:p>
    <w:p w:rsidR="00000000" w:rsidRPr="00047F2E" w:rsidP="00047F2E">
      <w:pPr>
        <w:pStyle w:val="Heading1"/>
      </w:pPr>
      <w:bookmarkStart w:id="5" w:name="O_284000"/>
      <w:bookmarkEnd w:id="5"/>
      <w:r w:rsidRPr="00047F2E">
        <w:t>Pre-Requisites</w:t>
      </w:r>
    </w:p>
    <w:p w:rsidR="00000000" w:rsidRPr="00047F2E" w:rsidP="00047F2E">
      <w:pPr>
        <w:pStyle w:val="BodyText"/>
      </w:pPr>
      <w:r w:rsidRPr="00047F2E">
        <w:t>Not Applicable</w:t>
      </w:r>
    </w:p>
    <w:p w:rsidR="00000000" w:rsidRPr="00047F2E" w:rsidP="00047F2E">
      <w:pPr>
        <w:pStyle w:val="AllowPageBreak"/>
      </w:pPr>
    </w:p>
    <w:p w:rsidR="00000000" w:rsidRPr="00047F2E" w:rsidP="00047F2E">
      <w:pPr>
        <w:pStyle w:val="Heading1"/>
      </w:pPr>
      <w:bookmarkStart w:id="6" w:name="O_205159"/>
      <w:bookmarkEnd w:id="6"/>
      <w:r w:rsidRPr="00047F2E">
        <w:t>Employability Skills Information</w:t>
      </w:r>
    </w:p>
    <w:tbl>
      <w:tblPr>
        <w:tblW w:w="0" w:type="auto"/>
        <w:tblLayout w:type="fixed"/>
        <w:tblCellMar>
          <w:left w:w="62" w:type="dxa"/>
          <w:right w:w="62" w:type="dxa"/>
        </w:tblCellMar>
        <w:tblLook w:val="0000"/>
      </w:tblPr>
      <w:tblGrid>
        <w:gridCol w:w="3320"/>
        <w:gridCol w:w="5236"/>
      </w:tblGrid>
      <w:tr w:rsidTr="006A4D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This unit contains Employability Skills</w:t>
            </w:r>
          </w:p>
        </w:tc>
      </w:tr>
    </w:tbl>
    <w:p w:rsidR="006A4D62" w:rsidP="00047F2E">
      <w:pPr>
        <w:pStyle w:val="BodyText"/>
      </w:pPr>
    </w:p>
    <w:p w:rsidR="006A4D62" w:rsidP="00047F2E">
      <w:pPr>
        <w:pStyle w:val="BodyText"/>
      </w:pPr>
    </w:p>
    <w:p w:rsidR="00000000" w:rsidRPr="00047F2E" w:rsidP="00047F2E">
      <w:pPr>
        <w:pStyle w:val="Heading1"/>
      </w:pPr>
      <w:bookmarkStart w:id="7" w:name="O_289009"/>
      <w:bookmarkEnd w:id="7"/>
      <w:r w:rsidRPr="00047F2E">
        <w:t>Elements and Performance Criteria Pre-Content</w:t>
      </w:r>
    </w:p>
    <w:tbl>
      <w:tblPr>
        <w:tblW w:w="0" w:type="auto"/>
        <w:tblLayout w:type="fixed"/>
        <w:tblCellMar>
          <w:left w:w="62" w:type="dxa"/>
          <w:right w:w="62" w:type="dxa"/>
        </w:tblCellMar>
        <w:tblLook w:val="0000"/>
      </w:tblPr>
      <w:tblGrid>
        <w:gridCol w:w="3369"/>
        <w:gridCol w:w="5670"/>
      </w:tblGrid>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 xml:space="preserve">The Performance Criteria specify the level of performance required to demonstrate achievement of the Element. Terms in italics are elaborated in the Range Statement. </w:t>
            </w:r>
          </w:p>
        </w:tc>
      </w:tr>
    </w:tbl>
    <w:p w:rsidR="00000000" w:rsidRPr="00047F2E" w:rsidP="00047F2E">
      <w:pPr>
        <w:pStyle w:val="BodyText"/>
      </w:pPr>
    </w:p>
    <w:p w:rsidR="00000000" w:rsidRPr="00047F2E" w:rsidP="00047F2E">
      <w:pPr>
        <w:pStyle w:val="AllowPageBreak"/>
      </w:pPr>
    </w:p>
    <w:p w:rsidR="00000000" w:rsidRPr="00047F2E" w:rsidP="00047F2E">
      <w:pPr>
        <w:pStyle w:val="Heading1"/>
      </w:pPr>
      <w:bookmarkStart w:id="8" w:name="O_235676"/>
      <w:bookmarkEnd w:id="8"/>
      <w:r w:rsidRPr="00047F2E">
        <w:t>Elements and Performance Criteria</w:t>
      </w:r>
    </w:p>
    <w:tbl>
      <w:tblPr>
        <w:tblW w:w="0" w:type="auto"/>
        <w:tblLayout w:type="fixed"/>
        <w:tblCellMar>
          <w:left w:w="62" w:type="dxa"/>
          <w:right w:w="62" w:type="dxa"/>
        </w:tblCellMar>
        <w:tblLook w:val="0000"/>
      </w:tblPr>
      <w:tblGrid>
        <w:gridCol w:w="3369"/>
        <w:gridCol w:w="5670"/>
      </w:tblGrid>
      <w:tr w:rsidTr="006A4D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PERFORMANCE CRITERIA</w:t>
            </w: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7F2E">
            <w:pPr>
              <w:pStyle w:val="List"/>
              <w:rPr>
                <w:lang w:val="en-NZ"/>
              </w:rPr>
            </w:pPr>
            <w:r w:rsidRPr="00047F2E">
              <w:t>1.</w:t>
            </w:r>
            <w:r w:rsidRPr="00047F2E">
              <w:tab/>
              <w:t>Monitor and plan health education and health promotion services</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1.1</w:t>
            </w:r>
            <w:r w:rsidRPr="00047F2E">
              <w:tab/>
              <w:t xml:space="preserve">Identify existing health education and health promotion services in the community and document according to </w:t>
            </w:r>
            <w:r w:rsidRPr="00047F2E">
              <w:rPr>
                <w:rStyle w:val="Emphasis"/>
              </w:rPr>
              <w:t xml:space="preserve">organisation </w:t>
            </w:r>
            <w:r w:rsidRPr="00047F2E">
              <w:rPr>
                <w:rStyle w:val="Emphasis"/>
              </w:rPr>
              <w:t>guidelines</w:t>
            </w:r>
          </w:p>
          <w:p w:rsidR="00000000" w:rsidRPr="00047F2E" w:rsidP="00047F2E">
            <w:pPr>
              <w:pStyle w:val="BodyText"/>
            </w:pPr>
            <w:r w:rsidRPr="00047F2E">
              <w:t>1.2</w:t>
            </w:r>
            <w:r w:rsidRPr="00047F2E">
              <w:tab/>
              <w:t>Consult the community about needs for health education and health promotion services</w:t>
            </w:r>
          </w:p>
          <w:p w:rsidR="00000000" w:rsidRPr="00047F2E" w:rsidP="00047F2E">
            <w:pPr>
              <w:pStyle w:val="BodyText"/>
            </w:pPr>
            <w:r w:rsidRPr="00047F2E">
              <w:t>1.3</w:t>
            </w:r>
            <w:r w:rsidRPr="00047F2E">
              <w:tab/>
              <w:t>Evaluate health education and health promotion services in respect of community needs</w:t>
            </w:r>
          </w:p>
          <w:p w:rsidR="00000000" w:rsidRPr="00047F2E" w:rsidP="00047F2E">
            <w:pPr>
              <w:pStyle w:val="BodyText"/>
            </w:pPr>
            <w:r w:rsidRPr="00047F2E">
              <w:t>1.4</w:t>
            </w:r>
            <w:r w:rsidRPr="00047F2E">
              <w:tab/>
              <w:t>Identify gaps in health education and health promotion service</w:t>
            </w:r>
            <w:r w:rsidRPr="00047F2E">
              <w:t>s within the community and recommend appropriate changes to address them</w:t>
            </w:r>
          </w:p>
          <w:p w:rsidR="00000000" w:rsidRPr="00047F2E" w:rsidP="00047F2E">
            <w:pPr>
              <w:pStyle w:val="BodyText"/>
            </w:pPr>
            <w:r w:rsidRPr="00047F2E">
              <w:t>1.5</w:t>
            </w:r>
            <w:r w:rsidRPr="00047F2E">
              <w:tab/>
              <w:t>Develop and document a plan to respond to identified community health education and health promotion needs</w:t>
            </w:r>
          </w:p>
          <w:p w:rsidR="00000000" w:rsidP="00047F2E">
            <w:pPr>
              <w:pStyle w:val="BodyText"/>
              <w:rPr>
                <w:lang w:val="en-NZ"/>
              </w:rPr>
            </w:pPr>
            <w:r w:rsidRPr="00047F2E">
              <w:t>1.6</w:t>
            </w:r>
            <w:r w:rsidRPr="00047F2E">
              <w:tab/>
              <w:t xml:space="preserve">Ensure </w:t>
            </w:r>
            <w:r w:rsidRPr="00047F2E">
              <w:rPr>
                <w:rStyle w:val="Emphasis"/>
              </w:rPr>
              <w:t>issues requiring mandatory notification</w:t>
            </w:r>
            <w:r w:rsidRPr="00047F2E">
              <w:t xml:space="preserve"> are identified and re</w:t>
            </w:r>
            <w:r w:rsidRPr="00047F2E">
              <w:t>ported appropriately</w:t>
            </w: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7F2E">
            <w:pPr>
              <w:pStyle w:val="List"/>
              <w:rPr>
                <w:lang w:val="en-NZ"/>
              </w:rPr>
            </w:pPr>
            <w:r w:rsidRPr="00047F2E">
              <w:t>2.</w:t>
            </w:r>
            <w:r w:rsidRPr="00047F2E">
              <w:tab/>
              <w:t>Ensure health education and health promotion services are appropriate</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2.1</w:t>
            </w:r>
            <w:r w:rsidRPr="00047F2E">
              <w:tab/>
              <w:t xml:space="preserve">Analyse and document resource needs of the health education and health promotion service </w:t>
            </w:r>
          </w:p>
          <w:p w:rsidR="00000000" w:rsidRPr="00047F2E" w:rsidP="00047F2E">
            <w:pPr>
              <w:pStyle w:val="BodyText"/>
            </w:pPr>
            <w:r w:rsidRPr="00047F2E">
              <w:t>2.2</w:t>
            </w:r>
            <w:r w:rsidRPr="00047F2E">
              <w:tab/>
            </w:r>
            <w:r w:rsidRPr="00047F2E">
              <w:t>Implement policies and procedures for health education and health promotion service delivery in the workplace in line with legislative requirements</w:t>
            </w:r>
          </w:p>
          <w:p w:rsidR="00000000" w:rsidP="00047F2E">
            <w:pPr>
              <w:pStyle w:val="BodyText"/>
              <w:rPr>
                <w:lang w:val="en-NZ"/>
              </w:rPr>
            </w:pPr>
            <w:r w:rsidRPr="00047F2E">
              <w:t>2.3</w:t>
            </w:r>
            <w:r w:rsidRPr="00047F2E">
              <w:tab/>
              <w:t>Investigate feedback and complaints from community and adapt health education and health promotion servi</w:t>
            </w:r>
            <w:r w:rsidRPr="00047F2E">
              <w:t>ce delivery as required</w:t>
            </w: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7F2E">
            <w:pPr>
              <w:pStyle w:val="List"/>
              <w:rPr>
                <w:lang w:val="en-NZ"/>
              </w:rPr>
            </w:pPr>
            <w:r w:rsidRPr="00047F2E">
              <w:t>3.</w:t>
            </w:r>
            <w:r w:rsidRPr="00047F2E">
              <w:tab/>
              <w:t>Advocate on health education and health promotion service provision</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3.1</w:t>
            </w:r>
            <w:r w:rsidRPr="00047F2E">
              <w:tab/>
              <w:t xml:space="preserve">Identify and contact </w:t>
            </w:r>
            <w:r w:rsidRPr="00047F2E">
              <w:rPr>
                <w:rStyle w:val="Emphasis"/>
              </w:rPr>
              <w:t>relevant individuals</w:t>
            </w:r>
            <w:r w:rsidRPr="00047F2E">
              <w:t>/agencies about issues of concern regarding health education and health promotion</w:t>
            </w:r>
          </w:p>
          <w:p w:rsidR="00000000" w:rsidRPr="00047F2E" w:rsidP="00047F2E">
            <w:pPr>
              <w:pStyle w:val="BodyText"/>
            </w:pPr>
            <w:r w:rsidRPr="00047F2E">
              <w:t>3.2</w:t>
            </w:r>
            <w:r w:rsidRPr="00047F2E">
              <w:tab/>
              <w:t>Represent community's poin</w:t>
            </w:r>
            <w:r w:rsidRPr="00047F2E">
              <w:t>t of view clearly to those involved</w:t>
            </w:r>
          </w:p>
          <w:p w:rsidR="00000000" w:rsidP="00047F2E">
            <w:pPr>
              <w:pStyle w:val="BodyText"/>
              <w:rPr>
                <w:lang w:val="en-NZ"/>
              </w:rPr>
            </w:pPr>
            <w:r w:rsidRPr="00047F2E">
              <w:t>3.3</w:t>
            </w:r>
            <w:r w:rsidRPr="00047F2E">
              <w:tab/>
              <w:t>Ensure confidentiality of community and individuals is maintained</w:t>
            </w:r>
          </w:p>
        </w:tc>
      </w:tr>
      <w:tr w:rsidTr="006A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p>
        </w:tc>
      </w:tr>
    </w:tbl>
    <w:p w:rsidR="006A4D62" w:rsidP="00047F2E">
      <w:pPr>
        <w:pStyle w:val="BodyText"/>
      </w:pPr>
    </w:p>
    <w:p w:rsidR="006A4D62" w:rsidP="00047F2E">
      <w:pPr>
        <w:pStyle w:val="BodyText"/>
      </w:pPr>
    </w:p>
    <w:p w:rsidR="00000000" w:rsidRPr="00047F2E" w:rsidP="00047F2E">
      <w:pPr>
        <w:pStyle w:val="Heading1"/>
      </w:pPr>
      <w:bookmarkStart w:id="9" w:name="O_259626"/>
      <w:bookmarkEnd w:id="9"/>
      <w:r w:rsidRPr="00047F2E">
        <w:t>Required Skills and Knowledge</w:t>
      </w:r>
    </w:p>
    <w:tbl>
      <w:tblPr>
        <w:tblW w:w="0" w:type="auto"/>
        <w:tblLayout w:type="fixed"/>
        <w:tblCellMar>
          <w:left w:w="62" w:type="dxa"/>
          <w:right w:w="62" w:type="dxa"/>
        </w:tblCellMar>
        <w:tblLook w:val="0000"/>
      </w:tblPr>
      <w:tblGrid>
        <w:gridCol w:w="9072"/>
      </w:tblGrid>
      <w:tr w:rsidTr="006A4D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REQUIRED SKILLS AND KNOWLEDGE</w:t>
            </w: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This describes the essential skills and knowledge and their level required for this unit.</w:t>
            </w: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rPr>
                <w:rStyle w:val="Emphasis"/>
              </w:rPr>
              <w:t>Essential knowledge</w:t>
            </w:r>
            <w:r w:rsidRPr="00047F2E">
              <w:t>:</w:t>
            </w:r>
          </w:p>
          <w:p w:rsidR="00000000" w:rsidRPr="00047F2E" w:rsidP="00047F2E">
            <w:pPr>
              <w:pStyle w:val="BodyText"/>
            </w:pPr>
            <w:r w:rsidRPr="00047F2E">
              <w:t>The candidate must be able to demonstrate essential knowledge required to effectively do the task outlined in elements and performance criteri</w:t>
            </w:r>
            <w:r w:rsidRPr="00047F2E">
              <w:t>a of this unit, manage the task and manage contingencies in the context of the identified work role</w:t>
            </w:r>
          </w:p>
          <w:p w:rsidR="00000000" w:rsidRPr="00047F2E" w:rsidP="00047F2E">
            <w:pPr>
              <w:pStyle w:val="BodyText"/>
            </w:pPr>
            <w:r w:rsidRPr="00047F2E">
              <w:t>This includes knowledge of:</w:t>
            </w:r>
          </w:p>
          <w:p w:rsidR="00000000" w:rsidRPr="00047F2E" w:rsidP="00047F2E">
            <w:pPr>
              <w:pStyle w:val="ListBullet"/>
            </w:pPr>
            <w:r w:rsidRPr="00047F2E">
              <w:t xml:space="preserve">A broad knowledge base relating to individual and community health including biology </w:t>
            </w:r>
            <w:r w:rsidRPr="00047F2E">
              <w:t>and development, psychology, disease and treatment options, culture and tradition</w:t>
            </w:r>
          </w:p>
          <w:p w:rsidR="00000000" w:rsidRPr="00047F2E" w:rsidP="00047F2E">
            <w:pPr>
              <w:pStyle w:val="ListBullet"/>
            </w:pPr>
            <w:r w:rsidRPr="00047F2E">
              <w:t>Primary health care health needs and service delivery options</w:t>
            </w:r>
          </w:p>
          <w:p w:rsidR="00000000" w:rsidRPr="00047F2E" w:rsidP="00047F2E">
            <w:pPr>
              <w:pStyle w:val="ListBullet"/>
            </w:pPr>
            <w:r w:rsidRPr="00047F2E">
              <w:t>Legislation relating to the delivery of primary health care services</w:t>
            </w:r>
          </w:p>
          <w:p w:rsidR="00000000" w:rsidRPr="00047F2E" w:rsidP="00047F2E">
            <w:pPr>
              <w:pStyle w:val="ListBullet"/>
            </w:pPr>
            <w:r w:rsidRPr="00047F2E">
              <w:t>Organisational guidelines relating to healt</w:t>
            </w:r>
            <w:r w:rsidRPr="00047F2E">
              <w:t>h service provision</w:t>
            </w:r>
          </w:p>
          <w:p w:rsidR="00000000" w:rsidRPr="00047F2E" w:rsidP="00047F2E">
            <w:pPr>
              <w:pStyle w:val="ListBullet"/>
            </w:pPr>
            <w:r w:rsidRPr="00047F2E">
              <w:t>Referral resources</w:t>
            </w:r>
          </w:p>
          <w:p w:rsidR="00000000" w:rsidRPr="00047F2E" w:rsidP="00047F2E">
            <w:pPr>
              <w:pStyle w:val="ListBullet"/>
            </w:pPr>
            <w:r w:rsidRPr="00047F2E">
              <w:t>Other service providers</w:t>
            </w:r>
          </w:p>
          <w:p w:rsidR="00000000" w:rsidRPr="00047F2E" w:rsidP="00047F2E">
            <w:pPr>
              <w:pStyle w:val="ListBullet"/>
            </w:pPr>
            <w:r w:rsidRPr="00047F2E">
              <w:t>Traditional health, healing and medicines</w:t>
            </w:r>
          </w:p>
          <w:p w:rsidR="00000000" w:rsidP="00047F2E">
            <w:pPr>
              <w:pStyle w:val="ListBullet"/>
              <w:rPr>
                <w:lang w:val="en-NZ"/>
              </w:rPr>
            </w:pPr>
            <w:r w:rsidRPr="00047F2E">
              <w:t>Service delivery guidelines and procedures</w:t>
            </w: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rPr>
                <w:rStyle w:val="Emphasis"/>
              </w:rPr>
              <w:t>Essential skills</w:t>
            </w:r>
            <w:r w:rsidRPr="00047F2E">
              <w:t>:</w:t>
            </w:r>
          </w:p>
          <w:p w:rsidR="00000000" w:rsidRPr="00047F2E" w:rsidP="00047F2E">
            <w:pPr>
              <w:pStyle w:val="BodyText"/>
            </w:pPr>
            <w:r w:rsidRPr="00047F2E">
              <w:t>It is critical that the candidate demonstrate the ability to:</w:t>
            </w:r>
          </w:p>
          <w:p w:rsidR="00000000" w:rsidRPr="00047F2E" w:rsidP="00047F2E">
            <w:pPr>
              <w:pStyle w:val="ListBullet"/>
            </w:pPr>
            <w:r w:rsidRPr="00047F2E">
              <w:t>Plan and manage the prov</w:t>
            </w:r>
            <w:r w:rsidRPr="00047F2E">
              <w:t>ision of health education and promotion services to effectively address the needs of Aboriginal and/or Torres Strait Islander individuals and communities</w:t>
            </w:r>
          </w:p>
          <w:p w:rsidR="00000000" w:rsidRPr="00047F2E" w:rsidP="00047F2E">
            <w:pPr>
              <w:pStyle w:val="ListBullet"/>
            </w:pPr>
            <w:r w:rsidRPr="00047F2E">
              <w:t>Advocate on behalf of Aboriginal and/or Torres Strait Islander communities in relation to the provisio</w:t>
            </w:r>
            <w:r w:rsidRPr="00047F2E">
              <w:t>n of health education and promotion services</w:t>
            </w:r>
          </w:p>
          <w:p w:rsidR="00000000" w:rsidRPr="00047F2E" w:rsidP="00047F2E">
            <w:pPr>
              <w:pStyle w:val="BodyText"/>
            </w:pPr>
          </w:p>
          <w:p w:rsidR="00000000" w:rsidRPr="00047F2E" w:rsidP="00047F2E">
            <w:pPr>
              <w:pStyle w:val="BodyText"/>
            </w:pPr>
            <w:r w:rsidRPr="00047F2E">
              <w:t>In addition, the candidate must be able to effectively do the task outlined in elements and performance criteria of this unit, manage the task and manage contingencies in the context of the identified work role</w:t>
            </w:r>
          </w:p>
          <w:p w:rsidR="00000000" w:rsidRPr="00047F2E" w:rsidP="00047F2E">
            <w:pPr>
              <w:pStyle w:val="BodyText"/>
            </w:pPr>
            <w:r w:rsidRPr="00047F2E">
              <w:t>This includes the ability to:</w:t>
            </w:r>
          </w:p>
          <w:p w:rsidR="00000000" w:rsidRPr="00047F2E" w:rsidP="00047F2E">
            <w:pPr>
              <w:pStyle w:val="ListBullet"/>
            </w:pPr>
            <w:r w:rsidRPr="00047F2E">
              <w:t>Apply a broad skills, base relating to intervention, including:</w:t>
            </w:r>
          </w:p>
          <w:p w:rsidR="00000000" w:rsidRPr="00047F2E" w:rsidP="00047F2E">
            <w:pPr>
              <w:pStyle w:val="ListBullet2"/>
            </w:pPr>
            <w:r w:rsidRPr="00047F2E">
              <w:t>assessment, referral, treatment and other interventions</w:t>
            </w:r>
          </w:p>
          <w:p w:rsidR="00000000" w:rsidRPr="00047F2E" w:rsidP="00047F2E">
            <w:pPr>
              <w:pStyle w:val="ListBullet2"/>
            </w:pPr>
            <w:r w:rsidRPr="00047F2E">
              <w:t>communication, all within the context of the local community</w:t>
            </w:r>
          </w:p>
          <w:p w:rsidR="00000000" w:rsidRPr="00047F2E" w:rsidP="00047F2E">
            <w:pPr>
              <w:pStyle w:val="ListBullet"/>
            </w:pPr>
            <w:r w:rsidRPr="00047F2E">
              <w:t>Communicate effectively (verbal essential</w:t>
            </w:r>
            <w:r w:rsidRPr="00047F2E">
              <w:t>, written may not be essential)</w:t>
            </w:r>
          </w:p>
          <w:p w:rsidR="00000000" w:rsidRPr="00047F2E" w:rsidP="00047F2E">
            <w:pPr>
              <w:pStyle w:val="ListBullet"/>
            </w:pPr>
            <w:r w:rsidRPr="00047F2E">
              <w:t>Conduct research and report writing</w:t>
            </w:r>
          </w:p>
          <w:p w:rsidR="00000000" w:rsidRPr="00047F2E" w:rsidP="00047F2E">
            <w:pPr>
              <w:pStyle w:val="ListBullet"/>
            </w:pPr>
            <w:r w:rsidRPr="00047F2E">
              <w:t>Lobby and advocate at high levels</w:t>
            </w:r>
          </w:p>
          <w:p w:rsidR="00000000" w:rsidRPr="00047F2E" w:rsidP="00047F2E">
            <w:pPr>
              <w:pStyle w:val="ListBullet"/>
            </w:pPr>
            <w:r w:rsidRPr="00047F2E">
              <w:t>Network, negotiate</w:t>
            </w:r>
          </w:p>
          <w:p w:rsidR="00000000" w:rsidRPr="00047F2E" w:rsidP="00047F2E">
            <w:pPr>
              <w:pStyle w:val="ListBullet"/>
            </w:pPr>
            <w:r w:rsidRPr="00047F2E">
              <w:t>Promote, implement and manage work attitudes and practices that reflect awareness of the importance of a range of aspects of sustainabi</w:t>
            </w:r>
            <w:r w:rsidRPr="00047F2E">
              <w:t>lity</w:t>
            </w:r>
          </w:p>
          <w:p w:rsidR="00000000" w:rsidRPr="00047F2E" w:rsidP="00047F2E">
            <w:pPr>
              <w:pStyle w:val="ListBullet"/>
            </w:pPr>
            <w:r w:rsidRPr="00047F2E">
              <w:t>Reflect on and improve own level and application of skills and knowledge to achieve desirable outcomes and maintain own capabilities</w:t>
            </w:r>
          </w:p>
          <w:p w:rsidR="00000000" w:rsidRPr="00047F2E" w:rsidP="00047F2E">
            <w:pPr>
              <w:pStyle w:val="ListBullet"/>
            </w:pPr>
            <w:r w:rsidRPr="00047F2E">
              <w:t>Undertake organisational planning</w:t>
            </w:r>
          </w:p>
        </w:tc>
      </w:tr>
    </w:tbl>
    <w:p w:rsidR="006A4D62" w:rsidP="00047F2E">
      <w:pPr>
        <w:pStyle w:val="BodyText"/>
      </w:pPr>
    </w:p>
    <w:p w:rsidR="006A4D62" w:rsidP="00047F2E">
      <w:pPr>
        <w:pStyle w:val="BodyText"/>
      </w:pPr>
    </w:p>
    <w:p w:rsidR="00000000" w:rsidRPr="00047F2E" w:rsidP="00047F2E">
      <w:pPr>
        <w:pStyle w:val="Heading1"/>
      </w:pPr>
      <w:bookmarkStart w:id="10" w:name="O_243660"/>
      <w:bookmarkEnd w:id="10"/>
      <w:r w:rsidRPr="00047F2E">
        <w:t>Evidence Guide</w:t>
      </w:r>
    </w:p>
    <w:tbl>
      <w:tblPr>
        <w:tblW w:w="0" w:type="auto"/>
        <w:tblLayout w:type="fixed"/>
        <w:tblCellMar>
          <w:left w:w="62" w:type="dxa"/>
          <w:right w:w="62" w:type="dxa"/>
        </w:tblCellMar>
        <w:tblLook w:val="0000"/>
      </w:tblPr>
      <w:tblGrid>
        <w:gridCol w:w="3402"/>
        <w:gridCol w:w="5670"/>
      </w:tblGrid>
      <w:tr w:rsidTr="006A4D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EVIDENCE GUIDE</w:t>
            </w:r>
          </w:p>
        </w:tc>
      </w:tr>
      <w:tr w:rsidTr="006A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The evidence guide provides advice on assessment and must be read in conjunction with the Performance Criteria, Required Skills and Knowledge, the Range Statement and the Assessment Guidelines for this Training Package.</w:t>
            </w:r>
          </w:p>
        </w:tc>
      </w:tr>
      <w:tr w:rsidTr="006A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Critical aspects of assessment</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The individual being assessed must provide evidence of specified essential knowledge as well as skills</w:t>
            </w:r>
          </w:p>
          <w:p w:rsidR="00000000" w:rsidRPr="00047F2E" w:rsidP="00047F2E">
            <w:pPr>
              <w:pStyle w:val="ListBullet"/>
            </w:pPr>
            <w:r w:rsidRPr="00047F2E">
              <w:t>Consistency of performance should be demonstrated over the required range of situations relevant to the workplace</w:t>
            </w:r>
          </w:p>
          <w:p w:rsidR="00000000" w:rsidP="00047F2E">
            <w:pPr>
              <w:pStyle w:val="ListBullet"/>
              <w:rPr>
                <w:lang w:val="en-NZ"/>
              </w:rPr>
            </w:pPr>
            <w:r w:rsidRPr="00047F2E">
              <w:t>Where, for reasons of safety, space, or access to equipment and resources, assessment takes place away from the workplace, the assessment environment should represent workplace conditions as closely as possible</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Conditions of assessment</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This unit inclu</w:t>
            </w:r>
            <w:r w:rsidRPr="00047F2E">
              <w:t>des skills and knowledge specific to Aboriginal and/or Torres Strait Islander culture</w:t>
            </w:r>
          </w:p>
          <w:p w:rsidR="00000000" w:rsidRPr="00047F2E" w:rsidP="00047F2E">
            <w:pPr>
              <w:pStyle w:val="BodyText"/>
            </w:pPr>
            <w:r w:rsidRPr="00047F2E">
              <w:t>Assessment must therefore be undertaken by a workplace assessor who has expertise in the unit of competency or who has the current qualification being assessed and who is</w:t>
            </w:r>
            <w:r w:rsidRPr="00047F2E">
              <w:t>:</w:t>
            </w:r>
          </w:p>
          <w:p w:rsidR="00000000" w:rsidRPr="00047F2E" w:rsidP="00047F2E">
            <w:pPr>
              <w:pStyle w:val="ListBullet2"/>
            </w:pPr>
            <w:r w:rsidRPr="00047F2E">
              <w:t>Aboriginal or Torres Strait Islander him/herself</w:t>
            </w:r>
          </w:p>
          <w:p w:rsidR="00000000" w:rsidRPr="00047F2E" w:rsidP="00047F2E">
            <w:pPr>
              <w:pStyle w:val="BodyText"/>
            </w:pPr>
            <w:r w:rsidRPr="00047F2E">
              <w:t>or:</w:t>
            </w:r>
          </w:p>
          <w:p w:rsidR="00000000" w:rsidP="00047F2E">
            <w:pPr>
              <w:pStyle w:val="ListBullet2"/>
              <w:rPr>
                <w:lang w:val="en-NZ"/>
              </w:rPr>
            </w:pPr>
            <w:r w:rsidRPr="00047F2E">
              <w:t>accompanied and advised by an Aboriginal or Torres Strait Islander person who is a recognised member of the community with experience in primary health care</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Context of assessment</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Competen</w:t>
            </w:r>
            <w:r w:rsidRPr="00047F2E">
              <w:t xml:space="preserve">ce should be demonstrated working individually, under supervision or as part of a primary health care team working with Aboriginal and/or </w:t>
            </w:r>
            <w:r w:rsidRPr="00047F2E">
              <w:br/>
              <w:t>Torres Strait Islander clients.</w:t>
            </w:r>
          </w:p>
          <w:p w:rsidR="00000000" w:rsidP="00047F2E">
            <w:pPr>
              <w:pStyle w:val="BodyText"/>
              <w:rPr>
                <w:lang w:val="en-NZ"/>
              </w:rPr>
            </w:pPr>
            <w:r w:rsidRPr="00047F2E">
              <w:t xml:space="preserve">Assessment should replicate workplace conditions as far as possible. </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Related uni</w:t>
            </w:r>
            <w:r w:rsidRPr="00047F2E">
              <w:rPr>
                <w:rStyle w:val="Emphasis"/>
              </w:rPr>
              <w:t>ts</w:t>
            </w:r>
            <w:r w:rsidRPr="00047F2E">
              <w:t>:</w:t>
            </w: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This unit may be assessed independently or in conjunction with other units with associated workplace application</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p>
        </w:tc>
      </w:tr>
    </w:tbl>
    <w:p w:rsidR="006A4D62" w:rsidP="00047F2E">
      <w:pPr>
        <w:pStyle w:val="BodyText"/>
      </w:pPr>
    </w:p>
    <w:p w:rsidR="006A4D62" w:rsidP="00047F2E">
      <w:pPr>
        <w:pStyle w:val="BodyText"/>
      </w:pPr>
    </w:p>
    <w:p w:rsidR="00000000" w:rsidRPr="00047F2E" w:rsidP="00047F2E">
      <w:pPr>
        <w:pStyle w:val="Heading1"/>
      </w:pPr>
      <w:bookmarkStart w:id="11" w:name="O_251643"/>
      <w:bookmarkEnd w:id="11"/>
      <w:r w:rsidRPr="00047F2E">
        <w:t>Range Statement</w:t>
      </w:r>
    </w:p>
    <w:tbl>
      <w:tblPr>
        <w:tblW w:w="0" w:type="auto"/>
        <w:tblLayout w:type="fixed"/>
        <w:tblCellMar>
          <w:left w:w="62" w:type="dxa"/>
          <w:right w:w="62" w:type="dxa"/>
        </w:tblCellMar>
        <w:tblLook w:val="0000"/>
      </w:tblPr>
      <w:tblGrid>
        <w:gridCol w:w="3402"/>
        <w:gridCol w:w="5670"/>
      </w:tblGrid>
      <w:tr w:rsidTr="006A4D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SpecialBold"/>
              </w:rPr>
              <w:t>RANGE STATEMENT</w:t>
            </w:r>
          </w:p>
        </w:tc>
      </w:tr>
      <w:tr w:rsidTr="006A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 xml:space="preserve">The Range Statement </w:t>
            </w:r>
            <w:r w:rsidRPr="00047F2E">
              <w:t>relates to the unit of competency as a whole. It allows for different work environments and situations that may affect performance. Add any essential operating conditions that may be present with training and assessment depending on the work situation, nee</w:t>
            </w:r>
            <w:r w:rsidRPr="00047F2E">
              <w:t>ds of the candidate, accessibility of the item, and local industry and regional contexts.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This competency standard supports the recognition, protection and continued advancement of the inherent rights, cultures and traditions of Abori</w:t>
            </w:r>
            <w:r w:rsidRPr="00047F2E">
              <w:t>ginal and Torres Strait Islander peoples</w:t>
            </w:r>
          </w:p>
          <w:p w:rsidR="00000000" w:rsidRPr="00047F2E" w:rsidP="00047F2E">
            <w:pPr>
              <w:pStyle w:val="BodyText"/>
            </w:pPr>
            <w:r w:rsidRPr="00047F2E">
              <w:t>It recognises that the improvement of the health status of Aboriginal and Torres Strait Islander people must include attention to physical, spiritual, cultural, emotional and social wellbeing, community capacity and</w:t>
            </w:r>
            <w:r w:rsidRPr="00047F2E">
              <w:t xml:space="preserve"> governance</w:t>
            </w:r>
          </w:p>
          <w:p w:rsidR="00000000" w:rsidP="00047F2E">
            <w:pPr>
              <w:pStyle w:val="BodyText"/>
              <w:rPr>
                <w:lang w:val="en-NZ"/>
              </w:rPr>
            </w:pPr>
            <w:r w:rsidRPr="00047F2E">
              <w:t>Its application must be culturally sensitive and supportive of traditional healing and health, knowledge and practices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t xml:space="preserve">Community participation and control in decision-making is essential to all aspects of health work, and </w:t>
            </w:r>
            <w:r w:rsidRPr="00047F2E">
              <w:t>the role of the health worker is to support the community in this process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Supervision must be conducted in accordance with prevailing state/territory and organisation legislative and regulatory requirements</w:t>
            </w:r>
          </w:p>
          <w:p w:rsidR="00000000" w:rsidRPr="00047F2E" w:rsidP="00047F2E">
            <w:pPr>
              <w:pStyle w:val="BodyText"/>
            </w:pPr>
            <w:r w:rsidRPr="00047F2E">
              <w:t>References to supervision may include either direct or indirect supervision of work by more experienced workers, supervisors, managers or other health professionals</w:t>
            </w:r>
          </w:p>
          <w:p w:rsidR="00000000" w:rsidP="00047F2E">
            <w:pPr>
              <w:pStyle w:val="BodyText"/>
              <w:rPr>
                <w:lang w:val="en-NZ"/>
              </w:rPr>
            </w:pPr>
            <w:r w:rsidRPr="00047F2E">
              <w:t xml:space="preserve">A person at this level should </w:t>
            </w:r>
            <w:r w:rsidRPr="00047F2E">
              <w:rPr>
                <w:rStyle w:val="BoldandItalics"/>
              </w:rPr>
              <w:t>only</w:t>
            </w:r>
            <w:r w:rsidRPr="00047F2E">
              <w:t xml:space="preserve"> be required to make decisions about clients within the o</w:t>
            </w:r>
            <w:r w:rsidRPr="00047F2E">
              <w:t>rganisation's standard treatment protocols and associated guidelines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r w:rsidRPr="00047F2E">
              <w:t>Federal, state or territory legislation may impact on workers' practices and responsibilities. Implementation of the competency standards should reflect the l</w:t>
            </w:r>
            <w:r w:rsidRPr="00047F2E">
              <w:t>egislative framework in which a health worker operates. It is recognised that this may sometimes reduce the application of the Range of Variables in practice. However, assessment in the workplace or through simulation should address all essential skills an</w:t>
            </w:r>
            <w:r w:rsidRPr="00047F2E">
              <w:t>d knowledge across the Range of Variables</w:t>
            </w:r>
          </w:p>
          <w:p w:rsidR="00000000" w:rsidRPr="00047F2E" w:rsidP="00047F2E">
            <w:pPr>
              <w:pStyle w:val="BodyText"/>
            </w:pPr>
            <w:r w:rsidRPr="00047F2E">
              <w:t xml:space="preserve">Aboriginal and/or Torres Strait Islander health workers may be required to operate in situations that do not constitute 'usual practice' due to lack of resources, remote locations and community needs. As a result, </w:t>
            </w:r>
            <w:r w:rsidRPr="00047F2E">
              <w:t>they may need to possess more competencies than described by 'usual practice circumstances'</w:t>
            </w:r>
          </w:p>
          <w:p w:rsidR="00000000" w:rsidP="00047F2E">
            <w:pPr>
              <w:pStyle w:val="BodyText"/>
              <w:rPr>
                <w:lang w:val="en-NZ"/>
              </w:rPr>
            </w:pPr>
            <w:r w:rsidRPr="00047F2E">
              <w:t>Under all circumstances, the employer must enable the worker to function within the prevailing legislative framework</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Primary health care services may include</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Accident and emergency care</w:t>
            </w:r>
          </w:p>
          <w:p w:rsidR="00000000" w:rsidRPr="00047F2E" w:rsidP="00047F2E">
            <w:pPr>
              <w:pStyle w:val="ListBullet"/>
            </w:pPr>
            <w:r w:rsidRPr="00047F2E">
              <w:t>Primary health care assessment and treatment services</w:t>
            </w:r>
          </w:p>
          <w:p w:rsidR="00000000" w:rsidRPr="00047F2E" w:rsidP="00047F2E">
            <w:pPr>
              <w:pStyle w:val="ListBullet"/>
            </w:pPr>
            <w:r w:rsidRPr="00047F2E">
              <w:t>Screening services</w:t>
            </w:r>
          </w:p>
          <w:p w:rsidR="00000000" w:rsidP="00047F2E">
            <w:pPr>
              <w:pStyle w:val="ListBullet"/>
              <w:rPr>
                <w:lang w:val="en-NZ"/>
              </w:rPr>
            </w:pPr>
            <w:r w:rsidRPr="00047F2E">
              <w:t>Primary health care programs, including oral health care programs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Primary health care services may be provided by</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Aboriginal and/or Torres Strait Islander health workers</w:t>
            </w:r>
          </w:p>
          <w:p w:rsidR="00000000" w:rsidRPr="00047F2E" w:rsidP="00047F2E">
            <w:pPr>
              <w:pStyle w:val="ListBullet"/>
            </w:pPr>
            <w:r w:rsidRPr="00047F2E">
              <w:t>Doctors and other health professionals</w:t>
            </w:r>
          </w:p>
          <w:p w:rsidR="00000000" w:rsidP="00047F2E">
            <w:pPr>
              <w:pStyle w:val="ListBullet"/>
              <w:rPr>
                <w:lang w:val="en-NZ"/>
              </w:rPr>
            </w:pPr>
            <w:r w:rsidRPr="00047F2E">
              <w:t>Multi-disciplinary teams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Organisation guidelines may include</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Procedures manuals</w:t>
            </w:r>
          </w:p>
          <w:p w:rsidR="00000000" w:rsidRPr="00047F2E" w:rsidP="00047F2E">
            <w:pPr>
              <w:pStyle w:val="ListBullet"/>
            </w:pPr>
            <w:r w:rsidRPr="00047F2E">
              <w:t>Legislative and regulatory guidelines</w:t>
            </w:r>
          </w:p>
          <w:p w:rsidR="00000000" w:rsidP="00047F2E">
            <w:pPr>
              <w:pStyle w:val="ListBullet"/>
              <w:rPr>
                <w:lang w:val="en-NZ"/>
              </w:rPr>
            </w:pPr>
            <w:r w:rsidRPr="00047F2E">
              <w:t xml:space="preserve">Workplace policies, procedures and </w:t>
            </w:r>
            <w:r w:rsidRPr="00047F2E">
              <w:t>related requirements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Relevant individuals may include</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Other health service providers and/or multi-disciplinary team members</w:t>
            </w:r>
          </w:p>
          <w:p w:rsidR="00000000" w:rsidRPr="00047F2E" w:rsidP="00047F2E">
            <w:pPr>
              <w:pStyle w:val="ListBullet"/>
            </w:pPr>
            <w:r w:rsidRPr="00047F2E">
              <w:t>Community members</w:t>
            </w:r>
          </w:p>
          <w:p w:rsidR="00000000" w:rsidRPr="00047F2E" w:rsidP="00047F2E">
            <w:pPr>
              <w:pStyle w:val="ListBullet"/>
            </w:pPr>
            <w:r w:rsidRPr="00047F2E">
              <w:t>Community council</w:t>
            </w:r>
          </w:p>
          <w:p w:rsidR="00000000" w:rsidRPr="00047F2E" w:rsidP="00047F2E">
            <w:pPr>
              <w:pStyle w:val="ListBullet"/>
            </w:pPr>
            <w:r w:rsidRPr="00047F2E">
              <w:t>Supervisor/manager</w:t>
            </w:r>
          </w:p>
          <w:p w:rsidR="00000000" w:rsidP="00047F2E">
            <w:pPr>
              <w:pStyle w:val="ListBullet"/>
              <w:rPr>
                <w:lang w:val="en-NZ"/>
              </w:rPr>
            </w:pPr>
            <w:r w:rsidRPr="00047F2E">
              <w:t>Other agency representatives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Agencies may include</w:t>
            </w:r>
            <w:r w:rsidRPr="00047F2E">
              <w:t>:</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Government organisations</w:t>
            </w:r>
          </w:p>
          <w:p w:rsidR="00000000" w:rsidRPr="00047F2E" w:rsidP="00047F2E">
            <w:pPr>
              <w:pStyle w:val="ListBullet"/>
            </w:pPr>
            <w:r w:rsidRPr="00047F2E">
              <w:t>Non-government organisations</w:t>
            </w:r>
          </w:p>
          <w:p w:rsidR="00000000" w:rsidRPr="00047F2E" w:rsidP="00047F2E">
            <w:pPr>
              <w:pStyle w:val="ListBullet"/>
            </w:pPr>
            <w:r w:rsidRPr="00047F2E">
              <w:t>Community controlled organisations</w:t>
            </w:r>
          </w:p>
          <w:p w:rsidR="00000000" w:rsidP="00047F2E">
            <w:pPr>
              <w:pStyle w:val="ListBullet"/>
              <w:rPr>
                <w:lang w:val="en-NZ"/>
              </w:rPr>
            </w:pPr>
            <w:r w:rsidRPr="00047F2E">
              <w:t>Other organisations involved in the provision of health and community services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7F2E">
            <w:pPr>
              <w:pStyle w:val="BodyText"/>
              <w:rPr>
                <w:lang w:val="en-NZ"/>
              </w:rPr>
            </w:pPr>
            <w:r w:rsidRPr="00047F2E">
              <w:rPr>
                <w:rStyle w:val="Emphasis"/>
              </w:rPr>
              <w:t>Issues requiring mandatory notification may include</w:t>
            </w:r>
            <w:r w:rsidRPr="00047F2E">
              <w:t xml:space="preserve">: </w:t>
            </w: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ListBullet"/>
            </w:pPr>
            <w:r w:rsidRPr="00047F2E">
              <w:t>Protection of children and ot</w:t>
            </w:r>
            <w:r w:rsidRPr="00047F2E">
              <w:t>hers identified to be at risk.</w:t>
            </w:r>
          </w:p>
          <w:p w:rsidR="00000000" w:rsidRPr="00047F2E" w:rsidP="00047F2E">
            <w:pPr>
              <w:pStyle w:val="ListBullet"/>
            </w:pPr>
            <w:r w:rsidRPr="00047F2E">
              <w:t>Issues defined by jurisdictional legislation and/or regulatory requirements.</w:t>
            </w:r>
          </w:p>
          <w:p w:rsidR="00000000" w:rsidP="00047F2E">
            <w:pPr>
              <w:pStyle w:val="ListBullet"/>
              <w:rPr>
                <w:lang w:val="en-NZ"/>
              </w:rPr>
            </w:pPr>
            <w:r w:rsidRPr="00047F2E">
              <w:t>Issues specifically identified by the community or organisation policies.</w:t>
            </w:r>
          </w:p>
        </w:tc>
      </w:tr>
      <w:tr w:rsidTr="006A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7F2E" w:rsidP="00047F2E">
            <w:pPr>
              <w:pStyle w:val="BodyText"/>
            </w:pPr>
          </w:p>
        </w:tc>
      </w:tr>
    </w:tbl>
    <w:p w:rsidR="006A4D62" w:rsidP="00047F2E">
      <w:pPr>
        <w:pStyle w:val="BodyText"/>
      </w:pPr>
    </w:p>
    <w:p w:rsidR="006A4D62" w:rsidP="00047F2E">
      <w:pPr>
        <w:pStyle w:val="BodyText"/>
      </w:pPr>
    </w:p>
    <w:p w:rsidR="00000000" w:rsidRPr="00047F2E" w:rsidP="00047F2E">
      <w:pPr>
        <w:pStyle w:val="Heading1"/>
      </w:pPr>
      <w:bookmarkStart w:id="12" w:name="O_294869"/>
      <w:bookmarkEnd w:id="12"/>
      <w:r w:rsidRPr="00047F2E">
        <w:t>Unit Sector(s)</w:t>
      </w:r>
    </w:p>
    <w:p w:rsidR="00000000" w:rsidRPr="00047F2E" w:rsidP="00047F2E">
      <w:pPr>
        <w:pStyle w:val="BodyText"/>
      </w:pPr>
      <w:r w:rsidRPr="00047F2E">
        <w:t>Not Applicable</w:t>
      </w:r>
    </w:p>
    <w:p w:rsidR="00000000" w:rsidRPr="00047F2E" w:rsidP="00047F2E"/>
    <w:sectPr w:rsidSect="00047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D62" w:rsidP="006A4D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62" w:rsidP="0004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4D62" w:rsidP="00047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A4D62" w:rsidP="00047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D62" w:rsidP="006A4D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62" w:rsidP="00047F2E">
    <w:pPr>
      <w:pStyle w:val="Header"/>
      <w:framePr w:wrap="around"/>
    </w:pPr>
    <w:r>
      <w:fldChar w:fldCharType="begin"/>
    </w:r>
    <w:r>
      <w:instrText xml:space="preserve"> TITLE   \* MERGEFORMAT </w:instrText>
    </w:r>
    <w:r>
      <w:fldChar w:fldCharType="separate"/>
    </w:r>
    <w:r>
      <w:t>HLTAHW602B Manage health education and promotion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4D62" w:rsidP="00047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0D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A2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62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7F2E"/>
    <w:pPr>
      <w:spacing w:before="360" w:after="60"/>
      <w:outlineLvl w:val="0"/>
    </w:pPr>
    <w:rPr>
      <w:sz w:val="32"/>
    </w:rPr>
  </w:style>
  <w:style w:type="paragraph" w:styleId="Heading2">
    <w:name w:val="heading 2"/>
    <w:basedOn w:val="HeadingBase"/>
    <w:next w:val="BodyText"/>
    <w:link w:val="Heading2Char"/>
    <w:qFormat/>
    <w:rsid w:val="00047F2E"/>
    <w:pPr>
      <w:keepLines/>
      <w:spacing w:before="240" w:after="120"/>
      <w:outlineLvl w:val="1"/>
    </w:pPr>
    <w:rPr>
      <w:sz w:val="28"/>
      <w:szCs w:val="40"/>
    </w:rPr>
  </w:style>
  <w:style w:type="paragraph" w:styleId="Heading3">
    <w:name w:val="heading 3"/>
    <w:basedOn w:val="HeadingBase"/>
    <w:next w:val="BodyText"/>
    <w:link w:val="Heading3Char"/>
    <w:qFormat/>
    <w:rsid w:val="00047F2E"/>
    <w:pPr>
      <w:spacing w:before="180" w:after="120"/>
      <w:outlineLvl w:val="2"/>
    </w:pPr>
    <w:rPr>
      <w:spacing w:val="-10"/>
      <w:kern w:val="32"/>
    </w:rPr>
  </w:style>
  <w:style w:type="paragraph" w:styleId="Heading4">
    <w:name w:val="heading 4"/>
    <w:basedOn w:val="HeadingBase"/>
    <w:next w:val="BodyText"/>
    <w:link w:val="Heading4Char"/>
    <w:qFormat/>
    <w:rsid w:val="00047F2E"/>
    <w:pPr>
      <w:spacing w:before="160" w:after="120"/>
      <w:outlineLvl w:val="3"/>
    </w:pPr>
    <w:rPr>
      <w:sz w:val="22"/>
    </w:rPr>
  </w:style>
  <w:style w:type="paragraph" w:styleId="Heading5">
    <w:name w:val="heading 5"/>
    <w:basedOn w:val="HeadingBase"/>
    <w:next w:val="Normal"/>
    <w:link w:val="Heading5Char"/>
    <w:qFormat/>
    <w:rsid w:val="00047F2E"/>
    <w:pPr>
      <w:spacing w:before="80"/>
      <w:outlineLvl w:val="4"/>
    </w:pPr>
    <w:rPr>
      <w:color w:val="918585"/>
      <w:sz w:val="20"/>
    </w:rPr>
  </w:style>
  <w:style w:type="paragraph" w:styleId="Heading6">
    <w:name w:val="heading 6"/>
    <w:basedOn w:val="HeadingBase"/>
    <w:next w:val="Normal"/>
    <w:link w:val="Heading6Char"/>
    <w:qFormat/>
    <w:rsid w:val="00047F2E"/>
    <w:pPr>
      <w:spacing w:before="60"/>
      <w:outlineLvl w:val="5"/>
    </w:pPr>
    <w:rPr>
      <w:color w:val="918585"/>
      <w:sz w:val="20"/>
    </w:rPr>
  </w:style>
  <w:style w:type="paragraph" w:styleId="Heading7">
    <w:name w:val="heading 7"/>
    <w:basedOn w:val="Normal"/>
    <w:next w:val="Normal"/>
    <w:link w:val="Heading7Char"/>
    <w:qFormat/>
    <w:rsid w:val="00047F2E"/>
    <w:pPr>
      <w:ind w:left="720"/>
      <w:outlineLvl w:val="6"/>
    </w:pPr>
    <w:rPr>
      <w:i/>
    </w:rPr>
  </w:style>
  <w:style w:type="paragraph" w:styleId="Heading8">
    <w:name w:val="heading 8"/>
    <w:basedOn w:val="Normal"/>
    <w:next w:val="Normal"/>
    <w:link w:val="Heading8Char"/>
    <w:qFormat/>
    <w:rsid w:val="00047F2E"/>
    <w:pPr>
      <w:ind w:left="720"/>
      <w:outlineLvl w:val="7"/>
    </w:pPr>
    <w:rPr>
      <w:i/>
    </w:rPr>
  </w:style>
  <w:style w:type="paragraph" w:styleId="Heading9">
    <w:name w:val="heading 9"/>
    <w:basedOn w:val="Normal"/>
    <w:next w:val="Normal"/>
    <w:link w:val="Heading9Char"/>
    <w:qFormat/>
    <w:rsid w:val="00047F2E"/>
    <w:pPr>
      <w:ind w:left="720"/>
      <w:outlineLvl w:val="8"/>
    </w:pPr>
    <w:rPr>
      <w:i/>
    </w:rPr>
  </w:style>
  <w:style w:type="character" w:default="1" w:styleId="DefaultParagraphFont">
    <w:name w:val="Default Paragraph Font"/>
    <w:uiPriority w:val="1"/>
    <w:unhideWhenUsed/>
    <w:rsid w:val="0004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F2E"/>
  </w:style>
  <w:style w:type="character" w:customStyle="1" w:styleId="Heading1Char">
    <w:name w:val="Heading 1 Char"/>
    <w:link w:val="Heading1"/>
    <w:rsid w:val="00047F2E"/>
    <w:rPr>
      <w:rFonts w:ascii="Times New Roman" w:eastAsia="Times New Roman" w:hAnsi="Times New Roman" w:cs="Times New Roman"/>
      <w:b/>
      <w:sz w:val="32"/>
      <w:szCs w:val="20"/>
      <w:lang w:eastAsia="en-US"/>
    </w:rPr>
  </w:style>
  <w:style w:type="paragraph" w:styleId="BodyText">
    <w:name w:val="Body Text"/>
    <w:basedOn w:val="Normal"/>
    <w:link w:val="BodyTextChar"/>
    <w:rsid w:val="00047F2E"/>
    <w:pPr>
      <w:spacing w:before="120" w:after="120"/>
      <w:contextualSpacing/>
    </w:pPr>
    <w:rPr>
      <w:rFonts w:ascii="Times New Roman" w:hAnsi="Times New Roman"/>
      <w:sz w:val="24"/>
      <w:szCs w:val="22"/>
    </w:rPr>
  </w:style>
  <w:style w:type="character" w:customStyle="1" w:styleId="BodyTextChar">
    <w:name w:val="Body Text Char"/>
    <w:link w:val="BodyText"/>
    <w:rsid w:val="00047F2E"/>
    <w:rPr>
      <w:rFonts w:ascii="Times New Roman" w:eastAsia="Times New Roman" w:hAnsi="Times New Roman" w:cs="Times New Roman"/>
      <w:sz w:val="24"/>
      <w:lang w:val="en-US" w:eastAsia="en-US"/>
    </w:rPr>
  </w:style>
  <w:style w:type="paragraph" w:styleId="Footer">
    <w:name w:val="footer"/>
    <w:basedOn w:val="Normal"/>
    <w:link w:val="FooterChar"/>
    <w:rsid w:val="0004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7F2E"/>
    <w:rPr>
      <w:rFonts w:ascii="Times New Roman" w:eastAsia="Times New Roman" w:hAnsi="Times New Roman" w:cs="Times New Roman"/>
      <w:sz w:val="16"/>
      <w:lang w:val="en-US" w:eastAsia="en-US"/>
    </w:rPr>
  </w:style>
  <w:style w:type="paragraph" w:styleId="List">
    <w:name w:val="List"/>
    <w:basedOn w:val="BodyText"/>
    <w:next w:val="BodyText"/>
    <w:rsid w:val="00047F2E"/>
    <w:pPr>
      <w:tabs>
        <w:tab w:val="left" w:pos="340"/>
      </w:tabs>
      <w:spacing w:before="60" w:after="60"/>
      <w:ind w:left="340" w:hanging="340"/>
    </w:pPr>
  </w:style>
  <w:style w:type="paragraph" w:styleId="ListBullet">
    <w:name w:val="List Bullet"/>
    <w:basedOn w:val="List"/>
    <w:rsid w:val="00047F2E"/>
    <w:pPr>
      <w:numPr>
        <w:numId w:val="13"/>
      </w:numPr>
      <w:tabs>
        <w:tab w:val="clear" w:pos="340"/>
      </w:tabs>
      <w:spacing w:before="40" w:after="40"/>
    </w:pPr>
  </w:style>
  <w:style w:type="character" w:customStyle="1" w:styleId="SpecialBold">
    <w:name w:val="Special Bold"/>
    <w:rsid w:val="00047F2E"/>
    <w:rPr>
      <w:b/>
      <w:spacing w:val="0"/>
    </w:rPr>
  </w:style>
  <w:style w:type="paragraph" w:styleId="ListBullet2">
    <w:name w:val="List Bullet 2"/>
    <w:basedOn w:val="List2"/>
    <w:rsid w:val="00047F2E"/>
    <w:pPr>
      <w:numPr>
        <w:numId w:val="14"/>
      </w:numPr>
      <w:tabs>
        <w:tab w:val="clear" w:pos="680"/>
      </w:tabs>
    </w:pPr>
  </w:style>
  <w:style w:type="paragraph" w:styleId="Header">
    <w:name w:val="header"/>
    <w:basedOn w:val="Normal"/>
    <w:link w:val="HeaderChar"/>
    <w:rsid w:val="0004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7F2E"/>
    <w:rPr>
      <w:rFonts w:ascii="Times New Roman" w:eastAsia="Times New Roman" w:hAnsi="Times New Roman" w:cs="Times New Roman"/>
      <w:sz w:val="16"/>
      <w:szCs w:val="20"/>
      <w:lang w:val="en-GB" w:eastAsia="en-US"/>
    </w:rPr>
  </w:style>
  <w:style w:type="character" w:styleId="Emphasis">
    <w:name w:val="Emphasis"/>
    <w:qFormat/>
    <w:rsid w:val="00047F2E"/>
    <w:rPr>
      <w:i/>
    </w:rPr>
  </w:style>
  <w:style w:type="paragraph" w:customStyle="1" w:styleId="SuperHeading">
    <w:name w:val="SuperHeading"/>
    <w:basedOn w:val="Normal"/>
    <w:rsid w:val="00047F2E"/>
    <w:pPr>
      <w:spacing w:before="240" w:after="120"/>
      <w:outlineLvl w:val="0"/>
    </w:pPr>
    <w:rPr>
      <w:rFonts w:ascii="Times New Roman" w:hAnsi="Times New Roman"/>
      <w:b/>
      <w:sz w:val="28"/>
    </w:rPr>
  </w:style>
  <w:style w:type="paragraph" w:customStyle="1" w:styleId="AllowPageBreak">
    <w:name w:val="AllowPageBreak"/>
    <w:rsid w:val="00047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7F2E"/>
    <w:rPr>
      <w:b/>
      <w:i/>
      <w:u w:val="none"/>
    </w:rPr>
  </w:style>
  <w:style w:type="character" w:customStyle="1" w:styleId="Heading2Char">
    <w:name w:val="Heading 2 Char"/>
    <w:link w:val="Heading2"/>
    <w:rsid w:val="00047F2E"/>
    <w:rPr>
      <w:rFonts w:ascii="Times New Roman" w:eastAsia="Times New Roman" w:hAnsi="Times New Roman" w:cs="Times New Roman"/>
      <w:b/>
      <w:sz w:val="28"/>
      <w:szCs w:val="40"/>
      <w:lang w:eastAsia="en-US"/>
    </w:rPr>
  </w:style>
  <w:style w:type="character" w:customStyle="1" w:styleId="Heading3Char">
    <w:name w:val="Heading 3 Char"/>
    <w:link w:val="Heading3"/>
    <w:rsid w:val="00047F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7F2E"/>
    <w:rPr>
      <w:rFonts w:ascii="Times New Roman" w:eastAsia="Times New Roman" w:hAnsi="Times New Roman" w:cs="Times New Roman"/>
      <w:b/>
      <w:szCs w:val="20"/>
      <w:lang w:eastAsia="en-US"/>
    </w:rPr>
  </w:style>
  <w:style w:type="character" w:customStyle="1" w:styleId="Heading5Char">
    <w:name w:val="Heading 5 Char"/>
    <w:link w:val="Heading5"/>
    <w:rsid w:val="00047F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7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7F2E"/>
    <w:rPr>
      <w:rFonts w:ascii="Courier New" w:eastAsia="Times New Roman" w:hAnsi="Courier New" w:cs="Times New Roman"/>
      <w:i/>
      <w:szCs w:val="20"/>
      <w:lang w:val="en-US" w:eastAsia="en-US"/>
    </w:rPr>
  </w:style>
  <w:style w:type="paragraph" w:customStyle="1" w:styleId="HeadingBase">
    <w:name w:val="Heading Base"/>
    <w:rsid w:val="0004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F2E"/>
    <w:pPr>
      <w:tabs>
        <w:tab w:val="right" w:leader="dot" w:pos="9072"/>
      </w:tabs>
      <w:ind w:left="567"/>
    </w:pPr>
    <w:rPr>
      <w:szCs w:val="22"/>
    </w:rPr>
  </w:style>
  <w:style w:type="paragraph" w:customStyle="1" w:styleId="TOCBase">
    <w:name w:val="TOC Base"/>
    <w:rsid w:val="0004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F2E"/>
    <w:pPr>
      <w:tabs>
        <w:tab w:val="right" w:leader="dot" w:pos="9072"/>
      </w:tabs>
      <w:spacing w:before="40" w:after="40"/>
      <w:ind w:left="284"/>
    </w:pPr>
    <w:rPr>
      <w:rFonts w:ascii="Times New Roman" w:hAnsi="Times New Roman"/>
    </w:rPr>
  </w:style>
  <w:style w:type="paragraph" w:styleId="TOC1">
    <w:name w:val="toc 1"/>
    <w:basedOn w:val="TOCBase"/>
    <w:next w:val="Normal"/>
    <w:rsid w:val="00047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F2E"/>
    <w:pPr>
      <w:spacing w:before="5040"/>
      <w:jc w:val="center"/>
    </w:pPr>
    <w:rPr>
      <w:sz w:val="48"/>
      <w:szCs w:val="72"/>
      <w:lang w:val="en-US"/>
    </w:rPr>
  </w:style>
  <w:style w:type="character" w:customStyle="1" w:styleId="TitleChar">
    <w:name w:val="Title Char"/>
    <w:link w:val="Title"/>
    <w:rsid w:val="0004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F2E"/>
    <w:pPr>
      <w:tabs>
        <w:tab w:val="left" w:pos="3600"/>
        <w:tab w:val="left" w:pos="3958"/>
      </w:tabs>
    </w:pPr>
  </w:style>
  <w:style w:type="paragraph" w:customStyle="1" w:styleId="Note">
    <w:name w:val="Note"/>
    <w:basedOn w:val="BodyText"/>
    <w:rsid w:val="0004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F2E"/>
    <w:pPr>
      <w:framePr w:wrap="auto" w:hAnchor="text" w:y="6049"/>
    </w:pPr>
    <w:rPr>
      <w:color w:val="000000"/>
      <w:sz w:val="40"/>
    </w:rPr>
  </w:style>
  <w:style w:type="paragraph" w:customStyle="1" w:styleId="TOCTitle">
    <w:name w:val="TOCTitle"/>
    <w:basedOn w:val="Heading1"/>
    <w:rsid w:val="00047F2E"/>
    <w:pPr>
      <w:spacing w:after="240"/>
      <w:jc w:val="center"/>
      <w:outlineLvl w:val="9"/>
    </w:pPr>
    <w:rPr>
      <w:caps/>
    </w:rPr>
  </w:style>
  <w:style w:type="paragraph" w:customStyle="1" w:styleId="Version">
    <w:name w:val="Version"/>
    <w:rsid w:val="00047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F2E"/>
    <w:pPr>
      <w:keepNext w:val="0"/>
      <w:tabs>
        <w:tab w:val="right" w:pos="4176"/>
      </w:tabs>
      <w:ind w:left="198" w:hanging="198"/>
    </w:pPr>
    <w:rPr>
      <w:rFonts w:ascii="Garamond" w:hAnsi="Garamond"/>
    </w:rPr>
  </w:style>
  <w:style w:type="paragraph" w:styleId="IndexHeading">
    <w:name w:val="index heading"/>
    <w:basedOn w:val="Normal"/>
    <w:next w:val="Index1"/>
    <w:semiHidden/>
    <w:rsid w:val="00047F2E"/>
    <w:pPr>
      <w:spacing w:before="120" w:after="120"/>
    </w:pPr>
    <w:rPr>
      <w:rFonts w:ascii="Arial" w:hAnsi="Arial"/>
      <w:b/>
      <w:color w:val="918585"/>
      <w:sz w:val="24"/>
    </w:rPr>
  </w:style>
  <w:style w:type="paragraph" w:customStyle="1" w:styleId="Chapter">
    <w:name w:val="Chapter"/>
    <w:basedOn w:val="Normal"/>
    <w:rsid w:val="00047F2E"/>
    <w:pPr>
      <w:spacing w:before="240"/>
    </w:pPr>
    <w:rPr>
      <w:rFonts w:ascii="Times New Roman" w:hAnsi="Times New Roman"/>
      <w:smallCaps/>
      <w:spacing w:val="80"/>
      <w:sz w:val="28"/>
    </w:rPr>
  </w:style>
  <w:style w:type="paragraph" w:customStyle="1" w:styleId="InChapter">
    <w:name w:val="InChapter"/>
    <w:basedOn w:val="Heading3"/>
    <w:rsid w:val="00047F2E"/>
    <w:pPr>
      <w:spacing w:after="240"/>
      <w:outlineLvl w:val="9"/>
    </w:pPr>
    <w:rPr>
      <w:noProof/>
    </w:rPr>
  </w:style>
  <w:style w:type="paragraph" w:styleId="Index2">
    <w:name w:val="index 2"/>
    <w:basedOn w:val="Normal"/>
    <w:next w:val="Normal"/>
    <w:semiHidden/>
    <w:rsid w:val="00047F2E"/>
    <w:pPr>
      <w:tabs>
        <w:tab w:val="right" w:pos="4176"/>
      </w:tabs>
      <w:ind w:left="568" w:hanging="284"/>
    </w:pPr>
    <w:rPr>
      <w:rFonts w:ascii="Garamond" w:hAnsi="Garamond"/>
    </w:rPr>
  </w:style>
  <w:style w:type="paragraph" w:customStyle="1" w:styleId="Byline">
    <w:name w:val="Byline"/>
    <w:rsid w:val="0004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F2E"/>
    <w:pPr>
      <w:tabs>
        <w:tab w:val="clear" w:pos="3600"/>
        <w:tab w:val="clear" w:pos="3958"/>
      </w:tabs>
      <w:jc w:val="right"/>
    </w:pPr>
  </w:style>
  <w:style w:type="paragraph" w:styleId="Caption">
    <w:name w:val="caption"/>
    <w:basedOn w:val="BodyText"/>
    <w:next w:val="Normal"/>
    <w:qFormat/>
    <w:rsid w:val="00047F2E"/>
    <w:pPr>
      <w:framePr w:w="2268" w:hSpace="181" w:vSpace="181" w:wrap="around" w:vAnchor="text" w:hAnchor="page" w:x="1135" w:y="285" w:anchorLock="1"/>
    </w:pPr>
    <w:rPr>
      <w:i/>
    </w:rPr>
  </w:style>
  <w:style w:type="paragraph" w:customStyle="1" w:styleId="MiniTOCTitle">
    <w:name w:val="MiniTOCTitle"/>
    <w:basedOn w:val="Heading4"/>
    <w:rsid w:val="00047F2E"/>
    <w:pPr>
      <w:spacing w:before="240"/>
      <w:outlineLvl w:val="9"/>
    </w:pPr>
    <w:rPr>
      <w:noProof/>
      <w:sz w:val="24"/>
    </w:rPr>
  </w:style>
  <w:style w:type="paragraph" w:customStyle="1" w:styleId="MiniTOCItem">
    <w:name w:val="MiniTOCItem"/>
    <w:basedOn w:val="ListBullet"/>
    <w:rsid w:val="00047F2E"/>
    <w:pPr>
      <w:numPr>
        <w:numId w:val="0"/>
      </w:numPr>
      <w:tabs>
        <w:tab w:val="right" w:leader="dot" w:pos="6521"/>
      </w:tabs>
      <w:spacing w:before="0" w:after="0"/>
    </w:pPr>
  </w:style>
  <w:style w:type="paragraph" w:customStyle="1" w:styleId="TOFTitle">
    <w:name w:val="TOFTitle"/>
    <w:basedOn w:val="TOCTitle"/>
    <w:rsid w:val="00047F2E"/>
  </w:style>
  <w:style w:type="paragraph" w:styleId="TableofFigures">
    <w:name w:val="table of figures"/>
    <w:basedOn w:val="Normal"/>
    <w:next w:val="Normal"/>
    <w:semiHidden/>
    <w:rsid w:val="00047F2E"/>
    <w:pPr>
      <w:tabs>
        <w:tab w:val="right" w:leader="dot" w:pos="9072"/>
      </w:tabs>
      <w:ind w:left="970" w:hanging="403"/>
    </w:pPr>
    <w:rPr>
      <w:rFonts w:ascii="Times New Roman" w:hAnsi="Times New Roman"/>
      <w:b/>
    </w:rPr>
  </w:style>
  <w:style w:type="paragraph" w:styleId="ListNumber">
    <w:name w:val="List Number"/>
    <w:basedOn w:val="List"/>
    <w:rsid w:val="00047F2E"/>
    <w:pPr>
      <w:numPr>
        <w:numId w:val="11"/>
      </w:numPr>
    </w:pPr>
  </w:style>
  <w:style w:type="character" w:customStyle="1" w:styleId="WingdingSymbols">
    <w:name w:val="Wingding Symbols"/>
    <w:rsid w:val="00047F2E"/>
    <w:rPr>
      <w:rFonts w:ascii="Wingdings" w:hAnsi="Wingdings"/>
    </w:rPr>
  </w:style>
  <w:style w:type="paragraph" w:customStyle="1" w:styleId="TableHeading">
    <w:name w:val="Table Heading"/>
    <w:basedOn w:val="HeadingBase"/>
    <w:rsid w:val="00047F2E"/>
    <w:pPr>
      <w:keepLines/>
      <w:pBdr>
        <w:bottom w:val="single" w:sz="6" w:space="1" w:color="918585"/>
      </w:pBdr>
      <w:spacing w:before="240"/>
    </w:pPr>
  </w:style>
  <w:style w:type="character" w:customStyle="1" w:styleId="HotSpot">
    <w:name w:val="HotSpot"/>
    <w:rsid w:val="00047F2E"/>
    <w:rPr>
      <w:color w:val="0033CC"/>
      <w:u w:val="none"/>
    </w:rPr>
  </w:style>
  <w:style w:type="paragraph" w:customStyle="1" w:styleId="BodyTextRight">
    <w:name w:val="Body Text Right"/>
    <w:basedOn w:val="BodyText"/>
    <w:rsid w:val="00047F2E"/>
    <w:pPr>
      <w:spacing w:before="0" w:after="0"/>
      <w:jc w:val="right"/>
    </w:pPr>
  </w:style>
  <w:style w:type="paragraph" w:styleId="Index3">
    <w:name w:val="index 3"/>
    <w:basedOn w:val="ListNumber2"/>
    <w:next w:val="Normal"/>
    <w:semiHidden/>
    <w:rsid w:val="00047F2E"/>
    <w:pPr>
      <w:numPr>
        <w:numId w:val="0"/>
      </w:numPr>
      <w:tabs>
        <w:tab w:val="right" w:leader="dot" w:pos="4176"/>
      </w:tabs>
    </w:pPr>
  </w:style>
  <w:style w:type="paragraph" w:styleId="ListNumber2">
    <w:name w:val="List Number 2"/>
    <w:basedOn w:val="List2"/>
    <w:rsid w:val="00047F2E"/>
    <w:pPr>
      <w:numPr>
        <w:numId w:val="10"/>
      </w:numPr>
      <w:tabs>
        <w:tab w:val="clear" w:pos="1060"/>
      </w:tabs>
    </w:pPr>
  </w:style>
  <w:style w:type="paragraph" w:customStyle="1" w:styleId="MarginNote">
    <w:name w:val="Margin Note"/>
    <w:basedOn w:val="BodyText"/>
    <w:rsid w:val="0004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7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7F2E"/>
    <w:rPr>
      <w:sz w:val="32"/>
    </w:rPr>
  </w:style>
  <w:style w:type="paragraph" w:customStyle="1" w:styleId="HeadingProcedure">
    <w:name w:val="Heading Procedure"/>
    <w:basedOn w:val="HeadingBase"/>
    <w:next w:val="Normal"/>
    <w:rsid w:val="00047F2E"/>
    <w:pPr>
      <w:tabs>
        <w:tab w:val="left" w:pos="0"/>
      </w:tabs>
      <w:spacing w:before="120" w:after="60"/>
    </w:pPr>
    <w:rPr>
      <w:i/>
      <w:color w:val="918585"/>
      <w:sz w:val="22"/>
    </w:rPr>
  </w:style>
  <w:style w:type="paragraph" w:customStyle="1" w:styleId="TableBodyText">
    <w:name w:val="Table Body Text"/>
    <w:basedOn w:val="BodyText"/>
    <w:rsid w:val="00047F2E"/>
    <w:pPr>
      <w:spacing w:before="60" w:after="60"/>
    </w:pPr>
  </w:style>
  <w:style w:type="paragraph" w:styleId="ListContinue">
    <w:name w:val="List Continue"/>
    <w:basedOn w:val="List"/>
    <w:rsid w:val="00047F2E"/>
    <w:pPr>
      <w:ind w:firstLine="0"/>
    </w:pPr>
  </w:style>
  <w:style w:type="paragraph" w:customStyle="1" w:styleId="ListNote">
    <w:name w:val="List Note"/>
    <w:basedOn w:val="List"/>
    <w:rsid w:val="00047F2E"/>
    <w:pPr>
      <w:pBdr>
        <w:top w:val="single" w:sz="6" w:space="2" w:color="918585"/>
        <w:bottom w:val="single" w:sz="6" w:space="2" w:color="918585"/>
      </w:pBdr>
      <w:tabs>
        <w:tab w:val="left" w:pos="1021"/>
      </w:tabs>
      <w:ind w:firstLine="0"/>
    </w:pPr>
  </w:style>
  <w:style w:type="paragraph" w:customStyle="1" w:styleId="Warning">
    <w:name w:val="Warning"/>
    <w:basedOn w:val="BodyText"/>
    <w:rsid w:val="00047F2E"/>
    <w:pPr>
      <w:shd w:val="clear" w:color="auto" w:fill="D9D9D9"/>
      <w:tabs>
        <w:tab w:val="left" w:pos="992"/>
      </w:tabs>
      <w:ind w:left="119" w:right="119"/>
    </w:pPr>
    <w:rPr>
      <w:sz w:val="20"/>
    </w:rPr>
  </w:style>
  <w:style w:type="paragraph" w:customStyle="1" w:styleId="MarginIcons">
    <w:name w:val="Margin Icons"/>
    <w:basedOn w:val="BodyText"/>
    <w:rsid w:val="00047F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7F2E"/>
    <w:rPr>
      <w:rFonts w:ascii="Courier New" w:hAnsi="Courier New"/>
    </w:rPr>
  </w:style>
  <w:style w:type="paragraph" w:customStyle="1" w:styleId="NoteBullet">
    <w:name w:val="Note Bullet"/>
    <w:basedOn w:val="Note"/>
    <w:rsid w:val="00047F2E"/>
    <w:pPr>
      <w:tabs>
        <w:tab w:val="clear" w:pos="680"/>
      </w:tabs>
      <w:spacing w:before="60" w:after="60"/>
    </w:pPr>
  </w:style>
  <w:style w:type="paragraph" w:customStyle="1" w:styleId="SubHeading2">
    <w:name w:val="SubHeading2"/>
    <w:basedOn w:val="HeadingBase"/>
    <w:rsid w:val="00047F2E"/>
    <w:pPr>
      <w:spacing w:before="240" w:after="60"/>
    </w:pPr>
    <w:rPr>
      <w:sz w:val="20"/>
    </w:rPr>
  </w:style>
  <w:style w:type="paragraph" w:customStyle="1" w:styleId="SubHeading1">
    <w:name w:val="SubHeading1"/>
    <w:basedOn w:val="HeadingBase"/>
    <w:rsid w:val="00047F2E"/>
    <w:pPr>
      <w:spacing w:before="240" w:after="60"/>
    </w:pPr>
    <w:rPr>
      <w:color w:val="918585"/>
      <w:sz w:val="22"/>
    </w:rPr>
  </w:style>
  <w:style w:type="paragraph" w:customStyle="1" w:styleId="SideHeading">
    <w:name w:val="Side Heading"/>
    <w:basedOn w:val="HeadingBase"/>
    <w:rsid w:val="0004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F2E"/>
    <w:pPr>
      <w:numPr>
        <w:numId w:val="12"/>
      </w:numPr>
    </w:pPr>
  </w:style>
  <w:style w:type="paragraph" w:styleId="PlainText">
    <w:name w:val="Plain Text"/>
    <w:basedOn w:val="Normal"/>
    <w:link w:val="PlainTextChar"/>
    <w:rsid w:val="00047F2E"/>
    <w:rPr>
      <w:sz w:val="20"/>
    </w:rPr>
  </w:style>
  <w:style w:type="character" w:customStyle="1" w:styleId="PlainTextChar">
    <w:name w:val="Plain Text Char"/>
    <w:basedOn w:val="DefaultParagraphFont"/>
    <w:link w:val="PlainText"/>
    <w:rsid w:val="00047F2E"/>
    <w:rPr>
      <w:rFonts w:ascii="Courier New" w:eastAsia="Times New Roman" w:hAnsi="Courier New" w:cs="Times New Roman"/>
      <w:sz w:val="20"/>
      <w:szCs w:val="20"/>
      <w:lang w:val="en-US" w:eastAsia="en-US"/>
    </w:rPr>
  </w:style>
  <w:style w:type="character" w:customStyle="1" w:styleId="MenuOption">
    <w:name w:val="Menu Option"/>
    <w:rsid w:val="00047F2E"/>
    <w:rPr>
      <w:b/>
      <w:smallCaps/>
    </w:rPr>
  </w:style>
  <w:style w:type="paragraph" w:customStyle="1" w:styleId="TableListNumber">
    <w:name w:val="Table List Number"/>
    <w:basedOn w:val="ListNumber"/>
    <w:rsid w:val="00047F2E"/>
    <w:pPr>
      <w:numPr>
        <w:numId w:val="0"/>
      </w:numPr>
    </w:pPr>
  </w:style>
  <w:style w:type="paragraph" w:styleId="TOC4">
    <w:name w:val="toc 4"/>
    <w:basedOn w:val="TOCBase"/>
    <w:next w:val="Normal"/>
    <w:semiHidden/>
    <w:rsid w:val="00047F2E"/>
    <w:pPr>
      <w:tabs>
        <w:tab w:val="right" w:leader="dot" w:pos="9071"/>
      </w:tabs>
      <w:ind w:left="1701"/>
    </w:pPr>
  </w:style>
  <w:style w:type="paragraph" w:customStyle="1" w:styleId="ListAlpha">
    <w:name w:val="List Alpha"/>
    <w:basedOn w:val="List"/>
    <w:rsid w:val="00047F2E"/>
    <w:pPr>
      <w:numPr>
        <w:numId w:val="9"/>
      </w:numPr>
    </w:pPr>
  </w:style>
  <w:style w:type="paragraph" w:customStyle="1" w:styleId="ListAlpha2">
    <w:name w:val="List Alpha 2"/>
    <w:basedOn w:val="List2"/>
    <w:rsid w:val="00047F2E"/>
    <w:pPr>
      <w:numPr>
        <w:numId w:val="8"/>
      </w:numPr>
    </w:pPr>
  </w:style>
  <w:style w:type="paragraph" w:styleId="List2">
    <w:name w:val="List 2"/>
    <w:basedOn w:val="BodyText"/>
    <w:rsid w:val="00047F2E"/>
    <w:pPr>
      <w:tabs>
        <w:tab w:val="left" w:pos="680"/>
      </w:tabs>
      <w:spacing w:before="60" w:after="60"/>
      <w:ind w:left="680" w:hanging="340"/>
    </w:pPr>
  </w:style>
  <w:style w:type="paragraph" w:styleId="List3">
    <w:name w:val="List 3"/>
    <w:basedOn w:val="BodyText"/>
    <w:rsid w:val="00047F2E"/>
    <w:pPr>
      <w:tabs>
        <w:tab w:val="left" w:pos="1021"/>
      </w:tabs>
      <w:spacing w:before="60" w:after="60"/>
      <w:ind w:left="1020" w:hanging="340"/>
    </w:pPr>
  </w:style>
  <w:style w:type="paragraph" w:styleId="List4">
    <w:name w:val="List 4"/>
    <w:basedOn w:val="BodyText"/>
    <w:rsid w:val="00047F2E"/>
    <w:pPr>
      <w:tabs>
        <w:tab w:val="left" w:pos="1361"/>
      </w:tabs>
      <w:spacing w:before="60" w:after="60"/>
      <w:ind w:left="1361" w:hanging="340"/>
    </w:pPr>
  </w:style>
  <w:style w:type="paragraph" w:styleId="List5">
    <w:name w:val="List 5"/>
    <w:basedOn w:val="BodyText"/>
    <w:rsid w:val="00047F2E"/>
    <w:pPr>
      <w:tabs>
        <w:tab w:val="left" w:pos="1701"/>
      </w:tabs>
      <w:spacing w:before="60" w:after="60"/>
      <w:ind w:left="1701" w:hanging="340"/>
    </w:pPr>
  </w:style>
  <w:style w:type="paragraph" w:styleId="ListBullet3">
    <w:name w:val="List Bullet 3"/>
    <w:basedOn w:val="List3"/>
    <w:rsid w:val="00047F2E"/>
    <w:pPr>
      <w:numPr>
        <w:numId w:val="15"/>
      </w:numPr>
      <w:tabs>
        <w:tab w:val="clear" w:pos="1021"/>
      </w:tabs>
      <w:ind w:left="1037" w:hanging="357"/>
    </w:pPr>
  </w:style>
  <w:style w:type="paragraph" w:styleId="ListBullet4">
    <w:name w:val="List Bullet 4"/>
    <w:basedOn w:val="List4"/>
    <w:rsid w:val="00047F2E"/>
    <w:pPr>
      <w:numPr>
        <w:numId w:val="3"/>
      </w:numPr>
    </w:pPr>
  </w:style>
  <w:style w:type="paragraph" w:styleId="ListBullet5">
    <w:name w:val="List Bullet 5"/>
    <w:basedOn w:val="List5"/>
    <w:rsid w:val="00047F2E"/>
    <w:pPr>
      <w:numPr>
        <w:numId w:val="4"/>
      </w:numPr>
    </w:pPr>
  </w:style>
  <w:style w:type="paragraph" w:styleId="ListContinue2">
    <w:name w:val="List Continue 2"/>
    <w:basedOn w:val="List2"/>
    <w:rsid w:val="00047F2E"/>
    <w:pPr>
      <w:ind w:firstLine="0"/>
    </w:pPr>
  </w:style>
  <w:style w:type="paragraph" w:styleId="ListContinue3">
    <w:name w:val="List Continue 3"/>
    <w:basedOn w:val="List3"/>
    <w:rsid w:val="00047F2E"/>
    <w:pPr>
      <w:ind w:left="1021" w:firstLine="0"/>
    </w:pPr>
  </w:style>
  <w:style w:type="paragraph" w:styleId="ListContinue4">
    <w:name w:val="List Continue 4"/>
    <w:basedOn w:val="List4"/>
    <w:rsid w:val="00047F2E"/>
    <w:pPr>
      <w:ind w:firstLine="0"/>
    </w:pPr>
  </w:style>
  <w:style w:type="paragraph" w:styleId="ListContinue5">
    <w:name w:val="List Continue 5"/>
    <w:basedOn w:val="List5"/>
    <w:rsid w:val="00047F2E"/>
    <w:pPr>
      <w:ind w:firstLine="0"/>
    </w:pPr>
  </w:style>
  <w:style w:type="paragraph" w:styleId="ListNumber3">
    <w:name w:val="List Number 3"/>
    <w:basedOn w:val="List3"/>
    <w:rsid w:val="00047F2E"/>
    <w:pPr>
      <w:numPr>
        <w:numId w:val="5"/>
      </w:numPr>
    </w:pPr>
  </w:style>
  <w:style w:type="paragraph" w:styleId="ListNumber4">
    <w:name w:val="List Number 4"/>
    <w:basedOn w:val="List4"/>
    <w:rsid w:val="00047F2E"/>
    <w:pPr>
      <w:numPr>
        <w:numId w:val="6"/>
      </w:numPr>
    </w:pPr>
  </w:style>
  <w:style w:type="paragraph" w:styleId="ListNumber5">
    <w:name w:val="List Number 5"/>
    <w:basedOn w:val="List5"/>
    <w:rsid w:val="00047F2E"/>
    <w:pPr>
      <w:numPr>
        <w:numId w:val="7"/>
      </w:numPr>
    </w:pPr>
  </w:style>
  <w:style w:type="paragraph" w:styleId="BlockText">
    <w:name w:val="Block Text"/>
    <w:basedOn w:val="Normal"/>
    <w:rsid w:val="00047F2E"/>
    <w:pPr>
      <w:spacing w:after="120"/>
      <w:ind w:left="1440" w:right="1440"/>
    </w:pPr>
  </w:style>
  <w:style w:type="character" w:customStyle="1" w:styleId="Subscript">
    <w:name w:val="Subscript"/>
    <w:rsid w:val="00047F2E"/>
    <w:rPr>
      <w:sz w:val="16"/>
      <w:vertAlign w:val="subscript"/>
    </w:rPr>
  </w:style>
  <w:style w:type="character" w:customStyle="1" w:styleId="Superscript">
    <w:name w:val="Superscript"/>
    <w:rsid w:val="00047F2E"/>
    <w:rPr>
      <w:sz w:val="16"/>
      <w:vertAlign w:val="superscript"/>
    </w:rPr>
  </w:style>
  <w:style w:type="character" w:customStyle="1" w:styleId="Symbols">
    <w:name w:val="Symbols"/>
    <w:rsid w:val="00047F2E"/>
    <w:rPr>
      <w:rFonts w:ascii="Symbol" w:hAnsi="Symbol"/>
    </w:rPr>
  </w:style>
  <w:style w:type="character" w:customStyle="1" w:styleId="MenuOptions">
    <w:name w:val="Menu Options"/>
    <w:rsid w:val="00047F2E"/>
    <w:rPr>
      <w:rFonts w:ascii="Arial Narrow" w:hAnsi="Arial Narrow"/>
      <w:smallCaps/>
    </w:rPr>
  </w:style>
  <w:style w:type="character" w:customStyle="1" w:styleId="Buttons">
    <w:name w:val="Buttons"/>
    <w:rsid w:val="00047F2E"/>
    <w:rPr>
      <w:b/>
    </w:rPr>
  </w:style>
  <w:style w:type="character" w:customStyle="1" w:styleId="Underlined">
    <w:name w:val="Underlined"/>
    <w:rsid w:val="00047F2E"/>
    <w:rPr>
      <w:u w:val="single"/>
    </w:rPr>
  </w:style>
  <w:style w:type="paragraph" w:customStyle="1" w:styleId="TableBodyTextRight">
    <w:name w:val="Table Body Text Right"/>
    <w:basedOn w:val="TableBodyText"/>
    <w:rsid w:val="00047F2E"/>
    <w:pPr>
      <w:widowControl w:val="0"/>
      <w:autoSpaceDE w:val="0"/>
      <w:autoSpaceDN w:val="0"/>
      <w:adjustRightInd w:val="0"/>
      <w:jc w:val="right"/>
    </w:pPr>
    <w:rPr>
      <w:rFonts w:cs="Arial"/>
      <w:szCs w:val="18"/>
    </w:rPr>
  </w:style>
  <w:style w:type="paragraph" w:customStyle="1" w:styleId="CopyrightText">
    <w:name w:val="Copyright Text"/>
    <w:basedOn w:val="BodyText"/>
    <w:rsid w:val="00047F2E"/>
    <w:rPr>
      <w:sz w:val="18"/>
    </w:rPr>
  </w:style>
  <w:style w:type="paragraph" w:customStyle="1" w:styleId="BodySmallRight">
    <w:name w:val="Body Small Right"/>
    <w:basedOn w:val="BodyTextRight"/>
    <w:rsid w:val="00047F2E"/>
    <w:rPr>
      <w:sz w:val="18"/>
      <w:szCs w:val="18"/>
    </w:rPr>
  </w:style>
  <w:style w:type="paragraph" w:customStyle="1" w:styleId="MarginEdition">
    <w:name w:val="Margin Edition"/>
    <w:basedOn w:val="MarginNote"/>
    <w:rsid w:val="00047F2E"/>
    <w:pPr>
      <w:spacing w:before="0" w:after="0"/>
    </w:pPr>
    <w:rPr>
      <w:rFonts w:ascii="Times New Roman" w:hAnsi="Times New Roman"/>
      <w:color w:val="999999"/>
    </w:rPr>
  </w:style>
  <w:style w:type="paragraph" w:customStyle="1" w:styleId="Spacer">
    <w:name w:val="Spacer"/>
    <w:basedOn w:val="Normal"/>
    <w:rsid w:val="00047F2E"/>
    <w:rPr>
      <w:sz w:val="2"/>
      <w:szCs w:val="2"/>
    </w:rPr>
  </w:style>
  <w:style w:type="character" w:customStyle="1" w:styleId="Small">
    <w:name w:val="Small"/>
    <w:rsid w:val="00047F2E"/>
    <w:rPr>
      <w:sz w:val="16"/>
    </w:rPr>
  </w:style>
  <w:style w:type="paragraph" w:customStyle="1" w:styleId="WideTable">
    <w:name w:val="Wide Table"/>
    <w:basedOn w:val="Normal"/>
    <w:rsid w:val="00047F2E"/>
    <w:pPr>
      <w:ind w:left="-1418"/>
    </w:pPr>
    <w:rPr>
      <w:sz w:val="2"/>
      <w:szCs w:val="2"/>
    </w:rPr>
  </w:style>
  <w:style w:type="character" w:styleId="PageNumber">
    <w:name w:val="page number"/>
    <w:rsid w:val="00047F2E"/>
  </w:style>
  <w:style w:type="paragraph" w:styleId="Quote">
    <w:name w:val="Quote"/>
    <w:basedOn w:val="Heading1"/>
    <w:link w:val="QuoteChar"/>
    <w:qFormat/>
    <w:rsid w:val="00047F2E"/>
    <w:rPr>
      <w:b w:val="0"/>
      <w:sz w:val="72"/>
      <w:szCs w:val="72"/>
      <w:lang w:val="en-NZ"/>
    </w:rPr>
  </w:style>
  <w:style w:type="character" w:customStyle="1" w:styleId="QuoteChar">
    <w:name w:val="Quote Char"/>
    <w:link w:val="Quote"/>
    <w:rsid w:val="0004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F2E"/>
    <w:pPr>
      <w:pageBreakBefore/>
    </w:pPr>
  </w:style>
  <w:style w:type="paragraph" w:customStyle="1" w:styleId="Border">
    <w:name w:val="Border"/>
    <w:basedOn w:val="Normal"/>
    <w:qFormat/>
    <w:rsid w:val="00047F2E"/>
    <w:pPr>
      <w:pBdr>
        <w:top w:val="single" w:sz="18" w:space="1" w:color="auto"/>
      </w:pBdr>
    </w:pPr>
    <w:rPr>
      <w:rFonts w:ascii="Times New Roman" w:hAnsi="Times New Roman"/>
      <w:color w:val="FFFFFF"/>
      <w:sz w:val="2"/>
    </w:rPr>
  </w:style>
  <w:style w:type="character" w:styleId="IntenseEmphasis">
    <w:name w:val="Intense Emphasis"/>
    <w:uiPriority w:val="21"/>
    <w:qFormat/>
    <w:rsid w:val="00047F2E"/>
    <w:rPr>
      <w:b/>
      <w:bCs/>
      <w:i/>
      <w:iCs/>
      <w:color w:val="auto"/>
    </w:rPr>
  </w:style>
  <w:style w:type="paragraph" w:styleId="IntenseQuote">
    <w:name w:val="Intense Quote"/>
    <w:basedOn w:val="Normal"/>
    <w:next w:val="Normal"/>
    <w:link w:val="IntenseQuoteChar"/>
    <w:uiPriority w:val="30"/>
    <w:qFormat/>
    <w:rsid w:val="00047F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7F2E"/>
    <w:rPr>
      <w:rFonts w:ascii="Courier New" w:eastAsia="Times New Roman" w:hAnsi="Courier New" w:cs="Times New Roman"/>
      <w:b/>
      <w:bCs/>
      <w:i/>
      <w:iCs/>
      <w:szCs w:val="20"/>
      <w:lang w:val="en-US" w:eastAsia="en-US"/>
    </w:rPr>
  </w:style>
  <w:style w:type="character" w:styleId="SubtleReference">
    <w:name w:val="Subtle Reference"/>
    <w:uiPriority w:val="31"/>
    <w:qFormat/>
    <w:rsid w:val="00047F2E"/>
    <w:rPr>
      <w:smallCaps/>
      <w:color w:val="auto"/>
      <w:u w:val="single"/>
    </w:rPr>
  </w:style>
  <w:style w:type="character" w:styleId="IntenseReference">
    <w:name w:val="Intense Reference"/>
    <w:uiPriority w:val="32"/>
    <w:qFormat/>
    <w:rsid w:val="00047F2E"/>
    <w:rPr>
      <w:b/>
      <w:bCs/>
      <w:smallCaps/>
      <w:color w:val="auto"/>
      <w:spacing w:val="5"/>
      <w:u w:val="single"/>
    </w:rPr>
  </w:style>
  <w:style w:type="paragraph" w:customStyle="1" w:styleId="2ColumnHeading">
    <w:name w:val="2Column Heading"/>
    <w:basedOn w:val="BodyText"/>
    <w:qFormat/>
    <w:rsid w:val="00047F2E"/>
    <w:pPr>
      <w:spacing w:after="60"/>
      <w:ind w:left="-2268"/>
    </w:pPr>
    <w:rPr>
      <w:b/>
    </w:rPr>
  </w:style>
  <w:style w:type="paragraph" w:customStyle="1" w:styleId="Heading1TOC">
    <w:name w:val="Heading1 TOC"/>
    <w:basedOn w:val="Normal"/>
    <w:qFormat/>
    <w:rsid w:val="00047F2E"/>
    <w:pPr>
      <w:spacing w:before="240" w:after="120"/>
    </w:pPr>
    <w:rPr>
      <w:rFonts w:ascii="Times New Roman" w:hAnsi="Times New Roman"/>
      <w:b/>
      <w:sz w:val="32"/>
    </w:rPr>
  </w:style>
  <w:style w:type="paragraph" w:customStyle="1" w:styleId="Heading2TOC">
    <w:name w:val="Heading2 TOC"/>
    <w:basedOn w:val="Normal"/>
    <w:qFormat/>
    <w:rsid w:val="00047F2E"/>
    <w:pPr>
      <w:spacing w:before="240" w:after="60"/>
    </w:pPr>
    <w:rPr>
      <w:rFonts w:ascii="Times New Roman" w:hAnsi="Times New Roman"/>
      <w:b/>
      <w:sz w:val="28"/>
    </w:rPr>
  </w:style>
  <w:style w:type="character" w:customStyle="1" w:styleId="Underline">
    <w:name w:val="Underline"/>
    <w:qFormat/>
    <w:rsid w:val="00047F2E"/>
    <w:rPr>
      <w:u w:val="single"/>
    </w:rPr>
  </w:style>
  <w:style w:type="paragraph" w:styleId="BalloonText">
    <w:name w:val="Balloon Text"/>
    <w:basedOn w:val="Normal"/>
    <w:link w:val="BalloonTextChar"/>
    <w:rsid w:val="00047F2E"/>
    <w:rPr>
      <w:rFonts w:ascii="Tahoma" w:hAnsi="Tahoma" w:cs="Tahoma"/>
      <w:sz w:val="16"/>
      <w:szCs w:val="16"/>
    </w:rPr>
  </w:style>
  <w:style w:type="character" w:customStyle="1" w:styleId="BalloonTextChar">
    <w:name w:val="Balloon Text Char"/>
    <w:link w:val="BalloonText"/>
    <w:rsid w:val="00047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7F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7F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8832</Characters>
  <Application>Microsoft Office Word</Application>
  <DocSecurity>0</DocSecurity>
  <Lines>316</Lines>
  <Paragraphs>134</Paragraphs>
  <ScaleCrop>false</ScaleCrop>
  <Company>Author-it Software Corporation Ltd.</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HLTAHW602B Manage health education and promotion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