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3A9" w:rsidP="000F43A9">
      <w:pPr>
        <w:pStyle w:val="Title"/>
      </w:pPr>
      <w:r>
        <w:fldChar w:fldCharType="begin"/>
      </w:r>
      <w:r>
        <w:instrText xml:space="preserve"> TITLE   \* MERGEFORMAT </w:instrText>
      </w:r>
      <w:r>
        <w:fldChar w:fldCharType="separate"/>
      </w:r>
      <w:r>
        <w:t>HLTAHW523B Manage budgets</w:t>
      </w:r>
      <w:r>
        <w:fldChar w:fldCharType="end"/>
      </w:r>
    </w:p>
    <w:p w:rsidR="000F43A9" w:rsidP="000F43A9">
      <w:pPr>
        <w:pStyle w:val="Version"/>
        <w:sectPr w:rsidSect="00BD4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E27" w:rsidP="00BD4E27">
      <w:pPr>
        <w:pStyle w:val="SuperHeading"/>
      </w:pPr>
      <w:r w:rsidRPr="00BD4E27">
        <w:t>HLTAHW523B Manage budgets</w:t>
      </w:r>
    </w:p>
    <w:p w:rsidR="00000000" w:rsidRPr="00BD4E27" w:rsidP="00BD4E27">
      <w:pPr>
        <w:pStyle w:val="Heading1"/>
      </w:pPr>
      <w:bookmarkStart w:id="1" w:name="O_270961"/>
      <w:bookmarkEnd w:id="1"/>
      <w:r w:rsidRPr="00BD4E27">
        <w:t>Modification History</w:t>
      </w:r>
    </w:p>
    <w:p w:rsidR="00000000" w:rsidRPr="00BD4E27" w:rsidP="00BD4E27">
      <w:pPr>
        <w:pStyle w:val="BodyText"/>
      </w:pPr>
      <w:r w:rsidRPr="00BD4E27">
        <w:t>Not Applicable</w:t>
      </w:r>
    </w:p>
    <w:p w:rsidR="00000000" w:rsidRPr="00BD4E27" w:rsidP="00BD4E27">
      <w:pPr>
        <w:pStyle w:val="AllowPageBreak"/>
      </w:pPr>
    </w:p>
    <w:p w:rsidR="00000000" w:rsidRPr="00BD4E27" w:rsidP="00BD4E27">
      <w:pPr>
        <w:pStyle w:val="Heading1"/>
      </w:pPr>
      <w:bookmarkStart w:id="2" w:name="O_205151"/>
      <w:bookmarkEnd w:id="2"/>
      <w:r w:rsidRPr="00BD4E27">
        <w:t>Unit Descriptor</w:t>
      </w:r>
    </w:p>
    <w:tbl>
      <w:tblPr>
        <w:tblW w:w="0" w:type="auto"/>
        <w:tblLayout w:type="fixed"/>
        <w:tblCellMar>
          <w:left w:w="62" w:type="dxa"/>
          <w:right w:w="62" w:type="dxa"/>
        </w:tblCellMar>
        <w:tblLook w:val="0000"/>
      </w:tblPr>
      <w:tblGrid>
        <w:gridCol w:w="3258"/>
        <w:gridCol w:w="5298"/>
      </w:tblGrid>
      <w:tr w:rsidTr="000F43A9">
        <w:tblPrEx>
          <w:tblW w:w="0" w:type="auto"/>
          <w:tblLayout w:type="fixed"/>
          <w:tblCellMar>
            <w:left w:w="62" w:type="dxa"/>
            <w:right w:w="62" w:type="dxa"/>
          </w:tblCellMar>
          <w:tblLook w:val="0000"/>
        </w:tblPrEx>
        <w:trPr>
          <w:tblHeader/>
        </w:trPr>
        <w:tc>
          <w:tcPr>
            <w:tcW w:w="3258"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SpecialBold"/>
              </w:rPr>
              <w:t>Unit Descriptor</w:t>
            </w:r>
          </w:p>
        </w:tc>
        <w:tc>
          <w:tcPr>
            <w:tcW w:w="5298"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This unit describes the competencies required to manage the day-to-day responsibilities of administering program, work unit o</w:t>
            </w:r>
            <w:r w:rsidRPr="00BD4E27">
              <w:t>r cost centre budgets</w:t>
            </w:r>
          </w:p>
        </w:tc>
      </w:tr>
    </w:tbl>
    <w:p w:rsidR="000F43A9" w:rsidP="00BD4E27">
      <w:pPr>
        <w:pStyle w:val="BodyText"/>
      </w:pPr>
    </w:p>
    <w:p w:rsidR="000F43A9" w:rsidP="00BD4E27">
      <w:pPr>
        <w:pStyle w:val="BodyText"/>
      </w:pPr>
    </w:p>
    <w:p w:rsidR="00000000" w:rsidRPr="00BD4E27" w:rsidP="00BD4E27">
      <w:pPr>
        <w:pStyle w:val="Heading1"/>
      </w:pPr>
      <w:bookmarkStart w:id="3" w:name="O_205153"/>
      <w:bookmarkEnd w:id="3"/>
      <w:r w:rsidRPr="00BD4E27">
        <w:t>Application of the Unit</w:t>
      </w:r>
    </w:p>
    <w:tbl>
      <w:tblPr>
        <w:tblW w:w="0" w:type="auto"/>
        <w:tblLayout w:type="fixed"/>
        <w:tblCellMar>
          <w:left w:w="62" w:type="dxa"/>
          <w:right w:w="62" w:type="dxa"/>
        </w:tblCellMar>
        <w:tblLook w:val="0000"/>
      </w:tblPr>
      <w:tblGrid>
        <w:gridCol w:w="3349"/>
        <w:gridCol w:w="5207"/>
      </w:tblGrid>
      <w:tr w:rsidTr="000F43A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 xml:space="preserve">This unit is intended to address skills and knowledge required by those who manage budgets, such as project or program budgets relating to </w:t>
            </w:r>
            <w:r w:rsidRPr="00BD4E27">
              <w:t>delivery of health care for Aboriginal and/or Torres Strait Islander communities</w:t>
            </w:r>
          </w:p>
        </w:tc>
      </w:tr>
    </w:tbl>
    <w:p w:rsidR="000F43A9" w:rsidP="00BD4E27">
      <w:pPr>
        <w:pStyle w:val="BodyText"/>
      </w:pPr>
    </w:p>
    <w:p w:rsidR="000F43A9" w:rsidP="00BD4E27">
      <w:pPr>
        <w:pStyle w:val="BodyText"/>
      </w:pPr>
    </w:p>
    <w:p w:rsidR="00000000" w:rsidRPr="00BD4E27" w:rsidP="00BD4E27">
      <w:pPr>
        <w:pStyle w:val="Heading1"/>
      </w:pPr>
      <w:bookmarkStart w:id="4" w:name="O_279221"/>
      <w:bookmarkEnd w:id="4"/>
      <w:r w:rsidRPr="00BD4E27">
        <w:t>Licensing/Regulatory Information</w:t>
      </w:r>
    </w:p>
    <w:p w:rsidR="00000000" w:rsidRPr="00BD4E27" w:rsidP="00BD4E27">
      <w:pPr>
        <w:pStyle w:val="BodyText"/>
      </w:pPr>
      <w:r w:rsidRPr="00BD4E27">
        <w:t>Not Applicable</w:t>
      </w:r>
    </w:p>
    <w:p w:rsidR="00000000" w:rsidRPr="00BD4E27" w:rsidP="00BD4E27">
      <w:pPr>
        <w:pStyle w:val="AllowPageBreak"/>
      </w:pPr>
    </w:p>
    <w:p w:rsidR="00000000" w:rsidRPr="00BD4E27" w:rsidP="00BD4E27">
      <w:pPr>
        <w:pStyle w:val="Heading1"/>
      </w:pPr>
      <w:bookmarkStart w:id="5" w:name="O_283999"/>
      <w:bookmarkEnd w:id="5"/>
      <w:r w:rsidRPr="00BD4E27">
        <w:t>Pre-Requisites</w:t>
      </w:r>
    </w:p>
    <w:p w:rsidR="00000000" w:rsidRPr="00BD4E27" w:rsidP="00BD4E27">
      <w:pPr>
        <w:pStyle w:val="BodyText"/>
      </w:pPr>
      <w:r w:rsidRPr="00BD4E27">
        <w:t>Not Applicable</w:t>
      </w:r>
    </w:p>
    <w:p w:rsidR="00000000" w:rsidRPr="00BD4E27" w:rsidP="00BD4E27">
      <w:pPr>
        <w:pStyle w:val="AllowPageBreak"/>
      </w:pPr>
    </w:p>
    <w:p w:rsidR="00000000" w:rsidRPr="00BD4E27" w:rsidP="00BD4E27">
      <w:pPr>
        <w:pStyle w:val="Heading1"/>
      </w:pPr>
      <w:bookmarkStart w:id="6" w:name="O_205152"/>
      <w:bookmarkEnd w:id="6"/>
      <w:r w:rsidRPr="00BD4E27">
        <w:t>Employability Skills Information</w:t>
      </w:r>
    </w:p>
    <w:tbl>
      <w:tblPr>
        <w:tblW w:w="0" w:type="auto"/>
        <w:tblLayout w:type="fixed"/>
        <w:tblCellMar>
          <w:left w:w="62" w:type="dxa"/>
          <w:right w:w="62" w:type="dxa"/>
        </w:tblCellMar>
        <w:tblLook w:val="0000"/>
      </w:tblPr>
      <w:tblGrid>
        <w:gridCol w:w="3320"/>
        <w:gridCol w:w="5236"/>
      </w:tblGrid>
      <w:tr w:rsidTr="000F43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This unit contains Employability Skills</w:t>
            </w:r>
          </w:p>
        </w:tc>
      </w:tr>
    </w:tbl>
    <w:p w:rsidR="000F43A9" w:rsidP="00BD4E27">
      <w:pPr>
        <w:pStyle w:val="BodyText"/>
      </w:pPr>
    </w:p>
    <w:p w:rsidR="000F43A9" w:rsidP="00BD4E27">
      <w:pPr>
        <w:pStyle w:val="BodyText"/>
      </w:pPr>
    </w:p>
    <w:p w:rsidR="00000000" w:rsidRPr="00BD4E27" w:rsidP="00BD4E27">
      <w:pPr>
        <w:pStyle w:val="Heading1"/>
      </w:pPr>
      <w:bookmarkStart w:id="7" w:name="O_289007"/>
      <w:bookmarkEnd w:id="7"/>
      <w:r w:rsidRPr="00BD4E27">
        <w:t>Elements and Performance Criteria Pre-Content</w:t>
      </w:r>
    </w:p>
    <w:tbl>
      <w:tblPr>
        <w:tblW w:w="0" w:type="auto"/>
        <w:tblLayout w:type="fixed"/>
        <w:tblCellMar>
          <w:left w:w="62" w:type="dxa"/>
          <w:right w:w="62" w:type="dxa"/>
        </w:tblCellMar>
        <w:tblLook w:val="0000"/>
      </w:tblPr>
      <w:tblGrid>
        <w:gridCol w:w="3369"/>
        <w:gridCol w:w="5670"/>
      </w:tblGrid>
      <w:tr w:rsidTr="000F4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The Performance Criteria specify the level of performance require</w:t>
            </w:r>
            <w:r w:rsidRPr="00BD4E27">
              <w:t xml:space="preserve">d to demonstrate achievement of the Element. Terms in italics are elaborated in the Range Statement. </w:t>
            </w:r>
          </w:p>
        </w:tc>
      </w:tr>
    </w:tbl>
    <w:p w:rsidR="00000000" w:rsidRPr="00BD4E27" w:rsidP="00BD4E27">
      <w:pPr>
        <w:pStyle w:val="BodyText"/>
      </w:pPr>
    </w:p>
    <w:p w:rsidR="00000000" w:rsidRPr="00BD4E27" w:rsidP="00BD4E27">
      <w:pPr>
        <w:pStyle w:val="AllowPageBreak"/>
      </w:pPr>
    </w:p>
    <w:p w:rsidR="00000000" w:rsidRPr="00BD4E27" w:rsidP="00BD4E27">
      <w:pPr>
        <w:pStyle w:val="Heading1"/>
      </w:pPr>
      <w:bookmarkStart w:id="8" w:name="O_235674"/>
      <w:bookmarkEnd w:id="8"/>
      <w:r w:rsidRPr="00BD4E27">
        <w:t>Elements and Performance Criteria</w:t>
      </w:r>
    </w:p>
    <w:tbl>
      <w:tblPr>
        <w:tblW w:w="0" w:type="auto"/>
        <w:tblLayout w:type="fixed"/>
        <w:tblCellMar>
          <w:left w:w="62" w:type="dxa"/>
          <w:right w:w="62" w:type="dxa"/>
        </w:tblCellMar>
        <w:tblLook w:val="0000"/>
      </w:tblPr>
      <w:tblGrid>
        <w:gridCol w:w="3369"/>
        <w:gridCol w:w="5670"/>
      </w:tblGrid>
      <w:tr w:rsidTr="000F43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SpecialBold"/>
              </w:rPr>
              <w:t>PERFORMANCE CRITERIA</w:t>
            </w:r>
          </w:p>
        </w:tc>
      </w:tr>
      <w:tr w:rsidTr="000F4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4E27">
            <w:pPr>
              <w:pStyle w:val="List"/>
              <w:rPr>
                <w:lang w:val="en-NZ"/>
              </w:rPr>
            </w:pPr>
            <w:r w:rsidRPr="00BD4E27">
              <w:t>1.</w:t>
            </w:r>
            <w:r w:rsidRPr="00BD4E27">
              <w:tab/>
              <w:t xml:space="preserve">Prepare </w:t>
            </w:r>
            <w:r w:rsidRPr="00BD4E27">
              <w:rPr>
                <w:rStyle w:val="Emphasis"/>
              </w:rPr>
              <w:t>budget</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1.1</w:t>
            </w:r>
            <w:r w:rsidRPr="00BD4E27">
              <w:tab/>
            </w:r>
            <w:r w:rsidRPr="00BD4E27">
              <w:t>Identify and document workplace resource needs in accordance with workplace action plans</w:t>
            </w:r>
          </w:p>
          <w:p w:rsidR="00000000" w:rsidRPr="00BD4E27" w:rsidP="00BD4E27">
            <w:pPr>
              <w:pStyle w:val="BodyText"/>
            </w:pPr>
            <w:r w:rsidRPr="00BD4E27">
              <w:t>1.2</w:t>
            </w:r>
            <w:r w:rsidRPr="00BD4E27">
              <w:tab/>
              <w:t>Cost and record funding needs</w:t>
            </w:r>
          </w:p>
          <w:p w:rsidR="00000000" w:rsidP="00BD4E27">
            <w:pPr>
              <w:pStyle w:val="BodyText"/>
              <w:rPr>
                <w:lang w:val="en-NZ"/>
              </w:rPr>
            </w:pPr>
            <w:r w:rsidRPr="00BD4E27">
              <w:t>1.3</w:t>
            </w:r>
            <w:r w:rsidRPr="00BD4E27">
              <w:tab/>
              <w:t>Prepare budget document and present to supervisor (or other relevant authority) for endorsement</w:t>
            </w:r>
          </w:p>
        </w:tc>
      </w:tr>
      <w:tr w:rsidTr="000F4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4E27">
            <w:pPr>
              <w:pStyle w:val="List"/>
              <w:rPr>
                <w:lang w:val="en-NZ"/>
              </w:rPr>
            </w:pPr>
            <w:r w:rsidRPr="00BD4E27">
              <w:t>2.</w:t>
            </w:r>
            <w:r w:rsidRPr="00BD4E27">
              <w:tab/>
              <w:t>Monitor budget expenditure</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2.1</w:t>
            </w:r>
            <w:r w:rsidRPr="00BD4E27">
              <w:tab/>
              <w:t xml:space="preserve">Maintain </w:t>
            </w:r>
            <w:r w:rsidRPr="00BD4E27">
              <w:rPr>
                <w:rStyle w:val="Emphasis"/>
              </w:rPr>
              <w:t>systems for monitoring finances</w:t>
            </w:r>
          </w:p>
          <w:p w:rsidR="00000000" w:rsidRPr="00BD4E27" w:rsidP="00BD4E27">
            <w:pPr>
              <w:pStyle w:val="BodyText"/>
            </w:pPr>
            <w:r w:rsidRPr="00BD4E27">
              <w:t>2.2</w:t>
            </w:r>
            <w:r w:rsidRPr="00BD4E27">
              <w:tab/>
              <w:t>Ensure money is expended according to the endorsed budget document</w:t>
            </w:r>
          </w:p>
          <w:p w:rsidR="00000000" w:rsidRPr="00BD4E27" w:rsidP="00BD4E27">
            <w:pPr>
              <w:pStyle w:val="BodyText"/>
            </w:pPr>
            <w:r w:rsidRPr="00BD4E27">
              <w:t>2.3</w:t>
            </w:r>
            <w:r w:rsidRPr="00BD4E27">
              <w:tab/>
              <w:t>Identify changing priorities and discuss with supervisor (or other relevant authority)</w:t>
            </w:r>
          </w:p>
          <w:p w:rsidR="00000000" w:rsidRPr="00BD4E27" w:rsidP="00BD4E27">
            <w:pPr>
              <w:pStyle w:val="BodyText"/>
            </w:pPr>
            <w:r w:rsidRPr="00BD4E27">
              <w:t>2.4</w:t>
            </w:r>
            <w:r w:rsidRPr="00BD4E27">
              <w:tab/>
              <w:t>Amend budget document in response to changin</w:t>
            </w:r>
            <w:r w:rsidRPr="00BD4E27">
              <w:t>g priorities</w:t>
            </w:r>
          </w:p>
          <w:p w:rsidR="00000000" w:rsidP="00BD4E27">
            <w:pPr>
              <w:pStyle w:val="BodyText"/>
              <w:rPr>
                <w:lang w:val="en-NZ"/>
              </w:rPr>
            </w:pPr>
            <w:r w:rsidRPr="00BD4E27">
              <w:t>2.5</w:t>
            </w:r>
            <w:r w:rsidRPr="00BD4E27">
              <w:tab/>
              <w:t>Satisfy accountability requirements</w:t>
            </w:r>
          </w:p>
        </w:tc>
      </w:tr>
      <w:tr w:rsidTr="000F4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p>
        </w:tc>
      </w:tr>
    </w:tbl>
    <w:p w:rsidR="000F43A9" w:rsidP="00BD4E27">
      <w:pPr>
        <w:pStyle w:val="BodyText"/>
      </w:pPr>
    </w:p>
    <w:p w:rsidR="000F43A9" w:rsidP="00BD4E27">
      <w:pPr>
        <w:pStyle w:val="BodyText"/>
      </w:pPr>
    </w:p>
    <w:p w:rsidR="00000000" w:rsidRPr="00BD4E27" w:rsidP="00BD4E27">
      <w:pPr>
        <w:pStyle w:val="Heading1"/>
      </w:pPr>
      <w:bookmarkStart w:id="9" w:name="O_259624"/>
      <w:bookmarkEnd w:id="9"/>
      <w:r w:rsidRPr="00BD4E27">
        <w:t>Required Skills and Knowledge</w:t>
      </w:r>
    </w:p>
    <w:tbl>
      <w:tblPr>
        <w:tblW w:w="0" w:type="auto"/>
        <w:tblLayout w:type="fixed"/>
        <w:tblCellMar>
          <w:left w:w="62" w:type="dxa"/>
          <w:right w:w="62" w:type="dxa"/>
        </w:tblCellMar>
        <w:tblLook w:val="0000"/>
      </w:tblPr>
      <w:tblGrid>
        <w:gridCol w:w="9072"/>
      </w:tblGrid>
      <w:tr w:rsidTr="000F43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SpecialBold"/>
              </w:rPr>
              <w:t>REQUIRED SKILLS AND KNOWLEDGE</w:t>
            </w:r>
          </w:p>
        </w:tc>
      </w:tr>
      <w:tr w:rsidTr="000F4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t>This describes the essential skills and knowledge and their level required for this unit.</w:t>
            </w:r>
          </w:p>
        </w:tc>
      </w:tr>
      <w:tr w:rsidTr="000F4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rPr>
                <w:rStyle w:val="Emphasis"/>
              </w:rPr>
              <w:t>Essential knowledge</w:t>
            </w:r>
            <w:r w:rsidRPr="00BD4E27">
              <w:t>:</w:t>
            </w:r>
          </w:p>
          <w:p w:rsidR="00000000" w:rsidRPr="00BD4E27" w:rsidP="00BD4E27">
            <w:pPr>
              <w:pStyle w:val="BodyText"/>
            </w:pPr>
            <w:r w:rsidRPr="00BD4E2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D4E27" w:rsidP="00BD4E27">
            <w:pPr>
              <w:pStyle w:val="BodyText"/>
            </w:pPr>
            <w:r w:rsidRPr="00BD4E27">
              <w:t xml:space="preserve">This includes </w:t>
            </w:r>
            <w:r w:rsidRPr="00BD4E27">
              <w:t>knowledge of:</w:t>
            </w:r>
          </w:p>
          <w:p w:rsidR="00000000" w:rsidRPr="00BD4E27" w:rsidP="00BD4E27">
            <w:pPr>
              <w:pStyle w:val="ListBullet"/>
            </w:pPr>
            <w:r w:rsidRPr="00BD4E27">
              <w:t>Organisation guidelines relating to funding applications, budget compilation and expenditure</w:t>
            </w:r>
          </w:p>
          <w:p w:rsidR="00000000" w:rsidRPr="00BD4E27" w:rsidP="00BD4E27">
            <w:pPr>
              <w:pStyle w:val="ListBullet"/>
            </w:pPr>
            <w:r w:rsidRPr="00BD4E27">
              <w:t>Organisation procedures for cost centre management</w:t>
            </w:r>
          </w:p>
          <w:p w:rsidR="00000000" w:rsidP="00BD4E27">
            <w:pPr>
              <w:pStyle w:val="ListBullet"/>
              <w:rPr>
                <w:lang w:val="en-NZ"/>
              </w:rPr>
            </w:pPr>
            <w:r w:rsidRPr="00BD4E27">
              <w:t>Accounting procedures as required by responsibilities and the workplace</w:t>
            </w:r>
          </w:p>
        </w:tc>
      </w:tr>
      <w:tr w:rsidTr="000F4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rPr>
                <w:rStyle w:val="Emphasis"/>
              </w:rPr>
              <w:t>Essential skills</w:t>
            </w:r>
            <w:r w:rsidRPr="00BD4E27">
              <w:t>:</w:t>
            </w:r>
          </w:p>
          <w:p w:rsidR="00000000" w:rsidRPr="00BD4E27" w:rsidP="00BD4E27">
            <w:pPr>
              <w:pStyle w:val="BodyText"/>
            </w:pPr>
            <w:r w:rsidRPr="00BD4E27">
              <w:t>It is critical that the candidate demonstrate the ability to:</w:t>
            </w:r>
          </w:p>
          <w:p w:rsidR="00000000" w:rsidRPr="00BD4E27" w:rsidP="00BD4E27">
            <w:pPr>
              <w:pStyle w:val="ListBullet"/>
            </w:pPr>
            <w:r w:rsidRPr="00BD4E27">
              <w:t>Prepare, document and present budget information in line with organisation requirements</w:t>
            </w:r>
          </w:p>
          <w:p w:rsidR="00000000" w:rsidRPr="00BD4E27" w:rsidP="00BD4E27">
            <w:pPr>
              <w:pStyle w:val="ListBullet"/>
            </w:pPr>
            <w:r w:rsidRPr="00BD4E27">
              <w:t>Monitor expenditure and review budgetary provisions in line with identified priorities and accountability</w:t>
            </w:r>
            <w:r w:rsidRPr="00BD4E27">
              <w:t xml:space="preserve"> requirements</w:t>
            </w:r>
          </w:p>
          <w:p w:rsidR="00000000" w:rsidRPr="00BD4E27" w:rsidP="00BD4E27">
            <w:pPr>
              <w:pStyle w:val="BodyText"/>
            </w:pPr>
          </w:p>
          <w:p w:rsidR="00000000" w:rsidRPr="00BD4E27" w:rsidP="00BD4E27">
            <w:pPr>
              <w:pStyle w:val="BodyText"/>
            </w:pPr>
            <w:r w:rsidRPr="00BD4E27">
              <w:t>In addition, the candidate must be able to effectively do the task outlined in elements and performance criteria of this unit, manage the task and manage contingencies in the context of the identified work role</w:t>
            </w:r>
          </w:p>
          <w:p w:rsidR="00000000" w:rsidRPr="00BD4E27" w:rsidP="00BD4E27">
            <w:pPr>
              <w:pStyle w:val="BodyText"/>
            </w:pPr>
            <w:r w:rsidRPr="00BD4E27">
              <w:t>This includes the ability to:</w:t>
            </w:r>
          </w:p>
          <w:p w:rsidR="00000000" w:rsidRPr="00BD4E27" w:rsidP="00BD4E27">
            <w:pPr>
              <w:pStyle w:val="ListBullet"/>
            </w:pPr>
            <w:r w:rsidRPr="00BD4E27">
              <w:t>Prepare budgets as part of submission writing</w:t>
            </w:r>
          </w:p>
          <w:p w:rsidR="00000000" w:rsidRPr="00BD4E27" w:rsidP="00BD4E27">
            <w:pPr>
              <w:pStyle w:val="ListBullet"/>
            </w:pPr>
            <w:r w:rsidRPr="00BD4E27">
              <w:t>Network, consult, negotiate and lobby in relation to budgets and funding</w:t>
            </w:r>
          </w:p>
          <w:p w:rsidR="00000000" w:rsidRPr="00BD4E27" w:rsidP="00BD4E27">
            <w:pPr>
              <w:pStyle w:val="ListBullet"/>
            </w:pPr>
            <w:r w:rsidRPr="00BD4E27">
              <w:t>Resolve conflict</w:t>
            </w:r>
          </w:p>
          <w:p w:rsidR="00000000" w:rsidRPr="00BD4E27" w:rsidP="00BD4E27">
            <w:pPr>
              <w:pStyle w:val="ListBullet"/>
            </w:pPr>
            <w:r w:rsidRPr="00BD4E27">
              <w:t>Manage financial aspects in line with requirements of own role</w:t>
            </w:r>
          </w:p>
        </w:tc>
      </w:tr>
    </w:tbl>
    <w:p w:rsidR="000F43A9" w:rsidP="00BD4E27">
      <w:pPr>
        <w:pStyle w:val="BodyText"/>
      </w:pPr>
    </w:p>
    <w:p w:rsidR="000F43A9" w:rsidP="00BD4E27">
      <w:pPr>
        <w:pStyle w:val="BodyText"/>
      </w:pPr>
    </w:p>
    <w:p w:rsidR="00000000" w:rsidRPr="00BD4E27" w:rsidP="00BD4E27">
      <w:pPr>
        <w:pStyle w:val="Heading1"/>
      </w:pPr>
      <w:bookmarkStart w:id="10" w:name="O_243658"/>
      <w:bookmarkEnd w:id="10"/>
      <w:r w:rsidRPr="00BD4E27">
        <w:t>Evidence Guide</w:t>
      </w:r>
    </w:p>
    <w:tbl>
      <w:tblPr>
        <w:tblW w:w="0" w:type="auto"/>
        <w:tblLayout w:type="fixed"/>
        <w:tblCellMar>
          <w:left w:w="62" w:type="dxa"/>
          <w:right w:w="62" w:type="dxa"/>
        </w:tblCellMar>
        <w:tblLook w:val="0000"/>
      </w:tblPr>
      <w:tblGrid>
        <w:gridCol w:w="3402"/>
        <w:gridCol w:w="5670"/>
      </w:tblGrid>
      <w:tr w:rsidTr="000F43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SpecialBold"/>
              </w:rPr>
              <w:t>EVIDENCE GUIDE</w:t>
            </w:r>
          </w:p>
        </w:tc>
      </w:tr>
      <w:tr w:rsidTr="000F4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t>The evidence guide provides advice on assessment and must be read in conjunction with the Performance Criteria, Required Skills and Knowledge, the Range Statement and the Assessment Guidelines for this Training Package.</w:t>
            </w:r>
          </w:p>
        </w:tc>
      </w:tr>
      <w:tr w:rsidTr="000F4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Critical aspects of assessment</w:t>
            </w:r>
            <w:r w:rsidRPr="00BD4E27">
              <w:t>:</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ListBullet"/>
            </w:pPr>
            <w:r w:rsidRPr="00BD4E27">
              <w:t>The individual being assessed must provide evidence of specified essential knowledge as well as skills</w:t>
            </w:r>
          </w:p>
          <w:p w:rsidR="00000000" w:rsidRPr="00BD4E27" w:rsidP="00BD4E27">
            <w:pPr>
              <w:pStyle w:val="ListBullet"/>
            </w:pPr>
            <w:r w:rsidRPr="00BD4E27">
              <w:t>Consistency of performance should be demonstrated over the required range of situations relevant to the workplace</w:t>
            </w:r>
          </w:p>
          <w:p w:rsidR="00000000" w:rsidP="00BD4E27">
            <w:pPr>
              <w:pStyle w:val="ListBullet"/>
              <w:rPr>
                <w:lang w:val="en-NZ"/>
              </w:rPr>
            </w:pPr>
            <w:r w:rsidRPr="00BD4E27">
              <w:t>Where, for reasons of safety, space, or access to equipment and resources, assessment takes place away from the workplace, the assessment environment should represent workplace conditions as closely as possible</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Conditions of assessment</w:t>
            </w:r>
            <w:r w:rsidRPr="00BD4E27">
              <w:t>:</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This unit inclu</w:t>
            </w:r>
            <w:r w:rsidRPr="00BD4E27">
              <w:t>des skills and knowledge specific to Aboriginal and/or Torres Strait Islander culture</w:t>
            </w:r>
          </w:p>
          <w:p w:rsidR="00000000" w:rsidRPr="00BD4E27" w:rsidP="00BD4E27">
            <w:pPr>
              <w:pStyle w:val="BodyText"/>
            </w:pPr>
            <w:r w:rsidRPr="00BD4E27">
              <w:t>Assessment must therefore be undertaken by a workplace assessor who has expertise in the unit of competency or who has the current qualification being assessed and who is</w:t>
            </w:r>
            <w:r w:rsidRPr="00BD4E27">
              <w:t>:</w:t>
            </w:r>
          </w:p>
          <w:p w:rsidR="00000000" w:rsidRPr="00BD4E27" w:rsidP="00BD4E27">
            <w:pPr>
              <w:pStyle w:val="ListBullet2"/>
            </w:pPr>
            <w:r w:rsidRPr="00BD4E27">
              <w:t>Aboriginal or Torres Strait Islander him/herself</w:t>
            </w:r>
          </w:p>
          <w:p w:rsidR="00000000" w:rsidRPr="00BD4E27" w:rsidP="00BD4E27">
            <w:pPr>
              <w:pStyle w:val="BodyText"/>
            </w:pPr>
            <w:r w:rsidRPr="00BD4E27">
              <w:t>or:</w:t>
            </w:r>
          </w:p>
          <w:p w:rsidR="00000000" w:rsidP="00BD4E27">
            <w:pPr>
              <w:pStyle w:val="ListBullet2"/>
              <w:rPr>
                <w:lang w:val="en-NZ"/>
              </w:rPr>
            </w:pPr>
            <w:r w:rsidRPr="00BD4E27">
              <w:t>accompanied and advised by an Aboriginal or Torres Strait Islander person who is a recognised member of the community with experience in primary health care</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Context of assessment</w:t>
            </w:r>
            <w:r w:rsidRPr="00BD4E27">
              <w:t>:</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 xml:space="preserve">Competence should be demonstrated working individually, under supervision or as part of a primary health care team working with Aboriginal and/or </w:t>
            </w:r>
            <w:r w:rsidRPr="00BD4E27">
              <w:br/>
              <w:t>Torres Strait Islander clients.</w:t>
            </w:r>
          </w:p>
          <w:p w:rsidR="00000000" w:rsidP="00BD4E27">
            <w:pPr>
              <w:pStyle w:val="BodyText"/>
              <w:rPr>
                <w:lang w:val="en-NZ"/>
              </w:rPr>
            </w:pPr>
            <w:r w:rsidRPr="00BD4E27">
              <w:t xml:space="preserve">Assessment should replicate workplace conditions as far as possible. </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Rel</w:t>
            </w:r>
            <w:r w:rsidRPr="00BD4E27">
              <w:rPr>
                <w:rStyle w:val="Emphasis"/>
              </w:rPr>
              <w:t>ated units</w:t>
            </w:r>
            <w:r w:rsidRPr="00BD4E27">
              <w:t>:</w:t>
            </w: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t>This unit may be assessed independently or in conjunction with other units with associated workplace application.</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p>
        </w:tc>
      </w:tr>
    </w:tbl>
    <w:p w:rsidR="000F43A9" w:rsidP="00BD4E27">
      <w:pPr>
        <w:pStyle w:val="BodyText"/>
      </w:pPr>
    </w:p>
    <w:p w:rsidR="000F43A9" w:rsidP="00BD4E27">
      <w:pPr>
        <w:pStyle w:val="BodyText"/>
      </w:pPr>
    </w:p>
    <w:p w:rsidR="00000000" w:rsidRPr="00BD4E27" w:rsidP="00BD4E27">
      <w:pPr>
        <w:pStyle w:val="Heading1"/>
      </w:pPr>
      <w:bookmarkStart w:id="11" w:name="O_251641"/>
      <w:bookmarkEnd w:id="11"/>
      <w:r w:rsidRPr="00BD4E27">
        <w:t>Range Statement</w:t>
      </w:r>
    </w:p>
    <w:tbl>
      <w:tblPr>
        <w:tblW w:w="0" w:type="auto"/>
        <w:tblLayout w:type="fixed"/>
        <w:tblCellMar>
          <w:left w:w="62" w:type="dxa"/>
          <w:right w:w="62" w:type="dxa"/>
        </w:tblCellMar>
        <w:tblLook w:val="0000"/>
      </w:tblPr>
      <w:tblGrid>
        <w:gridCol w:w="3402"/>
        <w:gridCol w:w="5670"/>
      </w:tblGrid>
      <w:tr w:rsidTr="000F43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SpecialBold"/>
              </w:rPr>
              <w:t>RANGE STATEMENT</w:t>
            </w:r>
          </w:p>
        </w:tc>
      </w:tr>
      <w:tr w:rsidTr="000F4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t>The Range Statement relates to the unit of competency as a whole. It allows for different work environments and situations that may affect performance. Add any essential operating conditions that may be present with training and assessment depending on the</w:t>
            </w:r>
            <w:r w:rsidRPr="00BD4E27">
              <w:t xml:space="preserve"> work situation, needs of the candidate, accessibility of the item, and local industry and regional contexts.</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This competency standard supports the recognition, protection and continued advancement of the inherent rights, cultures and</w:t>
            </w:r>
            <w:r w:rsidRPr="00BD4E27">
              <w:t xml:space="preserve"> traditions of Aboriginal and Torres Strait Islander peoples</w:t>
            </w:r>
          </w:p>
          <w:p w:rsidR="00000000" w:rsidRPr="00BD4E27" w:rsidP="00BD4E27">
            <w:pPr>
              <w:pStyle w:val="BodyText"/>
            </w:pPr>
            <w:r w:rsidRPr="00BD4E27">
              <w:t>It recognises that the improvement of the health status of Aboriginal and Torres Strait Islander people must include attention to physical, spiritual, cultural, emotional and social well being, community capacity and governance</w:t>
            </w:r>
          </w:p>
          <w:p w:rsidR="00000000" w:rsidP="00BD4E27">
            <w:pPr>
              <w:pStyle w:val="BodyText"/>
              <w:rPr>
                <w:lang w:val="en-NZ"/>
              </w:rPr>
            </w:pPr>
            <w:r w:rsidRPr="00BD4E27">
              <w:t>Its application must be cult</w:t>
            </w:r>
            <w:r w:rsidRPr="00BD4E27">
              <w:t>urally sensitive and supportive of traditional healing and health, knowledge and practices</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t>Community participation and control in decision-making is essential to all aspects of health work, and the role of the health worker is to supp</w:t>
            </w:r>
            <w:r w:rsidRPr="00BD4E27">
              <w:t>ort the community in this process</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Supervision must be conducted in accordance with prevailing state/territory and organisation legislative and regulatory requirements</w:t>
            </w:r>
          </w:p>
          <w:p w:rsidR="00000000" w:rsidRPr="00BD4E27" w:rsidP="00BD4E27">
            <w:pPr>
              <w:pStyle w:val="BodyText"/>
            </w:pPr>
            <w:r w:rsidRPr="00BD4E27">
              <w:t>References to supervision may include either direct or indirect supervisi</w:t>
            </w:r>
            <w:r w:rsidRPr="00BD4E27">
              <w:t>on of work by more experienced workers, supervisors, managers or other health professionals</w:t>
            </w:r>
          </w:p>
          <w:p w:rsidR="00000000" w:rsidP="00BD4E27">
            <w:pPr>
              <w:pStyle w:val="BodyText"/>
              <w:rPr>
                <w:lang w:val="en-NZ"/>
              </w:rPr>
            </w:pPr>
            <w:r w:rsidRPr="00BD4E27">
              <w:t xml:space="preserve">A person at this level should </w:t>
            </w:r>
            <w:r w:rsidRPr="00BD4E27">
              <w:rPr>
                <w:rStyle w:val="BoldandItalics"/>
              </w:rPr>
              <w:t>only</w:t>
            </w:r>
            <w:r w:rsidRPr="00BD4E27">
              <w:t xml:space="preserve"> be required to make decisions about clients within the organisation's standard treatment protocols and associated guidelines</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r w:rsidRPr="00BD4E27">
              <w:t xml:space="preserve">Federal, state or territory legislation may impact on workers' practices and responsibilities. Implementation of the competency standards should reflect the legislative framework in which a health worker operates. It is recognised </w:t>
            </w:r>
            <w:r w:rsidRPr="00BD4E27">
              <w:t>that this may sometimes reduce the application of the Range of Variables in practice. However, assessment in the workplace or through simulation should address all essential skills and knowledge across the Range of Variables</w:t>
            </w:r>
          </w:p>
          <w:p w:rsidR="00000000" w:rsidRPr="00BD4E27" w:rsidP="00BD4E27">
            <w:pPr>
              <w:pStyle w:val="BodyText"/>
            </w:pPr>
            <w:r w:rsidRPr="00BD4E27">
              <w:t>Aboriginal and/or Torres Strait Islander Health Workers may be required to operate in situations that do not constitute "usual practice" due to lack of resources, remote locations and community needs. As a result, they may need to possess more competencies</w:t>
            </w:r>
            <w:r w:rsidRPr="00BD4E27">
              <w:t xml:space="preserve"> than described by "usual practice circumstances"</w:t>
            </w:r>
          </w:p>
          <w:p w:rsidR="00000000" w:rsidP="00BD4E27">
            <w:pPr>
              <w:pStyle w:val="BodyText"/>
              <w:rPr>
                <w:lang w:val="en-NZ"/>
              </w:rPr>
            </w:pPr>
            <w:r w:rsidRPr="00BD4E27">
              <w:t>Under all circumstances, the employer must enable the worker to function within the prevailing legislative framework</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Budget may relate to</w:t>
            </w:r>
            <w:r w:rsidRPr="00BD4E27">
              <w:t>:</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ListBullet"/>
            </w:pPr>
            <w:r w:rsidRPr="00BD4E27">
              <w:t>Full year</w:t>
            </w:r>
          </w:p>
          <w:p w:rsidR="00000000" w:rsidRPr="00BD4E27" w:rsidP="00BD4E27">
            <w:pPr>
              <w:pStyle w:val="ListBullet"/>
            </w:pPr>
            <w:r w:rsidRPr="00BD4E27">
              <w:t>Length of project</w:t>
            </w:r>
          </w:p>
          <w:p w:rsidR="00000000" w:rsidP="00BD4E27">
            <w:pPr>
              <w:pStyle w:val="ListBullet"/>
              <w:rPr>
                <w:lang w:val="en-NZ"/>
              </w:rPr>
            </w:pPr>
            <w:r w:rsidRPr="00BD4E27">
              <w:t>Quarter, or another period of time</w:t>
            </w:r>
            <w:r w:rsidRPr="00BD4E27">
              <w:t xml:space="preserve"> as required</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Workplace resource needs include</w:t>
            </w:r>
            <w:r w:rsidRPr="00BD4E27">
              <w:t>:</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ListBullet"/>
            </w:pPr>
            <w:r w:rsidRPr="00BD4E27">
              <w:t>Human</w:t>
            </w:r>
          </w:p>
          <w:p w:rsidR="00000000" w:rsidRPr="00BD4E27" w:rsidP="00BD4E27">
            <w:pPr>
              <w:pStyle w:val="ListBullet"/>
            </w:pPr>
            <w:r w:rsidRPr="00BD4E27">
              <w:t>Financial</w:t>
            </w:r>
          </w:p>
          <w:p w:rsidR="00000000" w:rsidP="00BD4E27">
            <w:pPr>
              <w:pStyle w:val="ListBullet"/>
              <w:rPr>
                <w:lang w:val="en-NZ"/>
              </w:rPr>
            </w:pPr>
            <w:r w:rsidRPr="00BD4E27">
              <w:t>Physical (equipment) resources</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4E27">
            <w:pPr>
              <w:pStyle w:val="BodyText"/>
              <w:rPr>
                <w:lang w:val="en-NZ"/>
              </w:rPr>
            </w:pPr>
            <w:r w:rsidRPr="00BD4E27">
              <w:rPr>
                <w:rStyle w:val="Emphasis"/>
              </w:rPr>
              <w:t>Systems for monitoring finances may include</w:t>
            </w:r>
            <w:r w:rsidRPr="00BD4E27">
              <w:t xml:space="preserve"> (</w:t>
            </w:r>
            <w:r w:rsidRPr="00BD4E27">
              <w:rPr>
                <w:rStyle w:val="Emphasis"/>
              </w:rPr>
              <w:t>for example</w:t>
            </w:r>
            <w:r w:rsidRPr="00BD4E27">
              <w:t>):</w:t>
            </w: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ListBullet"/>
            </w:pPr>
            <w:r w:rsidRPr="00BD4E27">
              <w:t>Account books</w:t>
            </w:r>
          </w:p>
          <w:p w:rsidR="00000000" w:rsidRPr="00BD4E27" w:rsidP="00BD4E27">
            <w:pPr>
              <w:pStyle w:val="ListBullet"/>
            </w:pPr>
            <w:r w:rsidRPr="00BD4E27">
              <w:t>Receipts and invoices</w:t>
            </w:r>
          </w:p>
          <w:p w:rsidR="00000000" w:rsidRPr="00BD4E27" w:rsidP="00BD4E27">
            <w:pPr>
              <w:pStyle w:val="ListBullet"/>
            </w:pPr>
            <w:r w:rsidRPr="00BD4E27">
              <w:t>Quotes, when required</w:t>
            </w:r>
          </w:p>
          <w:p w:rsidR="00000000" w:rsidRPr="00BD4E27" w:rsidP="00BD4E27">
            <w:pPr>
              <w:pStyle w:val="ListBullet"/>
            </w:pPr>
            <w:r w:rsidRPr="00BD4E27">
              <w:t>Bank accounts</w:t>
            </w:r>
          </w:p>
          <w:p w:rsidR="00000000" w:rsidP="00BD4E27">
            <w:pPr>
              <w:pStyle w:val="ListBullet"/>
              <w:rPr>
                <w:lang w:val="en-NZ"/>
              </w:rPr>
            </w:pPr>
            <w:r w:rsidRPr="00BD4E27">
              <w:t>Audited statements, as required.</w:t>
            </w:r>
          </w:p>
        </w:tc>
      </w:tr>
      <w:tr w:rsidTr="000F4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D4E27" w:rsidP="00BD4E27">
            <w:pPr>
              <w:pStyle w:val="BodyText"/>
            </w:pPr>
          </w:p>
        </w:tc>
      </w:tr>
    </w:tbl>
    <w:p w:rsidR="000F43A9" w:rsidP="00BD4E27">
      <w:pPr>
        <w:pStyle w:val="BodyText"/>
      </w:pPr>
    </w:p>
    <w:p w:rsidR="000F43A9" w:rsidP="00BD4E27">
      <w:pPr>
        <w:pStyle w:val="BodyText"/>
      </w:pPr>
    </w:p>
    <w:p w:rsidR="00000000" w:rsidRPr="00BD4E27" w:rsidP="00BD4E27">
      <w:pPr>
        <w:pStyle w:val="Heading1"/>
      </w:pPr>
      <w:bookmarkStart w:id="12" w:name="O_294867"/>
      <w:bookmarkEnd w:id="12"/>
      <w:r w:rsidRPr="00BD4E27">
        <w:t>Unit Sector(s)</w:t>
      </w:r>
    </w:p>
    <w:p w:rsidR="00000000" w:rsidRPr="00BD4E27" w:rsidP="00BD4E27">
      <w:pPr>
        <w:pStyle w:val="BodyText"/>
      </w:pPr>
      <w:r w:rsidRPr="00BD4E27">
        <w:t>Not Applicable</w:t>
      </w:r>
    </w:p>
    <w:p w:rsidR="00000000" w:rsidRPr="00BD4E27" w:rsidP="00BD4E27"/>
    <w:sectPr w:rsidSect="00BD4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3A9" w:rsidP="000F4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9" w:rsidP="00BD4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43A9" w:rsidP="00BD4E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43A9" w:rsidP="00BD4E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3A9" w:rsidP="000F43A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9" w:rsidP="00BD4E27">
    <w:pPr>
      <w:pStyle w:val="Header"/>
      <w:framePr w:wrap="around"/>
    </w:pPr>
    <w:r>
      <w:fldChar w:fldCharType="begin"/>
    </w:r>
    <w:r>
      <w:instrText xml:space="preserve"> TITLE   \* MERGEFORMAT </w:instrText>
    </w:r>
    <w:r>
      <w:fldChar w:fldCharType="separate"/>
    </w:r>
    <w:r>
      <w:t>HLTAHW523B Manage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43A9" w:rsidP="00BD4E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2EC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41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A2A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E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4E27"/>
    <w:pPr>
      <w:spacing w:before="360" w:after="60"/>
      <w:outlineLvl w:val="0"/>
    </w:pPr>
    <w:rPr>
      <w:sz w:val="32"/>
    </w:rPr>
  </w:style>
  <w:style w:type="paragraph" w:styleId="Heading2">
    <w:name w:val="heading 2"/>
    <w:basedOn w:val="HeadingBase"/>
    <w:next w:val="BodyText"/>
    <w:link w:val="Heading2Char"/>
    <w:qFormat/>
    <w:rsid w:val="00BD4E27"/>
    <w:pPr>
      <w:keepLines/>
      <w:spacing w:before="240" w:after="120"/>
      <w:outlineLvl w:val="1"/>
    </w:pPr>
    <w:rPr>
      <w:sz w:val="28"/>
      <w:szCs w:val="40"/>
    </w:rPr>
  </w:style>
  <w:style w:type="paragraph" w:styleId="Heading3">
    <w:name w:val="heading 3"/>
    <w:basedOn w:val="HeadingBase"/>
    <w:next w:val="BodyText"/>
    <w:link w:val="Heading3Char"/>
    <w:qFormat/>
    <w:rsid w:val="00BD4E27"/>
    <w:pPr>
      <w:spacing w:before="180" w:after="120"/>
      <w:outlineLvl w:val="2"/>
    </w:pPr>
    <w:rPr>
      <w:spacing w:val="-10"/>
      <w:kern w:val="32"/>
    </w:rPr>
  </w:style>
  <w:style w:type="paragraph" w:styleId="Heading4">
    <w:name w:val="heading 4"/>
    <w:basedOn w:val="HeadingBase"/>
    <w:next w:val="BodyText"/>
    <w:link w:val="Heading4Char"/>
    <w:qFormat/>
    <w:rsid w:val="00BD4E27"/>
    <w:pPr>
      <w:spacing w:before="160" w:after="120"/>
      <w:outlineLvl w:val="3"/>
    </w:pPr>
    <w:rPr>
      <w:sz w:val="22"/>
    </w:rPr>
  </w:style>
  <w:style w:type="paragraph" w:styleId="Heading5">
    <w:name w:val="heading 5"/>
    <w:basedOn w:val="HeadingBase"/>
    <w:next w:val="Normal"/>
    <w:link w:val="Heading5Char"/>
    <w:qFormat/>
    <w:rsid w:val="00BD4E27"/>
    <w:pPr>
      <w:spacing w:before="80"/>
      <w:outlineLvl w:val="4"/>
    </w:pPr>
    <w:rPr>
      <w:color w:val="918585"/>
      <w:sz w:val="20"/>
    </w:rPr>
  </w:style>
  <w:style w:type="paragraph" w:styleId="Heading6">
    <w:name w:val="heading 6"/>
    <w:basedOn w:val="HeadingBase"/>
    <w:next w:val="Normal"/>
    <w:link w:val="Heading6Char"/>
    <w:qFormat/>
    <w:rsid w:val="00BD4E27"/>
    <w:pPr>
      <w:spacing w:before="60"/>
      <w:outlineLvl w:val="5"/>
    </w:pPr>
    <w:rPr>
      <w:color w:val="918585"/>
      <w:sz w:val="20"/>
    </w:rPr>
  </w:style>
  <w:style w:type="paragraph" w:styleId="Heading7">
    <w:name w:val="heading 7"/>
    <w:basedOn w:val="Normal"/>
    <w:next w:val="Normal"/>
    <w:link w:val="Heading7Char"/>
    <w:qFormat/>
    <w:rsid w:val="00BD4E27"/>
    <w:pPr>
      <w:ind w:left="720"/>
      <w:outlineLvl w:val="6"/>
    </w:pPr>
    <w:rPr>
      <w:i/>
    </w:rPr>
  </w:style>
  <w:style w:type="paragraph" w:styleId="Heading8">
    <w:name w:val="heading 8"/>
    <w:basedOn w:val="Normal"/>
    <w:next w:val="Normal"/>
    <w:link w:val="Heading8Char"/>
    <w:qFormat/>
    <w:rsid w:val="00BD4E27"/>
    <w:pPr>
      <w:ind w:left="720"/>
      <w:outlineLvl w:val="7"/>
    </w:pPr>
    <w:rPr>
      <w:i/>
    </w:rPr>
  </w:style>
  <w:style w:type="paragraph" w:styleId="Heading9">
    <w:name w:val="heading 9"/>
    <w:basedOn w:val="Normal"/>
    <w:next w:val="Normal"/>
    <w:link w:val="Heading9Char"/>
    <w:qFormat/>
    <w:rsid w:val="00BD4E27"/>
    <w:pPr>
      <w:ind w:left="720"/>
      <w:outlineLvl w:val="8"/>
    </w:pPr>
    <w:rPr>
      <w:i/>
    </w:rPr>
  </w:style>
  <w:style w:type="character" w:default="1" w:styleId="DefaultParagraphFont">
    <w:name w:val="Default Paragraph Font"/>
    <w:uiPriority w:val="1"/>
    <w:unhideWhenUsed/>
    <w:rsid w:val="00BD4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E27"/>
  </w:style>
  <w:style w:type="character" w:customStyle="1" w:styleId="Heading1Char">
    <w:name w:val="Heading 1 Char"/>
    <w:basedOn w:val="DefaultParagraphFont"/>
    <w:link w:val="Heading1"/>
    <w:rsid w:val="00BD4E27"/>
    <w:rPr>
      <w:rFonts w:ascii="Times New Roman" w:eastAsia="Times New Roman" w:hAnsi="Times New Roman" w:cs="Times New Roman"/>
      <w:b/>
      <w:sz w:val="32"/>
      <w:szCs w:val="20"/>
      <w:lang w:eastAsia="en-US"/>
    </w:rPr>
  </w:style>
  <w:style w:type="paragraph" w:styleId="BodyText">
    <w:name w:val="Body Text"/>
    <w:basedOn w:val="Normal"/>
    <w:link w:val="BodyTextChar"/>
    <w:rsid w:val="00BD4E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E27"/>
    <w:rPr>
      <w:rFonts w:ascii="Times New Roman" w:eastAsia="Times New Roman" w:hAnsi="Times New Roman" w:cs="Times New Roman"/>
      <w:sz w:val="24"/>
      <w:lang w:val="en-US" w:eastAsia="en-US"/>
    </w:rPr>
  </w:style>
  <w:style w:type="paragraph" w:styleId="Footer">
    <w:name w:val="footer"/>
    <w:basedOn w:val="Normal"/>
    <w:link w:val="FooterChar"/>
    <w:rsid w:val="00BD4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E27"/>
    <w:rPr>
      <w:rFonts w:ascii="Times New Roman" w:eastAsia="Times New Roman" w:hAnsi="Times New Roman" w:cs="Times New Roman"/>
      <w:sz w:val="16"/>
      <w:lang w:val="en-US" w:eastAsia="en-US"/>
    </w:rPr>
  </w:style>
  <w:style w:type="paragraph" w:styleId="List">
    <w:name w:val="List"/>
    <w:basedOn w:val="BodyText"/>
    <w:next w:val="BodyText"/>
    <w:rsid w:val="00BD4E27"/>
    <w:pPr>
      <w:tabs>
        <w:tab w:val="left" w:pos="340"/>
      </w:tabs>
      <w:spacing w:before="60" w:after="60"/>
      <w:ind w:left="340" w:hanging="340"/>
    </w:pPr>
  </w:style>
  <w:style w:type="paragraph" w:styleId="ListBullet">
    <w:name w:val="List Bullet"/>
    <w:basedOn w:val="List"/>
    <w:rsid w:val="00BD4E27"/>
    <w:pPr>
      <w:numPr>
        <w:numId w:val="13"/>
      </w:numPr>
      <w:tabs>
        <w:tab w:val="clear" w:pos="340"/>
      </w:tabs>
      <w:spacing w:before="40" w:after="40"/>
    </w:pPr>
  </w:style>
  <w:style w:type="character" w:customStyle="1" w:styleId="SpecialBold">
    <w:name w:val="Special Bold"/>
    <w:basedOn w:val="DefaultParagraphFont"/>
    <w:rsid w:val="00BD4E27"/>
    <w:rPr>
      <w:b/>
      <w:spacing w:val="0"/>
    </w:rPr>
  </w:style>
  <w:style w:type="paragraph" w:styleId="ListBullet2">
    <w:name w:val="List Bullet 2"/>
    <w:basedOn w:val="List2"/>
    <w:rsid w:val="00BD4E27"/>
    <w:pPr>
      <w:numPr>
        <w:numId w:val="14"/>
      </w:numPr>
      <w:tabs>
        <w:tab w:val="clear" w:pos="680"/>
      </w:tabs>
    </w:pPr>
  </w:style>
  <w:style w:type="paragraph" w:styleId="Header">
    <w:name w:val="header"/>
    <w:basedOn w:val="Normal"/>
    <w:link w:val="HeaderChar"/>
    <w:rsid w:val="00BD4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E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D4E27"/>
    <w:rPr>
      <w:i/>
    </w:rPr>
  </w:style>
  <w:style w:type="paragraph" w:customStyle="1" w:styleId="SuperHeading">
    <w:name w:val="SuperHeading"/>
    <w:basedOn w:val="Normal"/>
    <w:rsid w:val="00BD4E27"/>
    <w:pPr>
      <w:spacing w:before="240" w:after="120"/>
      <w:outlineLvl w:val="0"/>
    </w:pPr>
    <w:rPr>
      <w:rFonts w:ascii="Times New Roman" w:hAnsi="Times New Roman"/>
      <w:b/>
      <w:sz w:val="28"/>
    </w:rPr>
  </w:style>
  <w:style w:type="paragraph" w:customStyle="1" w:styleId="AllowPageBreak">
    <w:name w:val="AllowPageBreak"/>
    <w:rsid w:val="00BD4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4E27"/>
    <w:rPr>
      <w:b/>
      <w:i/>
      <w:u w:val="none"/>
    </w:rPr>
  </w:style>
  <w:style w:type="character" w:customStyle="1" w:styleId="Heading2Char">
    <w:name w:val="Heading 2 Char"/>
    <w:basedOn w:val="DefaultParagraphFont"/>
    <w:link w:val="Heading2"/>
    <w:rsid w:val="00BD4E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E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E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E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E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4E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4E27"/>
    <w:rPr>
      <w:rFonts w:ascii="Courier New" w:eastAsia="Times New Roman" w:hAnsi="Courier New" w:cs="Times New Roman"/>
      <w:i/>
      <w:szCs w:val="20"/>
      <w:lang w:val="en-US" w:eastAsia="en-US"/>
    </w:rPr>
  </w:style>
  <w:style w:type="paragraph" w:customStyle="1" w:styleId="HeadingBase">
    <w:name w:val="Heading Base"/>
    <w:rsid w:val="00BD4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E27"/>
    <w:pPr>
      <w:tabs>
        <w:tab w:val="right" w:leader="dot" w:pos="9072"/>
      </w:tabs>
      <w:ind w:left="567"/>
    </w:pPr>
    <w:rPr>
      <w:szCs w:val="22"/>
    </w:rPr>
  </w:style>
  <w:style w:type="paragraph" w:customStyle="1" w:styleId="TOCBase">
    <w:name w:val="TOC Base"/>
    <w:rsid w:val="00BD4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E27"/>
    <w:pPr>
      <w:tabs>
        <w:tab w:val="right" w:leader="dot" w:pos="9072"/>
      </w:tabs>
      <w:spacing w:before="40" w:after="40"/>
      <w:ind w:left="284"/>
    </w:pPr>
    <w:rPr>
      <w:rFonts w:ascii="Times New Roman" w:hAnsi="Times New Roman"/>
    </w:rPr>
  </w:style>
  <w:style w:type="paragraph" w:styleId="TOC1">
    <w:name w:val="toc 1"/>
    <w:basedOn w:val="TOCBase"/>
    <w:next w:val="Normal"/>
    <w:rsid w:val="00BD4E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4E27"/>
    <w:pPr>
      <w:spacing w:before="5040"/>
      <w:jc w:val="center"/>
    </w:pPr>
    <w:rPr>
      <w:sz w:val="48"/>
      <w:szCs w:val="72"/>
      <w:lang w:val="en-US"/>
    </w:rPr>
  </w:style>
  <w:style w:type="character" w:customStyle="1" w:styleId="TitleChar">
    <w:name w:val="Title Char"/>
    <w:basedOn w:val="DefaultParagraphFont"/>
    <w:link w:val="Title"/>
    <w:rsid w:val="00BD4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E27"/>
    <w:pPr>
      <w:tabs>
        <w:tab w:val="left" w:pos="3600"/>
        <w:tab w:val="left" w:pos="3958"/>
      </w:tabs>
    </w:pPr>
  </w:style>
  <w:style w:type="paragraph" w:customStyle="1" w:styleId="Note">
    <w:name w:val="Note"/>
    <w:basedOn w:val="BodyText"/>
    <w:rsid w:val="00BD4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E27"/>
    <w:pPr>
      <w:framePr w:wrap="auto" w:hAnchor="text" w:y="6049"/>
    </w:pPr>
    <w:rPr>
      <w:color w:val="000000"/>
      <w:sz w:val="40"/>
    </w:rPr>
  </w:style>
  <w:style w:type="paragraph" w:customStyle="1" w:styleId="TOCTitle">
    <w:name w:val="TOCTitle"/>
    <w:basedOn w:val="Heading1"/>
    <w:rsid w:val="00BD4E27"/>
    <w:pPr>
      <w:spacing w:after="240"/>
      <w:jc w:val="center"/>
      <w:outlineLvl w:val="9"/>
    </w:pPr>
    <w:rPr>
      <w:caps/>
    </w:rPr>
  </w:style>
  <w:style w:type="paragraph" w:customStyle="1" w:styleId="Version">
    <w:name w:val="Version"/>
    <w:rsid w:val="00BD4E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E27"/>
    <w:pPr>
      <w:keepNext w:val="0"/>
      <w:tabs>
        <w:tab w:val="right" w:pos="4176"/>
      </w:tabs>
      <w:ind w:left="198" w:hanging="198"/>
    </w:pPr>
    <w:rPr>
      <w:rFonts w:ascii="Garamond" w:hAnsi="Garamond"/>
    </w:rPr>
  </w:style>
  <w:style w:type="paragraph" w:styleId="IndexHeading">
    <w:name w:val="index heading"/>
    <w:basedOn w:val="Normal"/>
    <w:next w:val="Index1"/>
    <w:semiHidden/>
    <w:rsid w:val="00BD4E27"/>
    <w:pPr>
      <w:spacing w:before="120" w:after="120"/>
    </w:pPr>
    <w:rPr>
      <w:rFonts w:ascii="Arial" w:hAnsi="Arial"/>
      <w:b/>
      <w:color w:val="918585"/>
      <w:sz w:val="24"/>
    </w:rPr>
  </w:style>
  <w:style w:type="paragraph" w:customStyle="1" w:styleId="Chapter">
    <w:name w:val="Chapter"/>
    <w:basedOn w:val="Normal"/>
    <w:rsid w:val="00BD4E27"/>
    <w:pPr>
      <w:spacing w:before="240"/>
    </w:pPr>
    <w:rPr>
      <w:rFonts w:ascii="Times New Roman" w:hAnsi="Times New Roman"/>
      <w:smallCaps/>
      <w:spacing w:val="80"/>
      <w:sz w:val="28"/>
    </w:rPr>
  </w:style>
  <w:style w:type="paragraph" w:customStyle="1" w:styleId="InChapter">
    <w:name w:val="InChapter"/>
    <w:basedOn w:val="Heading3"/>
    <w:rsid w:val="00BD4E27"/>
    <w:pPr>
      <w:spacing w:after="240"/>
      <w:outlineLvl w:val="9"/>
    </w:pPr>
    <w:rPr>
      <w:noProof/>
    </w:rPr>
  </w:style>
  <w:style w:type="paragraph" w:styleId="Index2">
    <w:name w:val="index 2"/>
    <w:basedOn w:val="Normal"/>
    <w:next w:val="Normal"/>
    <w:semiHidden/>
    <w:rsid w:val="00BD4E27"/>
    <w:pPr>
      <w:tabs>
        <w:tab w:val="right" w:pos="4176"/>
      </w:tabs>
      <w:ind w:left="568" w:hanging="284"/>
    </w:pPr>
    <w:rPr>
      <w:rFonts w:ascii="Garamond" w:hAnsi="Garamond"/>
    </w:rPr>
  </w:style>
  <w:style w:type="paragraph" w:customStyle="1" w:styleId="Byline">
    <w:name w:val="Byline"/>
    <w:rsid w:val="00BD4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E27"/>
    <w:pPr>
      <w:tabs>
        <w:tab w:val="clear" w:pos="3600"/>
        <w:tab w:val="clear" w:pos="3958"/>
      </w:tabs>
      <w:jc w:val="right"/>
    </w:pPr>
  </w:style>
  <w:style w:type="paragraph" w:styleId="Caption">
    <w:name w:val="caption"/>
    <w:basedOn w:val="BodyText"/>
    <w:next w:val="Normal"/>
    <w:qFormat/>
    <w:rsid w:val="00BD4E27"/>
    <w:pPr>
      <w:framePr w:w="2268" w:hSpace="181" w:vSpace="181" w:wrap="around" w:vAnchor="text" w:hAnchor="page" w:x="1135" w:y="285" w:anchorLock="1"/>
    </w:pPr>
    <w:rPr>
      <w:i/>
    </w:rPr>
  </w:style>
  <w:style w:type="paragraph" w:customStyle="1" w:styleId="MiniTOCTitle">
    <w:name w:val="MiniTOCTitle"/>
    <w:basedOn w:val="Heading4"/>
    <w:rsid w:val="00BD4E27"/>
    <w:pPr>
      <w:spacing w:before="240"/>
      <w:outlineLvl w:val="9"/>
    </w:pPr>
    <w:rPr>
      <w:noProof/>
      <w:sz w:val="24"/>
    </w:rPr>
  </w:style>
  <w:style w:type="paragraph" w:customStyle="1" w:styleId="MiniTOCItem">
    <w:name w:val="MiniTOCItem"/>
    <w:basedOn w:val="ListBullet"/>
    <w:rsid w:val="00BD4E27"/>
    <w:pPr>
      <w:numPr>
        <w:numId w:val="0"/>
      </w:numPr>
      <w:tabs>
        <w:tab w:val="right" w:leader="dot" w:pos="6521"/>
      </w:tabs>
      <w:spacing w:before="0" w:after="0"/>
    </w:pPr>
  </w:style>
  <w:style w:type="paragraph" w:customStyle="1" w:styleId="TOFTitle">
    <w:name w:val="TOFTitle"/>
    <w:basedOn w:val="TOCTitle"/>
    <w:rsid w:val="00BD4E27"/>
  </w:style>
  <w:style w:type="paragraph" w:styleId="TableofFigures">
    <w:name w:val="table of figures"/>
    <w:basedOn w:val="Normal"/>
    <w:next w:val="Normal"/>
    <w:semiHidden/>
    <w:rsid w:val="00BD4E27"/>
    <w:pPr>
      <w:tabs>
        <w:tab w:val="right" w:leader="dot" w:pos="9072"/>
      </w:tabs>
      <w:ind w:left="970" w:hanging="403"/>
    </w:pPr>
    <w:rPr>
      <w:rFonts w:ascii="Times New Roman" w:hAnsi="Times New Roman"/>
      <w:b/>
    </w:rPr>
  </w:style>
  <w:style w:type="paragraph" w:styleId="ListNumber">
    <w:name w:val="List Number"/>
    <w:basedOn w:val="List"/>
    <w:rsid w:val="00BD4E27"/>
    <w:pPr>
      <w:numPr>
        <w:numId w:val="11"/>
      </w:numPr>
    </w:pPr>
  </w:style>
  <w:style w:type="character" w:customStyle="1" w:styleId="WingdingSymbols">
    <w:name w:val="Wingding Symbols"/>
    <w:rsid w:val="00BD4E27"/>
    <w:rPr>
      <w:rFonts w:ascii="Wingdings" w:hAnsi="Wingdings"/>
    </w:rPr>
  </w:style>
  <w:style w:type="paragraph" w:customStyle="1" w:styleId="TableHeading">
    <w:name w:val="Table Heading"/>
    <w:basedOn w:val="HeadingBase"/>
    <w:rsid w:val="00BD4E27"/>
    <w:pPr>
      <w:keepLines/>
      <w:pBdr>
        <w:bottom w:val="single" w:sz="6" w:space="1" w:color="918585"/>
      </w:pBdr>
      <w:spacing w:before="240"/>
    </w:pPr>
  </w:style>
  <w:style w:type="character" w:customStyle="1" w:styleId="HotSpot">
    <w:name w:val="HotSpot"/>
    <w:rsid w:val="00BD4E27"/>
    <w:rPr>
      <w:color w:val="0033CC"/>
      <w:u w:val="none"/>
    </w:rPr>
  </w:style>
  <w:style w:type="paragraph" w:customStyle="1" w:styleId="BodyTextRight">
    <w:name w:val="Body Text Right"/>
    <w:basedOn w:val="BodyText"/>
    <w:rsid w:val="00BD4E27"/>
    <w:pPr>
      <w:spacing w:before="0" w:after="0"/>
      <w:jc w:val="right"/>
    </w:pPr>
  </w:style>
  <w:style w:type="paragraph" w:styleId="Index3">
    <w:name w:val="index 3"/>
    <w:basedOn w:val="ListNumber2"/>
    <w:next w:val="Normal"/>
    <w:semiHidden/>
    <w:rsid w:val="00BD4E27"/>
    <w:pPr>
      <w:numPr>
        <w:numId w:val="0"/>
      </w:numPr>
      <w:tabs>
        <w:tab w:val="right" w:leader="dot" w:pos="4176"/>
      </w:tabs>
    </w:pPr>
  </w:style>
  <w:style w:type="paragraph" w:styleId="ListNumber2">
    <w:name w:val="List Number 2"/>
    <w:basedOn w:val="List2"/>
    <w:rsid w:val="00BD4E27"/>
    <w:pPr>
      <w:numPr>
        <w:numId w:val="10"/>
      </w:numPr>
      <w:tabs>
        <w:tab w:val="clear" w:pos="1060"/>
      </w:tabs>
    </w:pPr>
  </w:style>
  <w:style w:type="paragraph" w:customStyle="1" w:styleId="MarginNote">
    <w:name w:val="Margin Note"/>
    <w:basedOn w:val="BodyText"/>
    <w:rsid w:val="00BD4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E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4E27"/>
    <w:rPr>
      <w:sz w:val="32"/>
    </w:rPr>
  </w:style>
  <w:style w:type="paragraph" w:customStyle="1" w:styleId="HeadingProcedure">
    <w:name w:val="Heading Procedure"/>
    <w:basedOn w:val="HeadingBase"/>
    <w:next w:val="Normal"/>
    <w:rsid w:val="00BD4E27"/>
    <w:pPr>
      <w:tabs>
        <w:tab w:val="left" w:pos="0"/>
      </w:tabs>
      <w:spacing w:before="120" w:after="60"/>
    </w:pPr>
    <w:rPr>
      <w:i/>
      <w:color w:val="918585"/>
      <w:sz w:val="22"/>
    </w:rPr>
  </w:style>
  <w:style w:type="paragraph" w:customStyle="1" w:styleId="TableBodyText">
    <w:name w:val="Table Body Text"/>
    <w:basedOn w:val="BodyText"/>
    <w:rsid w:val="00BD4E27"/>
    <w:pPr>
      <w:spacing w:before="60" w:after="60"/>
    </w:pPr>
  </w:style>
  <w:style w:type="paragraph" w:styleId="ListContinue">
    <w:name w:val="List Continue"/>
    <w:basedOn w:val="List"/>
    <w:rsid w:val="00BD4E27"/>
    <w:pPr>
      <w:ind w:firstLine="0"/>
    </w:pPr>
  </w:style>
  <w:style w:type="paragraph" w:customStyle="1" w:styleId="ListNote">
    <w:name w:val="List Note"/>
    <w:basedOn w:val="List"/>
    <w:rsid w:val="00BD4E27"/>
    <w:pPr>
      <w:pBdr>
        <w:top w:val="single" w:sz="6" w:space="2" w:color="918585"/>
        <w:bottom w:val="single" w:sz="6" w:space="2" w:color="918585"/>
      </w:pBdr>
      <w:tabs>
        <w:tab w:val="left" w:pos="1021"/>
      </w:tabs>
      <w:ind w:firstLine="0"/>
    </w:pPr>
  </w:style>
  <w:style w:type="paragraph" w:customStyle="1" w:styleId="Warning">
    <w:name w:val="Warning"/>
    <w:basedOn w:val="BodyText"/>
    <w:rsid w:val="00BD4E27"/>
    <w:pPr>
      <w:shd w:val="clear" w:color="auto" w:fill="D9D9D9"/>
      <w:tabs>
        <w:tab w:val="left" w:pos="992"/>
      </w:tabs>
      <w:ind w:left="119" w:right="119"/>
    </w:pPr>
    <w:rPr>
      <w:sz w:val="20"/>
    </w:rPr>
  </w:style>
  <w:style w:type="paragraph" w:customStyle="1" w:styleId="MarginIcons">
    <w:name w:val="Margin Icons"/>
    <w:basedOn w:val="BodyText"/>
    <w:rsid w:val="00BD4E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E27"/>
    <w:rPr>
      <w:rFonts w:ascii="Courier New" w:hAnsi="Courier New"/>
    </w:rPr>
  </w:style>
  <w:style w:type="paragraph" w:customStyle="1" w:styleId="NoteBullet">
    <w:name w:val="Note Bullet"/>
    <w:basedOn w:val="Note"/>
    <w:rsid w:val="00BD4E27"/>
    <w:pPr>
      <w:tabs>
        <w:tab w:val="clear" w:pos="680"/>
      </w:tabs>
      <w:spacing w:before="60" w:after="60"/>
    </w:pPr>
  </w:style>
  <w:style w:type="paragraph" w:customStyle="1" w:styleId="SubHeading2">
    <w:name w:val="SubHeading2"/>
    <w:basedOn w:val="HeadingBase"/>
    <w:rsid w:val="00BD4E27"/>
    <w:pPr>
      <w:spacing w:before="240" w:after="60"/>
    </w:pPr>
    <w:rPr>
      <w:sz w:val="20"/>
    </w:rPr>
  </w:style>
  <w:style w:type="paragraph" w:customStyle="1" w:styleId="SubHeading1">
    <w:name w:val="SubHeading1"/>
    <w:basedOn w:val="HeadingBase"/>
    <w:rsid w:val="00BD4E27"/>
    <w:pPr>
      <w:spacing w:before="240" w:after="60"/>
    </w:pPr>
    <w:rPr>
      <w:color w:val="918585"/>
      <w:sz w:val="22"/>
    </w:rPr>
  </w:style>
  <w:style w:type="paragraph" w:customStyle="1" w:styleId="SideHeading">
    <w:name w:val="Side Heading"/>
    <w:basedOn w:val="HeadingBase"/>
    <w:rsid w:val="00BD4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E27"/>
    <w:pPr>
      <w:numPr>
        <w:numId w:val="12"/>
      </w:numPr>
    </w:pPr>
  </w:style>
  <w:style w:type="paragraph" w:styleId="PlainText">
    <w:name w:val="Plain Text"/>
    <w:basedOn w:val="Normal"/>
    <w:link w:val="PlainTextChar"/>
    <w:rsid w:val="00BD4E27"/>
    <w:rPr>
      <w:sz w:val="20"/>
    </w:rPr>
  </w:style>
  <w:style w:type="character" w:customStyle="1" w:styleId="PlainTextChar">
    <w:name w:val="Plain Text Char"/>
    <w:basedOn w:val="DefaultParagraphFont"/>
    <w:link w:val="PlainText"/>
    <w:rsid w:val="00BD4E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4E27"/>
    <w:rPr>
      <w:b/>
      <w:smallCaps/>
    </w:rPr>
  </w:style>
  <w:style w:type="paragraph" w:customStyle="1" w:styleId="TableListNumber">
    <w:name w:val="Table List Number"/>
    <w:basedOn w:val="ListNumber"/>
    <w:rsid w:val="00BD4E27"/>
    <w:pPr>
      <w:numPr>
        <w:numId w:val="0"/>
      </w:numPr>
    </w:pPr>
  </w:style>
  <w:style w:type="paragraph" w:styleId="TOC4">
    <w:name w:val="toc 4"/>
    <w:basedOn w:val="TOCBase"/>
    <w:next w:val="Normal"/>
    <w:semiHidden/>
    <w:rsid w:val="00BD4E27"/>
    <w:pPr>
      <w:tabs>
        <w:tab w:val="right" w:leader="dot" w:pos="9071"/>
      </w:tabs>
      <w:ind w:left="1701"/>
    </w:pPr>
  </w:style>
  <w:style w:type="paragraph" w:customStyle="1" w:styleId="ListAlpha">
    <w:name w:val="List Alpha"/>
    <w:basedOn w:val="List"/>
    <w:rsid w:val="00BD4E27"/>
    <w:pPr>
      <w:numPr>
        <w:numId w:val="9"/>
      </w:numPr>
    </w:pPr>
  </w:style>
  <w:style w:type="paragraph" w:customStyle="1" w:styleId="ListAlpha2">
    <w:name w:val="List Alpha 2"/>
    <w:basedOn w:val="List2"/>
    <w:rsid w:val="00BD4E27"/>
    <w:pPr>
      <w:numPr>
        <w:numId w:val="8"/>
      </w:numPr>
    </w:pPr>
  </w:style>
  <w:style w:type="paragraph" w:styleId="List2">
    <w:name w:val="List 2"/>
    <w:basedOn w:val="BodyText"/>
    <w:rsid w:val="00BD4E27"/>
    <w:pPr>
      <w:tabs>
        <w:tab w:val="left" w:pos="680"/>
      </w:tabs>
      <w:spacing w:before="60" w:after="60"/>
      <w:ind w:left="680" w:hanging="340"/>
    </w:pPr>
  </w:style>
  <w:style w:type="paragraph" w:styleId="List3">
    <w:name w:val="List 3"/>
    <w:basedOn w:val="BodyText"/>
    <w:rsid w:val="00BD4E27"/>
    <w:pPr>
      <w:tabs>
        <w:tab w:val="left" w:pos="1021"/>
      </w:tabs>
      <w:spacing w:before="60" w:after="60"/>
      <w:ind w:left="1020" w:hanging="340"/>
    </w:pPr>
  </w:style>
  <w:style w:type="paragraph" w:styleId="List4">
    <w:name w:val="List 4"/>
    <w:basedOn w:val="BodyText"/>
    <w:rsid w:val="00BD4E27"/>
    <w:pPr>
      <w:tabs>
        <w:tab w:val="left" w:pos="1361"/>
      </w:tabs>
      <w:spacing w:before="60" w:after="60"/>
      <w:ind w:left="1361" w:hanging="340"/>
    </w:pPr>
  </w:style>
  <w:style w:type="paragraph" w:styleId="List5">
    <w:name w:val="List 5"/>
    <w:basedOn w:val="BodyText"/>
    <w:rsid w:val="00BD4E27"/>
    <w:pPr>
      <w:tabs>
        <w:tab w:val="left" w:pos="1701"/>
      </w:tabs>
      <w:spacing w:before="60" w:after="60"/>
      <w:ind w:left="1701" w:hanging="340"/>
    </w:pPr>
  </w:style>
  <w:style w:type="paragraph" w:styleId="ListBullet3">
    <w:name w:val="List Bullet 3"/>
    <w:basedOn w:val="List3"/>
    <w:rsid w:val="00BD4E27"/>
    <w:pPr>
      <w:numPr>
        <w:numId w:val="15"/>
      </w:numPr>
      <w:tabs>
        <w:tab w:val="clear" w:pos="1021"/>
      </w:tabs>
      <w:ind w:left="1037" w:hanging="357"/>
    </w:pPr>
  </w:style>
  <w:style w:type="paragraph" w:styleId="ListBullet4">
    <w:name w:val="List Bullet 4"/>
    <w:basedOn w:val="List4"/>
    <w:rsid w:val="00BD4E27"/>
    <w:pPr>
      <w:numPr>
        <w:numId w:val="3"/>
      </w:numPr>
    </w:pPr>
  </w:style>
  <w:style w:type="paragraph" w:styleId="ListBullet5">
    <w:name w:val="List Bullet 5"/>
    <w:basedOn w:val="List5"/>
    <w:rsid w:val="00BD4E27"/>
    <w:pPr>
      <w:numPr>
        <w:numId w:val="4"/>
      </w:numPr>
    </w:pPr>
  </w:style>
  <w:style w:type="paragraph" w:styleId="ListContinue2">
    <w:name w:val="List Continue 2"/>
    <w:basedOn w:val="List2"/>
    <w:rsid w:val="00BD4E27"/>
    <w:pPr>
      <w:ind w:firstLine="0"/>
    </w:pPr>
  </w:style>
  <w:style w:type="paragraph" w:styleId="ListContinue3">
    <w:name w:val="List Continue 3"/>
    <w:basedOn w:val="List3"/>
    <w:rsid w:val="00BD4E27"/>
    <w:pPr>
      <w:ind w:left="1021" w:firstLine="0"/>
    </w:pPr>
  </w:style>
  <w:style w:type="paragraph" w:styleId="ListContinue4">
    <w:name w:val="List Continue 4"/>
    <w:basedOn w:val="List4"/>
    <w:rsid w:val="00BD4E27"/>
    <w:pPr>
      <w:ind w:firstLine="0"/>
    </w:pPr>
  </w:style>
  <w:style w:type="paragraph" w:styleId="ListContinue5">
    <w:name w:val="List Continue 5"/>
    <w:basedOn w:val="List5"/>
    <w:rsid w:val="00BD4E27"/>
    <w:pPr>
      <w:ind w:firstLine="0"/>
    </w:pPr>
  </w:style>
  <w:style w:type="paragraph" w:styleId="ListNumber3">
    <w:name w:val="List Number 3"/>
    <w:basedOn w:val="List3"/>
    <w:rsid w:val="00BD4E27"/>
    <w:pPr>
      <w:numPr>
        <w:numId w:val="5"/>
      </w:numPr>
    </w:pPr>
  </w:style>
  <w:style w:type="paragraph" w:styleId="ListNumber4">
    <w:name w:val="List Number 4"/>
    <w:basedOn w:val="List4"/>
    <w:rsid w:val="00BD4E27"/>
    <w:pPr>
      <w:numPr>
        <w:numId w:val="6"/>
      </w:numPr>
    </w:pPr>
  </w:style>
  <w:style w:type="paragraph" w:styleId="ListNumber5">
    <w:name w:val="List Number 5"/>
    <w:basedOn w:val="List5"/>
    <w:rsid w:val="00BD4E27"/>
    <w:pPr>
      <w:numPr>
        <w:numId w:val="7"/>
      </w:numPr>
    </w:pPr>
  </w:style>
  <w:style w:type="paragraph" w:styleId="BlockText">
    <w:name w:val="Block Text"/>
    <w:basedOn w:val="Normal"/>
    <w:rsid w:val="00BD4E27"/>
    <w:pPr>
      <w:spacing w:after="120"/>
      <w:ind w:left="1440" w:right="1440"/>
    </w:pPr>
  </w:style>
  <w:style w:type="character" w:customStyle="1" w:styleId="Subscript">
    <w:name w:val="Subscript"/>
    <w:basedOn w:val="DefaultParagraphFont"/>
    <w:rsid w:val="00BD4E27"/>
    <w:rPr>
      <w:sz w:val="16"/>
      <w:vertAlign w:val="subscript"/>
    </w:rPr>
  </w:style>
  <w:style w:type="character" w:customStyle="1" w:styleId="Superscript">
    <w:name w:val="Superscript"/>
    <w:basedOn w:val="DefaultParagraphFont"/>
    <w:rsid w:val="00BD4E27"/>
    <w:rPr>
      <w:sz w:val="16"/>
      <w:vertAlign w:val="superscript"/>
    </w:rPr>
  </w:style>
  <w:style w:type="character" w:customStyle="1" w:styleId="Symbols">
    <w:name w:val="Symbols"/>
    <w:basedOn w:val="DefaultParagraphFont"/>
    <w:rsid w:val="00BD4E27"/>
    <w:rPr>
      <w:rFonts w:ascii="Symbol" w:hAnsi="Symbol"/>
    </w:rPr>
  </w:style>
  <w:style w:type="character" w:customStyle="1" w:styleId="MenuOptions">
    <w:name w:val="Menu Options"/>
    <w:basedOn w:val="DefaultParagraphFont"/>
    <w:rsid w:val="00BD4E27"/>
    <w:rPr>
      <w:rFonts w:ascii="Arial Narrow" w:hAnsi="Arial Narrow"/>
      <w:smallCaps/>
    </w:rPr>
  </w:style>
  <w:style w:type="character" w:customStyle="1" w:styleId="Buttons">
    <w:name w:val="Buttons"/>
    <w:basedOn w:val="DefaultParagraphFont"/>
    <w:rsid w:val="00BD4E27"/>
    <w:rPr>
      <w:b/>
    </w:rPr>
  </w:style>
  <w:style w:type="character" w:customStyle="1" w:styleId="Underlined">
    <w:name w:val="Underlined"/>
    <w:basedOn w:val="DefaultParagraphFont"/>
    <w:rsid w:val="00BD4E27"/>
    <w:rPr>
      <w:u w:val="single"/>
    </w:rPr>
  </w:style>
  <w:style w:type="paragraph" w:customStyle="1" w:styleId="TableBodyTextRight">
    <w:name w:val="Table Body Text Right"/>
    <w:basedOn w:val="TableBodyText"/>
    <w:rsid w:val="00BD4E27"/>
    <w:pPr>
      <w:widowControl w:val="0"/>
      <w:autoSpaceDE w:val="0"/>
      <w:autoSpaceDN w:val="0"/>
      <w:adjustRightInd w:val="0"/>
      <w:jc w:val="right"/>
    </w:pPr>
    <w:rPr>
      <w:rFonts w:cs="Arial"/>
      <w:szCs w:val="18"/>
    </w:rPr>
  </w:style>
  <w:style w:type="paragraph" w:customStyle="1" w:styleId="CopyrightText">
    <w:name w:val="Copyright Text"/>
    <w:basedOn w:val="BodyText"/>
    <w:rsid w:val="00BD4E27"/>
    <w:rPr>
      <w:sz w:val="18"/>
    </w:rPr>
  </w:style>
  <w:style w:type="paragraph" w:customStyle="1" w:styleId="BodySmallRight">
    <w:name w:val="Body Small Right"/>
    <w:basedOn w:val="BodyTextRight"/>
    <w:rsid w:val="00BD4E27"/>
    <w:rPr>
      <w:sz w:val="18"/>
      <w:szCs w:val="18"/>
    </w:rPr>
  </w:style>
  <w:style w:type="paragraph" w:customStyle="1" w:styleId="MarginEdition">
    <w:name w:val="Margin Edition"/>
    <w:basedOn w:val="MarginNote"/>
    <w:rsid w:val="00BD4E27"/>
    <w:pPr>
      <w:spacing w:before="0" w:after="0"/>
    </w:pPr>
    <w:rPr>
      <w:rFonts w:ascii="Times New Roman" w:hAnsi="Times New Roman"/>
      <w:color w:val="999999"/>
    </w:rPr>
  </w:style>
  <w:style w:type="paragraph" w:customStyle="1" w:styleId="Spacer">
    <w:name w:val="Spacer"/>
    <w:basedOn w:val="Normal"/>
    <w:rsid w:val="00BD4E27"/>
    <w:rPr>
      <w:sz w:val="2"/>
      <w:szCs w:val="2"/>
    </w:rPr>
  </w:style>
  <w:style w:type="character" w:customStyle="1" w:styleId="Small">
    <w:name w:val="Small"/>
    <w:basedOn w:val="DefaultParagraphFont"/>
    <w:rsid w:val="00BD4E27"/>
    <w:rPr>
      <w:sz w:val="16"/>
    </w:rPr>
  </w:style>
  <w:style w:type="paragraph" w:customStyle="1" w:styleId="WideTable">
    <w:name w:val="Wide Table"/>
    <w:basedOn w:val="Normal"/>
    <w:rsid w:val="00BD4E27"/>
    <w:pPr>
      <w:ind w:left="-1418"/>
    </w:pPr>
    <w:rPr>
      <w:sz w:val="2"/>
      <w:szCs w:val="2"/>
    </w:rPr>
  </w:style>
  <w:style w:type="character" w:styleId="PageNumber">
    <w:name w:val="page number"/>
    <w:basedOn w:val="DefaultParagraphFont"/>
    <w:rsid w:val="00BD4E27"/>
  </w:style>
  <w:style w:type="paragraph" w:styleId="Quote">
    <w:name w:val="Quote"/>
    <w:basedOn w:val="Heading1"/>
    <w:link w:val="QuoteChar"/>
    <w:qFormat/>
    <w:rsid w:val="00BD4E27"/>
    <w:rPr>
      <w:b w:val="0"/>
      <w:sz w:val="72"/>
      <w:szCs w:val="72"/>
      <w:lang w:val="en-NZ"/>
    </w:rPr>
  </w:style>
  <w:style w:type="character" w:customStyle="1" w:styleId="QuoteChar">
    <w:name w:val="Quote Char"/>
    <w:basedOn w:val="DefaultParagraphFont"/>
    <w:link w:val="Quote"/>
    <w:rsid w:val="00BD4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E27"/>
    <w:pPr>
      <w:pageBreakBefore/>
    </w:pPr>
  </w:style>
  <w:style w:type="paragraph" w:customStyle="1" w:styleId="Border">
    <w:name w:val="Border"/>
    <w:basedOn w:val="Normal"/>
    <w:qFormat/>
    <w:rsid w:val="00BD4E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E27"/>
    <w:rPr>
      <w:b/>
      <w:bCs/>
      <w:i/>
      <w:iCs/>
      <w:color w:val="auto"/>
    </w:rPr>
  </w:style>
  <w:style w:type="paragraph" w:styleId="IntenseQuote">
    <w:name w:val="Intense Quote"/>
    <w:basedOn w:val="Normal"/>
    <w:next w:val="Normal"/>
    <w:link w:val="IntenseQuoteChar"/>
    <w:uiPriority w:val="30"/>
    <w:qFormat/>
    <w:rsid w:val="00BD4E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E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4E27"/>
    <w:rPr>
      <w:smallCaps/>
      <w:color w:val="auto"/>
      <w:u w:val="single"/>
    </w:rPr>
  </w:style>
  <w:style w:type="character" w:styleId="IntenseReference">
    <w:name w:val="Intense Reference"/>
    <w:basedOn w:val="DefaultParagraphFont"/>
    <w:uiPriority w:val="32"/>
    <w:qFormat/>
    <w:rsid w:val="00BD4E27"/>
    <w:rPr>
      <w:b/>
      <w:bCs/>
      <w:smallCaps/>
      <w:color w:val="auto"/>
      <w:spacing w:val="5"/>
      <w:u w:val="single"/>
    </w:rPr>
  </w:style>
  <w:style w:type="paragraph" w:customStyle="1" w:styleId="2ColumnHeading">
    <w:name w:val="2Column Heading"/>
    <w:basedOn w:val="BodyText"/>
    <w:qFormat/>
    <w:rsid w:val="00BD4E27"/>
    <w:pPr>
      <w:spacing w:after="60"/>
      <w:ind w:left="-2268"/>
    </w:pPr>
    <w:rPr>
      <w:b/>
    </w:rPr>
  </w:style>
  <w:style w:type="paragraph" w:customStyle="1" w:styleId="Heading1TOC">
    <w:name w:val="Heading1 TOC"/>
    <w:basedOn w:val="Normal"/>
    <w:qFormat/>
    <w:rsid w:val="00BD4E27"/>
    <w:pPr>
      <w:spacing w:before="240" w:after="120"/>
    </w:pPr>
    <w:rPr>
      <w:rFonts w:ascii="Times New Roman" w:hAnsi="Times New Roman"/>
      <w:b/>
      <w:sz w:val="32"/>
    </w:rPr>
  </w:style>
  <w:style w:type="paragraph" w:customStyle="1" w:styleId="Heading2TOC">
    <w:name w:val="Heading2 TOC"/>
    <w:basedOn w:val="Normal"/>
    <w:qFormat/>
    <w:rsid w:val="00BD4E27"/>
    <w:pPr>
      <w:spacing w:before="240" w:after="60"/>
    </w:pPr>
    <w:rPr>
      <w:rFonts w:ascii="Times New Roman" w:hAnsi="Times New Roman"/>
      <w:b/>
      <w:sz w:val="28"/>
    </w:rPr>
  </w:style>
  <w:style w:type="character" w:customStyle="1" w:styleId="Underline">
    <w:name w:val="Underline"/>
    <w:basedOn w:val="DefaultParagraphFont"/>
    <w:qFormat/>
    <w:rsid w:val="00BD4E27"/>
    <w:rPr>
      <w:u w:val="single"/>
    </w:rPr>
  </w:style>
  <w:style w:type="paragraph" w:styleId="BalloonText">
    <w:name w:val="Balloon Text"/>
    <w:basedOn w:val="Normal"/>
    <w:link w:val="BalloonTextChar"/>
    <w:rsid w:val="00BD4E27"/>
    <w:rPr>
      <w:rFonts w:ascii="Tahoma" w:hAnsi="Tahoma" w:cs="Tahoma"/>
      <w:sz w:val="16"/>
      <w:szCs w:val="16"/>
    </w:rPr>
  </w:style>
  <w:style w:type="character" w:customStyle="1" w:styleId="BalloonTextChar">
    <w:name w:val="Balloon Text Char"/>
    <w:basedOn w:val="DefaultParagraphFont"/>
    <w:link w:val="BalloonText"/>
    <w:rsid w:val="00BD4E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4E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E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1058</Words>
  <Characters>6485</Characters>
  <Application>Microsoft Office Word</Application>
  <DocSecurity>0</DocSecurity>
  <Lines>243</Lines>
  <Paragraphs>104</Paragraphs>
  <ScaleCrop>false</ScaleCrop>
  <Company>Author-it Software Corporation Ltd.</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HLTAHW523B Manage budgets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2012-05-26T16:46:00Z</dcterms:created>
  <dcterms:modified xsi:type="dcterms:W3CDTF">2012-05-26T16:46:00Z</dcterms:modified>
</cp:coreProperties>
</file>