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54C" w:rsidP="002F554C">
      <w:pPr>
        <w:pStyle w:val="Title"/>
      </w:pPr>
      <w:bookmarkStart w:id="0" w:name="_GoBack"/>
      <w:bookmarkEnd w:id="0"/>
      <w:r>
        <w:fldChar w:fldCharType="begin"/>
      </w:r>
      <w:r>
        <w:instrText xml:space="preserve"> TITLE   \* MERGEFORMAT </w:instrText>
      </w:r>
      <w:r>
        <w:fldChar w:fldCharType="separate"/>
      </w:r>
      <w:r>
        <w:t>HLTAHW511B Deliver primary health care to Aboriginal and/or Torres Strait Islander clients in confinement</w:t>
      </w:r>
      <w:r>
        <w:fldChar w:fldCharType="end"/>
      </w:r>
    </w:p>
    <w:p w:rsidR="002F554C" w:rsidP="002F554C">
      <w:pPr>
        <w:pStyle w:val="Version"/>
        <w:sectPr w:rsidSect="001B3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BB2" w:rsidP="001B3BB2">
      <w:pPr>
        <w:pStyle w:val="SuperHeading"/>
      </w:pPr>
      <w:r w:rsidRPr="001B3BB2">
        <w:t>HLTAHW511B Deliver primary health care to Aboriginal and/or Torres Strait Islander clients in confinement</w:t>
      </w:r>
    </w:p>
    <w:p w:rsidR="00000000" w:rsidRPr="001B3BB2" w:rsidP="001B3BB2">
      <w:pPr>
        <w:pStyle w:val="Heading1"/>
      </w:pPr>
      <w:bookmarkStart w:id="1" w:name="O_270949"/>
      <w:bookmarkEnd w:id="1"/>
      <w:r w:rsidRPr="001B3BB2">
        <w:t>Modification History</w:t>
      </w:r>
    </w:p>
    <w:p w:rsidR="00000000" w:rsidRPr="001B3BB2" w:rsidP="001B3BB2">
      <w:pPr>
        <w:pStyle w:val="BodyText"/>
      </w:pPr>
      <w:r w:rsidRPr="001B3BB2">
        <w:t>Not Applicable</w:t>
      </w:r>
    </w:p>
    <w:p w:rsidR="00000000" w:rsidRPr="001B3BB2" w:rsidP="001B3BB2">
      <w:pPr>
        <w:pStyle w:val="AllowPageBreak"/>
      </w:pPr>
    </w:p>
    <w:p w:rsidR="00000000" w:rsidRPr="001B3BB2" w:rsidP="001B3BB2">
      <w:pPr>
        <w:pStyle w:val="Heading1"/>
      </w:pPr>
      <w:bookmarkStart w:id="2" w:name="O_205109"/>
      <w:bookmarkEnd w:id="2"/>
      <w:r w:rsidRPr="001B3BB2">
        <w:t>Unit Descriptor</w:t>
      </w:r>
    </w:p>
    <w:tbl>
      <w:tblPr>
        <w:tblW w:w="0" w:type="auto"/>
        <w:tblLayout w:type="fixed"/>
        <w:tblCellMar>
          <w:left w:w="62" w:type="dxa"/>
          <w:right w:w="62" w:type="dxa"/>
        </w:tblCellMar>
        <w:tblLook w:val="0000"/>
      </w:tblPr>
      <w:tblGrid>
        <w:gridCol w:w="3264"/>
        <w:gridCol w:w="5292"/>
      </w:tblGrid>
      <w:tr w:rsidTr="002F554C">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This unit describes the skills and knowledge required for an Aboriginal or Torres Strait Islander worker to perform effectively in delivery of primary health care services to clients in the confinement of a prison o</w:t>
            </w:r>
            <w:r w:rsidRPr="001B3BB2">
              <w:t>r corrective services environment</w:t>
            </w:r>
          </w:p>
        </w:tc>
      </w:tr>
    </w:tbl>
    <w:p w:rsidR="002F554C" w:rsidP="001B3BB2">
      <w:pPr>
        <w:pStyle w:val="BodyText"/>
      </w:pPr>
    </w:p>
    <w:p w:rsidR="002F554C" w:rsidP="001B3BB2">
      <w:pPr>
        <w:pStyle w:val="BodyText"/>
      </w:pPr>
    </w:p>
    <w:p w:rsidR="00000000" w:rsidRPr="001B3BB2" w:rsidP="001B3BB2">
      <w:pPr>
        <w:pStyle w:val="Heading1"/>
      </w:pPr>
      <w:bookmarkStart w:id="3" w:name="O_205111"/>
      <w:bookmarkEnd w:id="3"/>
      <w:r w:rsidRPr="001B3BB2">
        <w:t>Application of the Unit</w:t>
      </w:r>
    </w:p>
    <w:tbl>
      <w:tblPr>
        <w:tblW w:w="0" w:type="auto"/>
        <w:tblLayout w:type="fixed"/>
        <w:tblCellMar>
          <w:left w:w="62" w:type="dxa"/>
          <w:right w:w="62" w:type="dxa"/>
        </w:tblCellMar>
        <w:tblLook w:val="0000"/>
      </w:tblPr>
      <w:tblGrid>
        <w:gridCol w:w="3340"/>
        <w:gridCol w:w="5216"/>
      </w:tblGrid>
      <w:tr w:rsidTr="002F554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Application of the skills and knowledge described in this unit is intended to protect the worker and enhance institutional cultural safety</w:t>
            </w:r>
          </w:p>
        </w:tc>
      </w:tr>
    </w:tbl>
    <w:p w:rsidR="002F554C" w:rsidP="001B3BB2">
      <w:pPr>
        <w:pStyle w:val="BodyText"/>
      </w:pPr>
    </w:p>
    <w:p w:rsidR="002F554C" w:rsidP="001B3BB2">
      <w:pPr>
        <w:pStyle w:val="BodyText"/>
      </w:pPr>
    </w:p>
    <w:p w:rsidR="00000000" w:rsidRPr="001B3BB2" w:rsidP="001B3BB2">
      <w:pPr>
        <w:pStyle w:val="Heading1"/>
      </w:pPr>
      <w:bookmarkStart w:id="4" w:name="O_279209"/>
      <w:bookmarkEnd w:id="4"/>
      <w:r w:rsidRPr="001B3BB2">
        <w:t>Licensing/Regulatory Information</w:t>
      </w:r>
    </w:p>
    <w:p w:rsidR="00000000" w:rsidRPr="001B3BB2" w:rsidP="001B3BB2">
      <w:pPr>
        <w:pStyle w:val="BodyText"/>
      </w:pPr>
      <w:r w:rsidRPr="001B3BB2">
        <w:t>Not Applicable</w:t>
      </w:r>
    </w:p>
    <w:p w:rsidR="00000000" w:rsidRPr="001B3BB2" w:rsidP="001B3BB2">
      <w:pPr>
        <w:pStyle w:val="AllowPageBreak"/>
      </w:pPr>
    </w:p>
    <w:p w:rsidR="00000000" w:rsidRPr="001B3BB2" w:rsidP="001B3BB2">
      <w:pPr>
        <w:pStyle w:val="Heading1"/>
      </w:pPr>
      <w:bookmarkStart w:id="5" w:name="O_283993"/>
      <w:bookmarkEnd w:id="5"/>
      <w:r w:rsidRPr="001B3BB2">
        <w:t>Pre-Requisites</w:t>
      </w:r>
    </w:p>
    <w:p w:rsidR="00000000" w:rsidRPr="001B3BB2" w:rsidP="001B3BB2">
      <w:pPr>
        <w:pStyle w:val="BodyText"/>
      </w:pPr>
      <w:r w:rsidRPr="001B3BB2">
        <w:t>Not Applicable</w:t>
      </w:r>
    </w:p>
    <w:p w:rsidR="00000000" w:rsidRPr="001B3BB2" w:rsidP="001B3BB2">
      <w:pPr>
        <w:pStyle w:val="AllowPageBreak"/>
      </w:pPr>
    </w:p>
    <w:p w:rsidR="00000000" w:rsidRPr="001B3BB2" w:rsidP="001B3BB2">
      <w:pPr>
        <w:pStyle w:val="Heading1"/>
      </w:pPr>
      <w:bookmarkStart w:id="6" w:name="O_205110"/>
      <w:bookmarkEnd w:id="6"/>
      <w:r w:rsidRPr="001B3BB2">
        <w:t>Employability Skills Information</w:t>
      </w:r>
    </w:p>
    <w:tbl>
      <w:tblPr>
        <w:tblW w:w="0" w:type="auto"/>
        <w:tblLayout w:type="fixed"/>
        <w:tblCellMar>
          <w:left w:w="62" w:type="dxa"/>
          <w:right w:w="62" w:type="dxa"/>
        </w:tblCellMar>
        <w:tblLook w:val="0000"/>
      </w:tblPr>
      <w:tblGrid>
        <w:gridCol w:w="3320"/>
        <w:gridCol w:w="5236"/>
      </w:tblGrid>
      <w:tr w:rsidTr="002F554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This unit contains Employability Skills</w:t>
            </w:r>
          </w:p>
        </w:tc>
      </w:tr>
    </w:tbl>
    <w:p w:rsidR="002F554C" w:rsidP="001B3BB2">
      <w:pPr>
        <w:pStyle w:val="BodyText"/>
      </w:pPr>
    </w:p>
    <w:p w:rsidR="002F554C" w:rsidP="001B3BB2">
      <w:pPr>
        <w:pStyle w:val="BodyText"/>
      </w:pPr>
    </w:p>
    <w:p w:rsidR="00000000" w:rsidRPr="001B3BB2" w:rsidP="001B3BB2">
      <w:pPr>
        <w:pStyle w:val="Heading1"/>
      </w:pPr>
      <w:bookmarkStart w:id="7" w:name="O_288995"/>
      <w:bookmarkEnd w:id="7"/>
      <w:r w:rsidRPr="001B3BB2">
        <w:t>Elements and Performance Criteria Pre-Content</w:t>
      </w:r>
    </w:p>
    <w:tbl>
      <w:tblPr>
        <w:tblW w:w="0" w:type="auto"/>
        <w:tblLayout w:type="fixed"/>
        <w:tblCellMar>
          <w:left w:w="62" w:type="dxa"/>
          <w:right w:w="62" w:type="dxa"/>
        </w:tblCellMar>
        <w:tblLook w:val="0000"/>
      </w:tblPr>
      <w:tblGrid>
        <w:gridCol w:w="3369"/>
        <w:gridCol w:w="5702"/>
      </w:tblGrid>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The Performance Criteria specify the level of performance required to demonstrate achievement of the Element. Terms in italics are elaborated in t</w:t>
            </w:r>
            <w:r w:rsidRPr="001B3BB2">
              <w:t xml:space="preserve">he Range Statement. </w:t>
            </w:r>
          </w:p>
        </w:tc>
      </w:tr>
    </w:tbl>
    <w:p w:rsidR="00000000" w:rsidRPr="001B3BB2" w:rsidP="001B3BB2">
      <w:pPr>
        <w:pStyle w:val="BodyText"/>
      </w:pPr>
    </w:p>
    <w:p w:rsidR="00000000" w:rsidRPr="001B3BB2" w:rsidP="001B3BB2">
      <w:pPr>
        <w:pStyle w:val="AllowPageBreak"/>
      </w:pPr>
    </w:p>
    <w:p w:rsidR="00000000" w:rsidRPr="001B3BB2" w:rsidP="001B3BB2">
      <w:pPr>
        <w:pStyle w:val="Heading1"/>
      </w:pPr>
      <w:bookmarkStart w:id="8" w:name="O_235662"/>
      <w:bookmarkEnd w:id="8"/>
      <w:r w:rsidRPr="001B3BB2">
        <w:t>Elements and Performance Criteria</w:t>
      </w:r>
    </w:p>
    <w:tbl>
      <w:tblPr>
        <w:tblW w:w="0" w:type="auto"/>
        <w:tblLayout w:type="fixed"/>
        <w:tblCellMar>
          <w:left w:w="62" w:type="dxa"/>
          <w:right w:w="62" w:type="dxa"/>
        </w:tblCellMar>
        <w:tblLook w:val="0000"/>
      </w:tblPr>
      <w:tblGrid>
        <w:gridCol w:w="3369"/>
        <w:gridCol w:w="5702"/>
      </w:tblGrid>
      <w:tr w:rsidTr="002F554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SpecialBold"/>
              </w:rPr>
              <w:t>PERFORMANCE CRITERIA</w:t>
            </w: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3BB2">
            <w:pPr>
              <w:pStyle w:val="List"/>
              <w:rPr>
                <w:lang w:val="en-NZ"/>
              </w:rPr>
            </w:pPr>
            <w:r w:rsidRPr="001B3BB2">
              <w:t>1.</w:t>
            </w:r>
            <w:r w:rsidRPr="001B3BB2">
              <w:tab/>
              <w:t xml:space="preserve">Clarify the prison structure and culture </w:t>
            </w:r>
          </w:p>
        </w:tc>
        <w:tc>
          <w:tcPr>
            <w:tcW w:w="570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1.1</w:t>
            </w:r>
            <w:r w:rsidRPr="001B3BB2">
              <w:tab/>
            </w:r>
            <w:r w:rsidRPr="001B3BB2">
              <w:t>Identify prison management structures, hierarchies and dynamics and clarify the potential impact of these in relation to Aboriginal and/or Torres Strait Islander inmates and health workers</w:t>
            </w:r>
          </w:p>
          <w:p w:rsidR="00000000" w:rsidRPr="001B3BB2" w:rsidP="001B3BB2">
            <w:pPr>
              <w:pStyle w:val="BodyText"/>
            </w:pPr>
            <w:r w:rsidRPr="001B3BB2">
              <w:t>1.2</w:t>
            </w:r>
            <w:r w:rsidRPr="001B3BB2">
              <w:tab/>
              <w:t>Clarify prison policies and procedures to identify potential fo</w:t>
            </w:r>
            <w:r w:rsidRPr="001B3BB2">
              <w:t>r providing primary health care services to inmates</w:t>
            </w:r>
          </w:p>
          <w:p w:rsidR="00000000" w:rsidRPr="001B3BB2" w:rsidP="001B3BB2">
            <w:pPr>
              <w:pStyle w:val="BodyText"/>
            </w:pPr>
            <w:r w:rsidRPr="001B3BB2">
              <w:t>1.3</w:t>
            </w:r>
            <w:r w:rsidRPr="001B3BB2">
              <w:tab/>
              <w:t xml:space="preserve">Identify factors that may impact the provision of </w:t>
            </w:r>
            <w:r w:rsidRPr="001B3BB2">
              <w:rPr>
                <w:rStyle w:val="Emphasis"/>
              </w:rPr>
              <w:t>culturally safe care</w:t>
            </w:r>
            <w:r w:rsidRPr="001B3BB2">
              <w:t xml:space="preserve"> within the prison in relation to their potential to enhance and/or impede care</w:t>
            </w:r>
          </w:p>
          <w:p w:rsidR="00000000" w:rsidRPr="001B3BB2" w:rsidP="001B3BB2">
            <w:pPr>
              <w:pStyle w:val="BodyText"/>
            </w:pPr>
            <w:r w:rsidRPr="001B3BB2">
              <w:t>1.4</w:t>
            </w:r>
            <w:r w:rsidRPr="001B3BB2">
              <w:tab/>
              <w:t>Evaluate prison environment in relation to phy</w:t>
            </w:r>
            <w:r w:rsidRPr="001B3BB2">
              <w:t>sical, cultural and emotional safety issues for Aboriginal and/or Torres Strait Islander inmates and workers</w:t>
            </w:r>
          </w:p>
          <w:p w:rsidR="00000000" w:rsidP="001B3BB2">
            <w:pPr>
              <w:pStyle w:val="BodyText"/>
              <w:rPr>
                <w:lang w:val="en-NZ"/>
              </w:rPr>
            </w:pPr>
            <w:r w:rsidRPr="001B3BB2">
              <w:t>1.5</w:t>
            </w:r>
            <w:r w:rsidRPr="001B3BB2">
              <w:tab/>
              <w:t xml:space="preserve">Identify boundaries and constraints relating to own work role in the prison environment </w:t>
            </w: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3BB2">
            <w:pPr>
              <w:pStyle w:val="List"/>
              <w:rPr>
                <w:lang w:val="en-NZ"/>
              </w:rPr>
            </w:pPr>
            <w:r w:rsidRPr="001B3BB2">
              <w:t>2.</w:t>
            </w:r>
            <w:r w:rsidRPr="001B3BB2">
              <w:tab/>
            </w:r>
            <w:r w:rsidRPr="001B3BB2">
              <w:t>Apply strategies to enhance personal resilience in a prison environment</w:t>
            </w:r>
          </w:p>
        </w:tc>
        <w:tc>
          <w:tcPr>
            <w:tcW w:w="570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2.1</w:t>
            </w:r>
            <w:r w:rsidRPr="001B3BB2">
              <w:tab/>
              <w:t xml:space="preserve">Anticipate the impact of </w:t>
            </w:r>
            <w:r w:rsidRPr="001B3BB2">
              <w:rPr>
                <w:rStyle w:val="Emphasis"/>
              </w:rPr>
              <w:t>immersion in a foreign and potentially hostile cultural environment</w:t>
            </w:r>
            <w:r w:rsidRPr="001B3BB2">
              <w:t xml:space="preserve"> </w:t>
            </w:r>
          </w:p>
          <w:p w:rsidR="00000000" w:rsidRPr="001B3BB2" w:rsidP="001B3BB2">
            <w:pPr>
              <w:pStyle w:val="BodyText"/>
            </w:pPr>
            <w:r w:rsidRPr="001B3BB2">
              <w:t>2.2</w:t>
            </w:r>
            <w:r w:rsidRPr="001B3BB2">
              <w:tab/>
              <w:t>Identify self-protective behaviour strategies and seek mentors for advice and supp</w:t>
            </w:r>
            <w:r w:rsidRPr="001B3BB2">
              <w:t>ort</w:t>
            </w:r>
          </w:p>
          <w:p w:rsidR="00000000" w:rsidRPr="001B3BB2" w:rsidP="001B3BB2">
            <w:pPr>
              <w:pStyle w:val="BodyText"/>
            </w:pPr>
            <w:r w:rsidRPr="001B3BB2">
              <w:t>2.3</w:t>
            </w:r>
            <w:r w:rsidRPr="001B3BB2">
              <w:tab/>
              <w:t>Use colleagues with the capacity to provide personal support for reflection, debriefing, solidarity and advocacy as appropriate</w:t>
            </w:r>
          </w:p>
          <w:p w:rsidR="00000000" w:rsidP="001B3BB2">
            <w:pPr>
              <w:pStyle w:val="BodyText"/>
              <w:rPr>
                <w:lang w:val="en-NZ"/>
              </w:rPr>
            </w:pPr>
            <w:r w:rsidRPr="001B3BB2">
              <w:t>2.4</w:t>
            </w:r>
            <w:r w:rsidRPr="001B3BB2">
              <w:tab/>
              <w:t>Access community and family support where appropriate</w:t>
            </w: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3BB2">
            <w:pPr>
              <w:pStyle w:val="List"/>
              <w:rPr>
                <w:lang w:val="en-NZ"/>
              </w:rPr>
            </w:pPr>
            <w:r w:rsidRPr="001B3BB2">
              <w:t>3.</w:t>
            </w:r>
            <w:r w:rsidRPr="001B3BB2">
              <w:tab/>
              <w:t>Clarify own professional role and scope of practice</w:t>
            </w:r>
          </w:p>
        </w:tc>
        <w:tc>
          <w:tcPr>
            <w:tcW w:w="570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3.1</w:t>
            </w:r>
            <w:r w:rsidRPr="001B3BB2">
              <w:tab/>
              <w:t xml:space="preserve">Clarify overlapping and complementary roles of workers in the prison environment </w:t>
            </w:r>
          </w:p>
          <w:p w:rsidR="00000000" w:rsidRPr="001B3BB2" w:rsidP="001B3BB2">
            <w:pPr>
              <w:pStyle w:val="BodyText"/>
            </w:pPr>
            <w:r w:rsidRPr="001B3BB2">
              <w:t>3.2</w:t>
            </w:r>
            <w:r w:rsidRPr="001B3BB2">
              <w:tab/>
              <w:t xml:space="preserve">Identify level of awareness of the Aboriginal and/or Torres Strait Islander worker's role, knowledge and skills among other workers </w:t>
            </w:r>
          </w:p>
          <w:p w:rsidR="00000000" w:rsidRPr="001B3BB2" w:rsidP="001B3BB2">
            <w:pPr>
              <w:pStyle w:val="BodyText"/>
            </w:pPr>
            <w:r w:rsidRPr="001B3BB2">
              <w:t>3.3</w:t>
            </w:r>
            <w:r w:rsidRPr="001B3BB2">
              <w:tab/>
              <w:t>Clarify potential for own role t</w:t>
            </w:r>
            <w:r w:rsidRPr="001B3BB2">
              <w:t xml:space="preserve">o enhance client care in the prison environment </w:t>
            </w:r>
          </w:p>
          <w:p w:rsidR="00000000" w:rsidP="001B3BB2">
            <w:pPr>
              <w:pStyle w:val="BodyText"/>
              <w:rPr>
                <w:lang w:val="en-NZ"/>
              </w:rPr>
            </w:pPr>
            <w:r w:rsidRPr="001B3BB2">
              <w:t>3.4</w:t>
            </w:r>
            <w:r w:rsidRPr="001B3BB2">
              <w:tab/>
              <w:t>Professionally assert scope of practice appropriate to own role and skills with prison staff</w:t>
            </w: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3BB2">
            <w:pPr>
              <w:pStyle w:val="List"/>
              <w:rPr>
                <w:lang w:val="en-NZ"/>
              </w:rPr>
            </w:pPr>
            <w:r w:rsidRPr="001B3BB2">
              <w:t>4.</w:t>
            </w:r>
            <w:r w:rsidRPr="001B3BB2">
              <w:tab/>
              <w:t xml:space="preserve">Advocate for clients effectively from within prison </w:t>
            </w:r>
          </w:p>
        </w:tc>
        <w:tc>
          <w:tcPr>
            <w:tcW w:w="570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4.1</w:t>
            </w:r>
            <w:r w:rsidRPr="001B3BB2">
              <w:tab/>
              <w:t>Clarif</w:t>
            </w:r>
            <w:r w:rsidRPr="001B3BB2">
              <w:t>y inmate needs for health care and support as appropriate to worker's role</w:t>
            </w:r>
          </w:p>
          <w:p w:rsidR="00000000" w:rsidRPr="001B3BB2" w:rsidP="001B3BB2">
            <w:pPr>
              <w:pStyle w:val="BodyText"/>
            </w:pPr>
            <w:r w:rsidRPr="001B3BB2">
              <w:t>4.2</w:t>
            </w:r>
            <w:r w:rsidRPr="001B3BB2">
              <w:tab/>
              <w:t xml:space="preserve">Recognise potential impacts of providing client advocacy from inside the prison </w:t>
            </w:r>
          </w:p>
          <w:p w:rsidR="00000000" w:rsidRPr="001B3BB2" w:rsidP="001B3BB2">
            <w:pPr>
              <w:pStyle w:val="BodyText"/>
            </w:pPr>
            <w:r w:rsidRPr="001B3BB2">
              <w:t>4.3</w:t>
            </w:r>
            <w:r w:rsidRPr="001B3BB2">
              <w:tab/>
              <w:t xml:space="preserve">Employ strategies to effectively manage conflict or resentment arising from client advocacy </w:t>
            </w:r>
            <w:r w:rsidRPr="001B3BB2">
              <w:t xml:space="preserve">activities </w:t>
            </w:r>
          </w:p>
          <w:p w:rsidR="00000000" w:rsidRPr="001B3BB2" w:rsidP="001B3BB2">
            <w:pPr>
              <w:pStyle w:val="BodyText"/>
            </w:pPr>
            <w:r w:rsidRPr="001B3BB2">
              <w:t>4.4</w:t>
            </w:r>
            <w:r w:rsidRPr="001B3BB2">
              <w:tab/>
              <w:t>Clarify rights and responsibilities of inmates and assert as required</w:t>
            </w:r>
          </w:p>
          <w:p w:rsidR="00000000" w:rsidRPr="001B3BB2" w:rsidP="001B3BB2">
            <w:pPr>
              <w:pStyle w:val="BodyText"/>
            </w:pPr>
            <w:r w:rsidRPr="001B3BB2">
              <w:t>4.5</w:t>
            </w:r>
            <w:r w:rsidRPr="001B3BB2">
              <w:tab/>
              <w:t>Support inmates in relation to parole and release issues as required in line with own work role and jurisdictional guidelines.</w:t>
            </w:r>
          </w:p>
          <w:p w:rsidR="00000000" w:rsidP="001B3BB2">
            <w:pPr>
              <w:pStyle w:val="BodyText"/>
              <w:rPr>
                <w:lang w:val="en-NZ"/>
              </w:rPr>
            </w:pPr>
            <w:r w:rsidRPr="001B3BB2">
              <w:t>4.6</w:t>
            </w:r>
            <w:r w:rsidRPr="001B3BB2">
              <w:tab/>
              <w:t>Organise and/or provide post releas</w:t>
            </w:r>
            <w:r w:rsidRPr="001B3BB2">
              <w:t>e support as appropriate</w:t>
            </w: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3BB2">
            <w:pPr>
              <w:pStyle w:val="List"/>
              <w:rPr>
                <w:lang w:val="en-NZ"/>
              </w:rPr>
            </w:pPr>
            <w:r w:rsidRPr="001B3BB2">
              <w:t>5.</w:t>
            </w:r>
            <w:r w:rsidRPr="001B3BB2">
              <w:tab/>
              <w:t xml:space="preserve">Support inmates to make informed health choices </w:t>
            </w:r>
          </w:p>
        </w:tc>
        <w:tc>
          <w:tcPr>
            <w:tcW w:w="570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5.1</w:t>
            </w:r>
            <w:r w:rsidRPr="001B3BB2">
              <w:tab/>
              <w:t xml:space="preserve">Use accurate information about the inmate's health and potential care as a basis for informing clients about available options </w:t>
            </w:r>
          </w:p>
          <w:p w:rsidR="00000000" w:rsidRPr="001B3BB2" w:rsidP="001B3BB2">
            <w:pPr>
              <w:pStyle w:val="BodyText"/>
            </w:pPr>
            <w:r w:rsidRPr="001B3BB2">
              <w:t>5.2</w:t>
            </w:r>
            <w:r w:rsidRPr="001B3BB2">
              <w:tab/>
              <w:t>Empower clients to make informed choice</w:t>
            </w:r>
            <w:r w:rsidRPr="001B3BB2">
              <w:t>s on health care by explaining potential consequences of available options</w:t>
            </w:r>
          </w:p>
          <w:p w:rsidR="00000000" w:rsidP="001B3BB2">
            <w:pPr>
              <w:pStyle w:val="BodyText"/>
              <w:rPr>
                <w:lang w:val="en-NZ"/>
              </w:rPr>
            </w:pPr>
            <w:r w:rsidRPr="001B3BB2">
              <w:t>5.3</w:t>
            </w:r>
            <w:r w:rsidRPr="001B3BB2">
              <w:tab/>
              <w:t>Support clients through the continuum of care in line with own work role</w:t>
            </w: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3BB2">
            <w:pPr>
              <w:pStyle w:val="List"/>
              <w:rPr>
                <w:lang w:val="en-NZ"/>
              </w:rPr>
            </w:pPr>
            <w:r w:rsidRPr="001B3BB2">
              <w:t>6.</w:t>
            </w:r>
            <w:r w:rsidRPr="001B3BB2">
              <w:tab/>
              <w:t xml:space="preserve">Contribute to enhancing awareness of cultural safety issues </w:t>
            </w:r>
          </w:p>
        </w:tc>
        <w:tc>
          <w:tcPr>
            <w:tcW w:w="570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6.1</w:t>
            </w:r>
            <w:r w:rsidRPr="001B3BB2">
              <w:tab/>
            </w:r>
            <w:r w:rsidRPr="001B3BB2">
              <w:t>Raise cultural safety issues in the prison environment with staff in relation to health issues for Aboriginal and/or Torres Strait Islander clients</w:t>
            </w:r>
          </w:p>
          <w:p w:rsidR="00000000" w:rsidRPr="001B3BB2" w:rsidP="001B3BB2">
            <w:pPr>
              <w:pStyle w:val="BodyText"/>
            </w:pPr>
            <w:r w:rsidRPr="001B3BB2">
              <w:t>6.2</w:t>
            </w:r>
            <w:r w:rsidRPr="001B3BB2">
              <w:tab/>
              <w:t>Build own tolerance and mutual respect of colleagues by seeking to understand reasons for any insensitiv</w:t>
            </w:r>
            <w:r w:rsidRPr="001B3BB2">
              <w:t xml:space="preserve">ity or culturally unsafe practices </w:t>
            </w:r>
          </w:p>
          <w:p w:rsidR="00000000" w:rsidRPr="001B3BB2" w:rsidP="001B3BB2">
            <w:pPr>
              <w:pStyle w:val="BodyText"/>
            </w:pPr>
            <w:r w:rsidRPr="001B3BB2">
              <w:t>6.3</w:t>
            </w:r>
            <w:r w:rsidRPr="001B3BB2">
              <w:tab/>
              <w:t>Reinforce colleagues' application of cultural safety practices in the workplace by public and/or personal recognition</w:t>
            </w:r>
          </w:p>
          <w:p w:rsidR="00000000" w:rsidP="001B3BB2">
            <w:pPr>
              <w:pStyle w:val="BodyText"/>
              <w:rPr>
                <w:lang w:val="en-NZ"/>
              </w:rPr>
            </w:pPr>
            <w:r w:rsidRPr="001B3BB2">
              <w:t>6.4</w:t>
            </w:r>
            <w:r w:rsidRPr="001B3BB2">
              <w:tab/>
              <w:t>Provide leadership in the implementation of culturally safe principles and practice</w:t>
            </w: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3BB2">
            <w:pPr>
              <w:pStyle w:val="List"/>
              <w:rPr>
                <w:lang w:val="en-NZ"/>
              </w:rPr>
            </w:pPr>
            <w:r w:rsidRPr="001B3BB2">
              <w:t>7.</w:t>
            </w:r>
            <w:r w:rsidRPr="001B3BB2">
              <w:tab/>
              <w:t>Pro</w:t>
            </w:r>
            <w:r w:rsidRPr="001B3BB2">
              <w:t>mote change to enhance cultural safety in the prison environment</w:t>
            </w:r>
          </w:p>
        </w:tc>
        <w:tc>
          <w:tcPr>
            <w:tcW w:w="570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7.1</w:t>
            </w:r>
            <w:r w:rsidRPr="001B3BB2">
              <w:tab/>
              <w:t>Offer to contribute to development and/or refinement of prison policies on cultural safety</w:t>
            </w:r>
          </w:p>
          <w:p w:rsidR="00000000" w:rsidRPr="001B3BB2" w:rsidP="001B3BB2">
            <w:pPr>
              <w:pStyle w:val="BodyText"/>
            </w:pPr>
            <w:r w:rsidRPr="001B3BB2">
              <w:t>7.2</w:t>
            </w:r>
            <w:r w:rsidRPr="001B3BB2">
              <w:tab/>
              <w:t>Identify change agents who may facilitate and/or champion needed change</w:t>
            </w:r>
          </w:p>
          <w:p w:rsidR="00000000" w:rsidRPr="001B3BB2" w:rsidP="001B3BB2">
            <w:pPr>
              <w:pStyle w:val="BodyText"/>
            </w:pPr>
            <w:r w:rsidRPr="001B3BB2">
              <w:t>7.3</w:t>
            </w:r>
            <w:r w:rsidRPr="001B3BB2">
              <w:tab/>
              <w:t>Identify potenti</w:t>
            </w:r>
            <w:r w:rsidRPr="001B3BB2">
              <w:t xml:space="preserve">al blockages to change </w:t>
            </w:r>
          </w:p>
          <w:p w:rsidR="00000000" w:rsidRPr="001B3BB2" w:rsidP="001B3BB2">
            <w:pPr>
              <w:pStyle w:val="BodyText"/>
            </w:pPr>
            <w:r w:rsidRPr="001B3BB2">
              <w:t>7.4</w:t>
            </w:r>
            <w:r w:rsidRPr="001B3BB2">
              <w:tab/>
              <w:t>Mobilise available support to enhance cultural safety in the prison environment</w:t>
            </w:r>
          </w:p>
          <w:p w:rsidR="00000000" w:rsidP="001B3BB2">
            <w:pPr>
              <w:pStyle w:val="BodyText"/>
              <w:rPr>
                <w:lang w:val="en-NZ"/>
              </w:rPr>
            </w:pPr>
            <w:r w:rsidRPr="001B3BB2">
              <w:t>7.5</w:t>
            </w:r>
            <w:r w:rsidRPr="001B3BB2">
              <w:tab/>
              <w:t>Enlist community support to enhance cultural safety in the prison environment</w:t>
            </w:r>
          </w:p>
        </w:tc>
      </w:tr>
      <w:tr w:rsidTr="002F55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B3BB2" w:rsidP="001B3BB2">
            <w:pPr>
              <w:pStyle w:val="BodyText"/>
            </w:pPr>
          </w:p>
        </w:tc>
      </w:tr>
    </w:tbl>
    <w:p w:rsidR="002F554C" w:rsidP="001B3BB2">
      <w:pPr>
        <w:pStyle w:val="BodyText"/>
      </w:pPr>
    </w:p>
    <w:p w:rsidR="002F554C" w:rsidP="001B3BB2">
      <w:pPr>
        <w:pStyle w:val="BodyText"/>
      </w:pPr>
    </w:p>
    <w:p w:rsidR="00000000" w:rsidRPr="001B3BB2" w:rsidP="001B3BB2">
      <w:pPr>
        <w:pStyle w:val="Heading1"/>
      </w:pPr>
      <w:bookmarkStart w:id="9" w:name="O_259612"/>
      <w:bookmarkEnd w:id="9"/>
      <w:r w:rsidRPr="001B3BB2">
        <w:t>Required Skills and Knowledge</w:t>
      </w:r>
    </w:p>
    <w:tbl>
      <w:tblPr>
        <w:tblW w:w="0" w:type="auto"/>
        <w:tblLayout w:type="fixed"/>
        <w:tblCellMar>
          <w:left w:w="62" w:type="dxa"/>
          <w:right w:w="62" w:type="dxa"/>
        </w:tblCellMar>
        <w:tblLook w:val="0000"/>
      </w:tblPr>
      <w:tblGrid>
        <w:gridCol w:w="9072"/>
      </w:tblGrid>
      <w:tr w:rsidTr="002F554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SpecialBold"/>
              </w:rPr>
              <w:t>REQUIRED SKILLS AND KNOWLEDGE</w:t>
            </w:r>
          </w:p>
        </w:tc>
      </w:tr>
      <w:tr w:rsidTr="002F5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t>This describes the essential skills and knowledge and their level required for this unit.</w:t>
            </w:r>
          </w:p>
        </w:tc>
      </w:tr>
      <w:tr w:rsidTr="002F5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rPr>
                <w:rStyle w:val="Emphasis"/>
              </w:rPr>
              <w:t>Essential knowledge</w:t>
            </w:r>
            <w:r w:rsidRPr="001B3BB2">
              <w:t>:</w:t>
            </w:r>
          </w:p>
          <w:p w:rsidR="00000000" w:rsidRPr="001B3BB2" w:rsidP="001B3BB2">
            <w:pPr>
              <w:pStyle w:val="BodyText"/>
            </w:pPr>
            <w:r w:rsidRPr="001B3BB2">
              <w:t>The candidate must be able to demonstrate essential knowledge required to effectively do the task outlined in</w:t>
            </w:r>
            <w:r w:rsidRPr="001B3BB2">
              <w:t xml:space="preserve"> elements and performance criteria of this unit, manage the task and manage contingencies in the context of the identified work role</w:t>
            </w:r>
          </w:p>
          <w:p w:rsidR="00000000" w:rsidRPr="001B3BB2" w:rsidP="001B3BB2">
            <w:pPr>
              <w:pStyle w:val="BodyText"/>
            </w:pPr>
            <w:r w:rsidRPr="001B3BB2">
              <w:t>This includes knowledge of:</w:t>
            </w:r>
          </w:p>
          <w:p w:rsidR="00000000" w:rsidRPr="001B3BB2" w:rsidP="001B3BB2">
            <w:pPr>
              <w:pStyle w:val="ListBullet"/>
            </w:pPr>
            <w:r w:rsidRPr="001B3BB2">
              <w:t>Cultural safety principles, practices and issues</w:t>
            </w:r>
          </w:p>
          <w:p w:rsidR="00000000" w:rsidRPr="001B3BB2" w:rsidP="001B3BB2">
            <w:pPr>
              <w:pStyle w:val="ListBullet"/>
            </w:pPr>
            <w:r w:rsidRPr="001B3BB2">
              <w:t>Scope of own professional role and roles of associated health professionals</w:t>
            </w:r>
          </w:p>
          <w:p w:rsidR="00000000" w:rsidRPr="001B3BB2" w:rsidP="001B3BB2">
            <w:pPr>
              <w:pStyle w:val="ListBullet"/>
            </w:pPr>
            <w:r w:rsidRPr="001B3BB2">
              <w:t>Components of culturally safe health care</w:t>
            </w:r>
          </w:p>
          <w:p w:rsidR="00000000" w:rsidRPr="001B3BB2" w:rsidP="001B3BB2">
            <w:pPr>
              <w:pStyle w:val="ListBullet"/>
            </w:pPr>
            <w:r w:rsidRPr="001B3BB2">
              <w:t>Effective strategies to handle conflict and difficult situations in a confined work environment</w:t>
            </w:r>
          </w:p>
          <w:p w:rsidR="00000000" w:rsidRPr="001B3BB2" w:rsidP="001B3BB2">
            <w:pPr>
              <w:pStyle w:val="ListBullet"/>
            </w:pPr>
            <w:r w:rsidRPr="001B3BB2">
              <w:t>Techniques for informing and empowering cl</w:t>
            </w:r>
            <w:r w:rsidRPr="001B3BB2">
              <w:t>ients to make choices relating to health care in the prison system</w:t>
            </w:r>
          </w:p>
          <w:p w:rsidR="00000000" w:rsidP="001B3BB2">
            <w:pPr>
              <w:pStyle w:val="ListBullet"/>
              <w:rPr>
                <w:lang w:val="en-NZ"/>
              </w:rPr>
            </w:pPr>
            <w:r w:rsidRPr="001B3BB2">
              <w:t>Assertive communication techniques</w:t>
            </w:r>
          </w:p>
        </w:tc>
      </w:tr>
      <w:tr w:rsidTr="002F5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rPr>
                <w:rStyle w:val="Emphasis"/>
              </w:rPr>
              <w:t>Essential skills</w:t>
            </w:r>
            <w:r w:rsidRPr="001B3BB2">
              <w:t>:</w:t>
            </w:r>
          </w:p>
          <w:p w:rsidR="00000000" w:rsidRPr="001B3BB2" w:rsidP="001B3BB2">
            <w:pPr>
              <w:pStyle w:val="BodyText"/>
            </w:pPr>
            <w:r w:rsidRPr="001B3BB2">
              <w:t>It is critical that the candidate demonstrate the ability to:</w:t>
            </w:r>
          </w:p>
          <w:p w:rsidR="00000000" w:rsidRPr="001B3BB2" w:rsidP="001B3BB2">
            <w:pPr>
              <w:pStyle w:val="ListBullet"/>
            </w:pPr>
            <w:r w:rsidRPr="001B3BB2">
              <w:t>Work effectively within the structure and culture of a prison or correc</w:t>
            </w:r>
            <w:r w:rsidRPr="001B3BB2">
              <w:t>tive services environment</w:t>
            </w:r>
          </w:p>
          <w:p w:rsidR="00000000" w:rsidRPr="001B3BB2" w:rsidP="001B3BB2">
            <w:pPr>
              <w:pStyle w:val="ListBullet"/>
            </w:pPr>
            <w:r w:rsidRPr="001B3BB2">
              <w:t>Apply appropriate strategies for protection of self and others in a culturally unsafe work environment</w:t>
            </w:r>
          </w:p>
          <w:p w:rsidR="00000000" w:rsidRPr="001B3BB2" w:rsidP="001B3BB2">
            <w:pPr>
              <w:pStyle w:val="ListBullet"/>
            </w:pPr>
            <w:r w:rsidRPr="001B3BB2">
              <w:t>Contribute to enhancing cultural safety within a prison environment</w:t>
            </w:r>
          </w:p>
          <w:p w:rsidR="00000000" w:rsidRPr="001B3BB2" w:rsidP="001B3BB2">
            <w:pPr>
              <w:pStyle w:val="BodyText"/>
            </w:pPr>
          </w:p>
          <w:p w:rsidR="00000000" w:rsidRPr="001B3BB2" w:rsidP="001B3BB2">
            <w:pPr>
              <w:pStyle w:val="BodyText"/>
            </w:pPr>
            <w:r w:rsidRPr="001B3BB2">
              <w:t xml:space="preserve">In addition, the candidate must be able to effectively do </w:t>
            </w:r>
            <w:r w:rsidRPr="001B3BB2">
              <w:t>the task outlined in elements and performance criteria of this unit, manage the task and manage contingencies in the context of the identified work role</w:t>
            </w:r>
          </w:p>
          <w:p w:rsidR="00000000" w:rsidRPr="001B3BB2" w:rsidP="001B3BB2">
            <w:pPr>
              <w:pStyle w:val="BodyText"/>
            </w:pPr>
            <w:r w:rsidRPr="001B3BB2">
              <w:t>This includes the ability to apply skills in:</w:t>
            </w:r>
          </w:p>
          <w:p w:rsidR="00000000" w:rsidRPr="001B3BB2" w:rsidP="001B3BB2">
            <w:pPr>
              <w:pStyle w:val="ListBullet"/>
            </w:pPr>
            <w:r w:rsidRPr="001B3BB2">
              <w:t>Access information about and analyse organisation managem</w:t>
            </w:r>
            <w:r w:rsidRPr="001B3BB2">
              <w:t>ent structures, professional hierarchies and inter-professional dynamics</w:t>
            </w:r>
          </w:p>
          <w:p w:rsidR="00000000" w:rsidRPr="001B3BB2" w:rsidP="001B3BB2">
            <w:pPr>
              <w:pStyle w:val="ListBullet"/>
            </w:pPr>
            <w:r w:rsidRPr="001B3BB2">
              <w:t>Use self-protective behavioural strategies to maintain personal safety and resilience in the prison environment</w:t>
            </w:r>
          </w:p>
          <w:p w:rsidR="00000000" w:rsidRPr="001B3BB2" w:rsidP="001B3BB2">
            <w:pPr>
              <w:pStyle w:val="ListBullet"/>
            </w:pPr>
            <w:r w:rsidRPr="001B3BB2">
              <w:t>Provide information and advice to assist inmates to maintain a level of</w:t>
            </w:r>
            <w:r w:rsidRPr="001B3BB2">
              <w:t xml:space="preserve"> physical, mental and spiritual health in the prison environment</w:t>
            </w:r>
          </w:p>
        </w:tc>
      </w:tr>
    </w:tbl>
    <w:p w:rsidR="002F554C" w:rsidP="001B3BB2">
      <w:pPr>
        <w:pStyle w:val="BodyText"/>
      </w:pPr>
    </w:p>
    <w:p w:rsidR="002F554C" w:rsidP="001B3BB2">
      <w:pPr>
        <w:pStyle w:val="BodyText"/>
      </w:pPr>
    </w:p>
    <w:p w:rsidR="00000000" w:rsidRPr="001B3BB2" w:rsidP="001B3BB2">
      <w:pPr>
        <w:pStyle w:val="Heading1"/>
      </w:pPr>
      <w:bookmarkStart w:id="10" w:name="O_243646"/>
      <w:bookmarkEnd w:id="10"/>
      <w:r w:rsidRPr="001B3BB2">
        <w:t>Evidence Guide</w:t>
      </w:r>
    </w:p>
    <w:tbl>
      <w:tblPr>
        <w:tblW w:w="0" w:type="auto"/>
        <w:tblLayout w:type="fixed"/>
        <w:tblCellMar>
          <w:left w:w="62" w:type="dxa"/>
          <w:right w:w="62" w:type="dxa"/>
        </w:tblCellMar>
        <w:tblLook w:val="0000"/>
      </w:tblPr>
      <w:tblGrid>
        <w:gridCol w:w="3402"/>
        <w:gridCol w:w="5670"/>
      </w:tblGrid>
      <w:tr w:rsidTr="002F55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SpecialBold"/>
              </w:rPr>
              <w:t>EVIDENCE GUIDE</w:t>
            </w:r>
          </w:p>
        </w:tc>
      </w:tr>
      <w:tr w:rsidTr="002F5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t>The evidence guide provides advice on assessment and must be read in conjunction with the Performance Criteria, Required Skills and Knowledge, the Range Statement and the Assessment Guidelines for this Training Package.</w:t>
            </w:r>
          </w:p>
        </w:tc>
      </w:tr>
      <w:tr w:rsidTr="002F5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Critical aspects of assessment</w:t>
            </w:r>
            <w:r w:rsidRPr="001B3BB2">
              <w: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ListBullet"/>
            </w:pPr>
            <w:r w:rsidRPr="001B3BB2">
              <w:t>The individual being assessed must provide evidence of specified essential knowledge as well as skills</w:t>
            </w:r>
          </w:p>
          <w:p w:rsidR="00000000" w:rsidRPr="001B3BB2" w:rsidP="001B3BB2">
            <w:pPr>
              <w:pStyle w:val="ListBullet"/>
            </w:pPr>
            <w:r w:rsidRPr="001B3BB2">
              <w:t>Consistency of performance should be demonstrated over the required range of situations relevant to the workplace</w:t>
            </w:r>
          </w:p>
          <w:p w:rsidR="00000000" w:rsidP="001B3BB2">
            <w:pPr>
              <w:pStyle w:val="ListBullet"/>
              <w:rPr>
                <w:lang w:val="en-NZ"/>
              </w:rPr>
            </w:pPr>
            <w:r w:rsidRPr="001B3BB2">
              <w:t>Where, for reasons of safety, space, o</w:t>
            </w:r>
            <w:r w:rsidRPr="001B3BB2">
              <w:t>r access to equipment and resources, assessment takes place away from the workplace, the assessment environment should represent workplace conditions as closely as possible</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Conditions of assessment</w:t>
            </w:r>
            <w:r w:rsidRPr="001B3BB2">
              <w: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This unit includes skills and knowledge specific to Aboriginal and/or Torres Strait Islander culture</w:t>
            </w:r>
          </w:p>
          <w:p w:rsidR="00000000" w:rsidRPr="001B3BB2" w:rsidP="001B3BB2">
            <w:pPr>
              <w:pStyle w:val="BodyText"/>
            </w:pPr>
            <w:r w:rsidRPr="001B3BB2">
              <w:t>Assessment must therefore be undertaken by a workplace assessor who has expertise in the unit of competency or who has the current qualification being asse</w:t>
            </w:r>
            <w:r w:rsidRPr="001B3BB2">
              <w:t>ssed and who is:</w:t>
            </w:r>
          </w:p>
          <w:p w:rsidR="00000000" w:rsidRPr="001B3BB2" w:rsidP="001B3BB2">
            <w:pPr>
              <w:pStyle w:val="ListBullet2"/>
            </w:pPr>
            <w:r w:rsidRPr="001B3BB2">
              <w:t>Aboriginal or Torres Strait Islander him/herself</w:t>
            </w:r>
          </w:p>
          <w:p w:rsidR="00000000" w:rsidRPr="001B3BB2" w:rsidP="001B3BB2">
            <w:pPr>
              <w:pStyle w:val="BodyText"/>
            </w:pPr>
            <w:r w:rsidRPr="001B3BB2">
              <w:t>or:</w:t>
            </w:r>
          </w:p>
          <w:p w:rsidR="00000000" w:rsidP="001B3BB2">
            <w:pPr>
              <w:pStyle w:val="ListBullet2"/>
              <w:rPr>
                <w:lang w:val="en-NZ"/>
              </w:rPr>
            </w:pPr>
            <w:r w:rsidRPr="001B3BB2">
              <w:t>accompanied and advised by an Aboriginal or Torres Strait Islander person who is a recognised member of the community with experience in primary health care</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Context of assessment</w:t>
            </w:r>
            <w:r w:rsidRPr="001B3BB2">
              <w: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Competence should be demonstrated working individually, under supervision or as part of a primary health care team working with Aboriginal and/or Torres Strait Islander clients</w:t>
            </w:r>
          </w:p>
          <w:p w:rsidR="00000000" w:rsidP="001B3BB2">
            <w:pPr>
              <w:pStyle w:val="BodyText"/>
              <w:rPr>
                <w:lang w:val="en-NZ"/>
              </w:rPr>
            </w:pPr>
            <w:r w:rsidRPr="001B3BB2">
              <w:t>Assessment should replicate workplace conditions as far as possible</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Related units</w:t>
            </w:r>
            <w:r w:rsidRPr="001B3BB2">
              <w:t>:</w:t>
            </w: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t>This unit may be assessed independently or in conjunction with other units with associated workplace application</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BodyText"/>
            </w:pPr>
          </w:p>
        </w:tc>
      </w:tr>
    </w:tbl>
    <w:p w:rsidR="002F554C" w:rsidP="001B3BB2">
      <w:pPr>
        <w:pStyle w:val="BodyText"/>
      </w:pPr>
    </w:p>
    <w:p w:rsidR="002F554C" w:rsidP="001B3BB2">
      <w:pPr>
        <w:pStyle w:val="BodyText"/>
      </w:pPr>
    </w:p>
    <w:p w:rsidR="00000000" w:rsidRPr="001B3BB2" w:rsidP="001B3BB2">
      <w:pPr>
        <w:pStyle w:val="Heading1"/>
      </w:pPr>
      <w:bookmarkStart w:id="11" w:name="O_251629"/>
      <w:bookmarkEnd w:id="11"/>
      <w:r w:rsidRPr="001B3BB2">
        <w:t>Range Statement</w:t>
      </w:r>
    </w:p>
    <w:tbl>
      <w:tblPr>
        <w:tblW w:w="0" w:type="auto"/>
        <w:tblLayout w:type="fixed"/>
        <w:tblCellMar>
          <w:left w:w="62" w:type="dxa"/>
          <w:right w:w="62" w:type="dxa"/>
        </w:tblCellMar>
        <w:tblLook w:val="0000"/>
      </w:tblPr>
      <w:tblGrid>
        <w:gridCol w:w="3402"/>
        <w:gridCol w:w="5670"/>
      </w:tblGrid>
      <w:tr w:rsidTr="002F55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SpecialBold"/>
              </w:rPr>
              <w:t>RANGE STATEMENT</w:t>
            </w:r>
          </w:p>
        </w:tc>
      </w:tr>
      <w:tr w:rsidTr="002F5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t>The Range Statement relates to the unit of competency as a whole.  It allows for different work environments and situations that may affect performance.  Add any essential operating conditions that may be present with training and assessment depending on t</w:t>
            </w:r>
            <w:r w:rsidRPr="001B3BB2">
              <w:t>he work situation, needs of the candidate, accessibility of the item, and local industry and regional contexts.</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This competency standard supports the recognition, protection and continued advancement of the inherent rights, cultures a</w:t>
            </w:r>
            <w:r w:rsidRPr="001B3BB2">
              <w:t>nd traditions of Aboriginal and Torres Strait Islander peoples</w:t>
            </w:r>
          </w:p>
          <w:p w:rsidR="00000000" w:rsidRPr="001B3BB2" w:rsidP="001B3BB2">
            <w:pPr>
              <w:pStyle w:val="BodyText"/>
            </w:pPr>
            <w:r w:rsidRPr="001B3BB2">
              <w:t xml:space="preserve">It recognises that the improvement of the health status of Aboriginal and Torres Strait Islander </w:t>
            </w:r>
            <w:r w:rsidRPr="001B3BB2">
              <w:t>people must include attention to physical, spiritual, cultural, emotional and social wellbeing, community capacity and governance</w:t>
            </w:r>
          </w:p>
          <w:p w:rsidR="00000000" w:rsidP="001B3BB2">
            <w:pPr>
              <w:pStyle w:val="BodyText"/>
              <w:rPr>
                <w:lang w:val="en-NZ"/>
              </w:rPr>
            </w:pPr>
            <w:r w:rsidRPr="001B3BB2">
              <w:t>Its application must be culturally sensitive and supportive of traditional healing and health, knowledge and practices</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Com</w:t>
            </w:r>
            <w:r w:rsidRPr="001B3BB2">
              <w:rPr>
                <w:rStyle w:val="Emphasis"/>
              </w:rPr>
              <w:t>munity control</w:t>
            </w: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t>Community participation and control in decision-making is essential to all aspects of health work, and the role of the health worker is to support the community in this process</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Supervision must be conducted in accordance with</w:t>
            </w:r>
            <w:r w:rsidRPr="001B3BB2">
              <w:t xml:space="preserve"> prevailing state/territory and organisation legislative and regulatory requirements</w:t>
            </w:r>
          </w:p>
          <w:p w:rsidR="00000000" w:rsidRPr="001B3BB2" w:rsidP="001B3BB2">
            <w:pPr>
              <w:pStyle w:val="BodyText"/>
            </w:pPr>
            <w:r w:rsidRPr="001B3BB2">
              <w:t>References to supervision may include either direct or indirect supervision of work by more experienced workers, supervisors, managers or other health professionals</w:t>
            </w:r>
          </w:p>
          <w:p w:rsidR="00000000" w:rsidP="001B3BB2">
            <w:pPr>
              <w:pStyle w:val="BodyText"/>
              <w:rPr>
                <w:lang w:val="en-NZ"/>
              </w:rPr>
            </w:pPr>
            <w:r w:rsidRPr="001B3BB2">
              <w:t>A pers</w:t>
            </w:r>
            <w:r w:rsidRPr="001B3BB2">
              <w:t xml:space="preserve">on at this level should </w:t>
            </w:r>
            <w:r w:rsidRPr="001B3BB2">
              <w:rPr>
                <w:rStyle w:val="BoldandItalics"/>
              </w:rPr>
              <w:t>only</w:t>
            </w:r>
            <w:r w:rsidRPr="001B3BB2">
              <w:t xml:space="preserve"> be required to make decisions about clients within the organisation's standard treatment protocols and associated guidelines</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BodyText"/>
            </w:pPr>
            <w:r w:rsidRPr="001B3BB2">
              <w:t xml:space="preserve">Federal, state or territory legislation may impact on workers' practices </w:t>
            </w:r>
            <w:r w:rsidRPr="001B3BB2">
              <w:t>and responsibilities.  Implementation of the competency standards should reflect the legislative framework in which a health worker operates.  It is recognised that this may sometimes reduce the application of the Range of Variables in practice. However, a</w:t>
            </w:r>
            <w:r w:rsidRPr="001B3BB2">
              <w:t>ssessment in the workplace or through simulation should address all essential skills and knowledge across the Range of Variables</w:t>
            </w:r>
          </w:p>
          <w:p w:rsidR="00000000" w:rsidRPr="001B3BB2" w:rsidP="001B3BB2">
            <w:pPr>
              <w:pStyle w:val="BodyText"/>
            </w:pPr>
            <w:r w:rsidRPr="001B3BB2">
              <w:t>Aboriginal and/or Torres Strait Islander Healt</w:t>
            </w:r>
            <w:r w:rsidRPr="001B3BB2">
              <w:t>h Workers may be required to operate in situations that do not constitute "usual practice" due to lack of resources, remote locations and community needs.  As a result, they may need to possess more competencies than described by "usual practice circumstan</w:t>
            </w:r>
            <w:r w:rsidRPr="001B3BB2">
              <w:t>ces"</w:t>
            </w:r>
          </w:p>
          <w:p w:rsidR="00000000" w:rsidP="001B3BB2">
            <w:pPr>
              <w:pStyle w:val="BodyText"/>
              <w:rPr>
                <w:lang w:val="en-NZ"/>
              </w:rPr>
            </w:pPr>
            <w:r w:rsidRPr="001B3BB2">
              <w:t>Under all circumstances, the employer must enable the worker to function within the prevailing legislative framework</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Factors which may impact provision of culturally safe care may include</w:t>
            </w:r>
            <w:r w:rsidRPr="001B3BB2">
              <w: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ListBullet"/>
            </w:pPr>
            <w:r w:rsidRPr="001B3BB2">
              <w:t>Racism</w:t>
            </w:r>
          </w:p>
          <w:p w:rsidR="00000000" w:rsidRPr="001B3BB2" w:rsidP="001B3BB2">
            <w:pPr>
              <w:pStyle w:val="ListBullet"/>
            </w:pPr>
            <w:r w:rsidRPr="001B3BB2">
              <w:t>Discriminatory behaviour</w:t>
            </w:r>
          </w:p>
          <w:p w:rsidR="00000000" w:rsidRPr="001B3BB2" w:rsidP="001B3BB2">
            <w:pPr>
              <w:pStyle w:val="ListBullet"/>
            </w:pPr>
            <w:r w:rsidRPr="001B3BB2">
              <w:t>Tokenism</w:t>
            </w:r>
          </w:p>
          <w:p w:rsidR="00000000" w:rsidRPr="001B3BB2" w:rsidP="001B3BB2">
            <w:pPr>
              <w:pStyle w:val="ListBullet"/>
            </w:pPr>
            <w:r w:rsidRPr="001B3BB2">
              <w:t>Institutional iso</w:t>
            </w:r>
            <w:r w:rsidRPr="001B3BB2">
              <w:t>lation</w:t>
            </w:r>
          </w:p>
          <w:p w:rsidR="00000000" w:rsidRPr="001B3BB2" w:rsidP="001B3BB2">
            <w:pPr>
              <w:pStyle w:val="ListBullet"/>
            </w:pPr>
            <w:r w:rsidRPr="001B3BB2">
              <w:t xml:space="preserve">Exclusion from team meetings, planning processes, </w:t>
            </w:r>
          </w:p>
          <w:p w:rsidR="00000000" w:rsidRPr="001B3BB2" w:rsidP="001B3BB2">
            <w:pPr>
              <w:pStyle w:val="ListBullet"/>
            </w:pPr>
            <w:r w:rsidRPr="001B3BB2">
              <w:t xml:space="preserve">Access to care </w:t>
            </w:r>
          </w:p>
          <w:p w:rsidR="00000000" w:rsidRPr="001B3BB2" w:rsidP="001B3BB2">
            <w:pPr>
              <w:pStyle w:val="ListBullet"/>
            </w:pPr>
            <w:r w:rsidRPr="001B3BB2">
              <w:t>Language and communication barriers</w:t>
            </w:r>
          </w:p>
          <w:p w:rsidR="00000000" w:rsidRPr="001B3BB2" w:rsidP="001B3BB2">
            <w:pPr>
              <w:pStyle w:val="ListBullet"/>
            </w:pPr>
            <w:r w:rsidRPr="001B3BB2">
              <w:t>Lack of cultural respect / recognition</w:t>
            </w:r>
          </w:p>
          <w:p w:rsidR="00000000" w:rsidP="001B3BB2">
            <w:pPr>
              <w:pStyle w:val="ListBullet"/>
              <w:rPr>
                <w:lang w:val="en-NZ"/>
              </w:rPr>
            </w:pPr>
            <w:r w:rsidRPr="001B3BB2">
              <w:t>Devaluing worker's skills / knowledge / culture</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Institutional approach and values may include</w:t>
            </w:r>
            <w:r w:rsidRPr="001B3BB2">
              <w: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ListBullet"/>
            </w:pPr>
            <w:r w:rsidRPr="001B3BB2">
              <w:t>Implicit as well as explicitly stated organisational values</w:t>
            </w:r>
          </w:p>
          <w:p w:rsidR="00000000" w:rsidRPr="001B3BB2" w:rsidP="001B3BB2">
            <w:pPr>
              <w:pStyle w:val="ListBullet"/>
            </w:pPr>
            <w:r w:rsidRPr="001B3BB2">
              <w:t>Awareness of, openness to and active seeking to understand cultural difference (or lack of these)</w:t>
            </w:r>
          </w:p>
          <w:p w:rsidR="00000000" w:rsidRPr="001B3BB2" w:rsidP="001B3BB2">
            <w:pPr>
              <w:pStyle w:val="ListBullet"/>
            </w:pPr>
            <w:r w:rsidRPr="001B3BB2">
              <w:t>Practices that reflect insensitivity to cultural difference</w:t>
            </w:r>
          </w:p>
          <w:p w:rsidR="00000000" w:rsidP="001B3BB2">
            <w:pPr>
              <w:pStyle w:val="ListBullet"/>
              <w:rPr>
                <w:lang w:val="en-NZ"/>
              </w:rPr>
            </w:pPr>
            <w:r w:rsidRPr="001B3BB2">
              <w:t>Provision of cultural safety programs</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The impact of immersion in a foreign</w:t>
            </w:r>
            <w:r w:rsidRPr="001B3BB2">
              <w:t xml:space="preserve"> (</w:t>
            </w:r>
            <w:r w:rsidRPr="001B3BB2">
              <w:rPr>
                <w:rStyle w:val="Emphasis"/>
              </w:rPr>
              <w:t>and potentially hostile</w:t>
            </w:r>
            <w:r w:rsidRPr="001B3BB2">
              <w:t xml:space="preserve">) </w:t>
            </w:r>
            <w:r w:rsidRPr="001B3BB2">
              <w:rPr>
                <w:rStyle w:val="Emphasis"/>
              </w:rPr>
              <w:t>cultural environment may include</w:t>
            </w:r>
            <w:r w:rsidRPr="001B3BB2">
              <w: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ListBullet"/>
            </w:pPr>
            <w:r w:rsidRPr="001B3BB2">
              <w:t>Isolation</w:t>
            </w:r>
          </w:p>
          <w:p w:rsidR="00000000" w:rsidRPr="001B3BB2" w:rsidP="001B3BB2">
            <w:pPr>
              <w:pStyle w:val="ListBullet"/>
            </w:pPr>
            <w:r w:rsidRPr="001B3BB2">
              <w:t>Downturn in performance</w:t>
            </w:r>
          </w:p>
          <w:p w:rsidR="00000000" w:rsidRPr="001B3BB2" w:rsidP="001B3BB2">
            <w:pPr>
              <w:pStyle w:val="ListBullet"/>
            </w:pPr>
            <w:r w:rsidRPr="001B3BB2">
              <w:t>Risks to personal safety</w:t>
            </w:r>
          </w:p>
          <w:p w:rsidR="00000000" w:rsidRPr="001B3BB2" w:rsidP="001B3BB2">
            <w:pPr>
              <w:pStyle w:val="ListBullet"/>
            </w:pPr>
            <w:r w:rsidRPr="001B3BB2">
              <w:t>Drop in self esteem</w:t>
            </w:r>
          </w:p>
          <w:p w:rsidR="00000000" w:rsidRPr="001B3BB2" w:rsidP="001B3BB2">
            <w:pPr>
              <w:pStyle w:val="ListBullet"/>
            </w:pPr>
            <w:r w:rsidRPr="001B3BB2">
              <w:t>Absenteeism</w:t>
            </w:r>
          </w:p>
          <w:p w:rsidR="00000000" w:rsidRPr="001B3BB2" w:rsidP="001B3BB2">
            <w:pPr>
              <w:pStyle w:val="ListBullet"/>
            </w:pPr>
            <w:r w:rsidRPr="001B3BB2">
              <w:t>Burnout</w:t>
            </w:r>
          </w:p>
          <w:p w:rsidR="00000000" w:rsidRPr="001B3BB2" w:rsidP="001B3BB2">
            <w:pPr>
              <w:pStyle w:val="ListBullet"/>
            </w:pPr>
            <w:r w:rsidRPr="001B3BB2">
              <w:t>Disillusionment</w:t>
            </w:r>
          </w:p>
          <w:p w:rsidR="00000000" w:rsidRPr="001B3BB2" w:rsidP="001B3BB2">
            <w:pPr>
              <w:pStyle w:val="ListBullet"/>
            </w:pPr>
            <w:r w:rsidRPr="001B3BB2">
              <w:t>Physical violence</w:t>
            </w:r>
          </w:p>
          <w:p w:rsidR="00000000" w:rsidRPr="001B3BB2" w:rsidP="001B3BB2">
            <w:pPr>
              <w:pStyle w:val="ListBullet"/>
            </w:pPr>
            <w:r w:rsidRPr="001B3BB2">
              <w:t>Lack of understanding of dominant culture</w:t>
            </w:r>
          </w:p>
          <w:p w:rsidR="00000000" w:rsidP="001B3BB2">
            <w:pPr>
              <w:pStyle w:val="ListBullet"/>
              <w:rPr>
                <w:lang w:val="en-NZ"/>
              </w:rPr>
            </w:pPr>
            <w:r w:rsidRPr="001B3BB2">
              <w:t>Opportunity to broaden cultural knowledge and contribute to change</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Constructive</w:t>
            </w:r>
            <w:r w:rsidRPr="001B3BB2">
              <w:t xml:space="preserve">, </w:t>
            </w:r>
            <w:r w:rsidRPr="001B3BB2">
              <w:rPr>
                <w:rStyle w:val="Emphasis"/>
              </w:rPr>
              <w:t>self</w:t>
            </w:r>
            <w:r w:rsidRPr="001B3BB2">
              <w:t>-</w:t>
            </w:r>
            <w:r w:rsidRPr="001B3BB2">
              <w:rPr>
                <w:rStyle w:val="Emphasis"/>
              </w:rPr>
              <w:t>protective behaviours may include</w:t>
            </w:r>
            <w:r w:rsidRPr="001B3BB2">
              <w: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ListBullet"/>
            </w:pPr>
            <w:r w:rsidRPr="001B3BB2">
              <w:t>Debriefing</w:t>
            </w:r>
          </w:p>
          <w:p w:rsidR="00000000" w:rsidRPr="001B3BB2" w:rsidP="001B3BB2">
            <w:pPr>
              <w:pStyle w:val="ListBullet"/>
            </w:pPr>
            <w:r w:rsidRPr="001B3BB2">
              <w:t xml:space="preserve">Assertive communication </w:t>
            </w:r>
          </w:p>
          <w:p w:rsidR="00000000" w:rsidRPr="001B3BB2" w:rsidP="001B3BB2">
            <w:pPr>
              <w:pStyle w:val="ListBullet"/>
            </w:pPr>
            <w:r w:rsidRPr="001B3BB2">
              <w:t>Building support network</w:t>
            </w:r>
          </w:p>
          <w:p w:rsidR="00000000" w:rsidRPr="001B3BB2" w:rsidP="001B3BB2">
            <w:pPr>
              <w:pStyle w:val="ListBullet"/>
            </w:pPr>
            <w:r w:rsidRPr="001B3BB2">
              <w:t>Access family and community support</w:t>
            </w:r>
          </w:p>
          <w:p w:rsidR="00000000" w:rsidP="001B3BB2">
            <w:pPr>
              <w:pStyle w:val="ListBullet"/>
              <w:rPr>
                <w:lang w:val="en-NZ"/>
              </w:rPr>
            </w:pPr>
            <w:r w:rsidRPr="001B3BB2">
              <w:t>Access organisational support, such as external counselling support</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The potential impacts of providing client advocacy from inside an institution may include</w:t>
            </w:r>
            <w:r w:rsidRPr="001B3BB2">
              <w: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ListBullet"/>
            </w:pPr>
            <w:r w:rsidRPr="001B3BB2">
              <w:t>Conflict between the worker and staff / management of the</w:t>
            </w:r>
            <w:r w:rsidRPr="001B3BB2">
              <w:t xml:space="preserve"> health institution</w:t>
            </w:r>
          </w:p>
          <w:p w:rsidR="00000000" w:rsidRPr="001B3BB2" w:rsidP="001B3BB2">
            <w:pPr>
              <w:pStyle w:val="ListBullet"/>
            </w:pPr>
            <w:r w:rsidRPr="001B3BB2">
              <w:t>Resentful treatment of the worker</w:t>
            </w:r>
          </w:p>
          <w:p w:rsidR="00000000" w:rsidRPr="001B3BB2" w:rsidP="001B3BB2">
            <w:pPr>
              <w:pStyle w:val="ListBullet"/>
            </w:pPr>
            <w:r w:rsidRPr="001B3BB2">
              <w:t>Personal and/or organisational retribution against the worker</w:t>
            </w:r>
          </w:p>
          <w:p w:rsidR="00000000" w:rsidRPr="001B3BB2" w:rsidP="001B3BB2">
            <w:pPr>
              <w:pStyle w:val="ListBullet"/>
            </w:pPr>
            <w:r w:rsidRPr="001B3BB2">
              <w:t>Negative treatment of client</w:t>
            </w:r>
          </w:p>
          <w:p w:rsidR="00000000" w:rsidRPr="001B3BB2" w:rsidP="001B3BB2">
            <w:pPr>
              <w:pStyle w:val="ListBullet"/>
            </w:pPr>
            <w:r w:rsidRPr="001B3BB2">
              <w:t xml:space="preserve">Unrealistic expectations of the worker's role and ability to cope </w:t>
            </w:r>
          </w:p>
          <w:p w:rsidR="00000000" w:rsidRPr="001B3BB2" w:rsidP="001B3BB2">
            <w:pPr>
              <w:pStyle w:val="ListBullet"/>
            </w:pPr>
            <w:r w:rsidRPr="001B3BB2">
              <w:t xml:space="preserve">Isolation </w:t>
            </w:r>
          </w:p>
          <w:p w:rsidR="00000000" w:rsidRPr="001B3BB2" w:rsidP="001B3BB2">
            <w:pPr>
              <w:pStyle w:val="ListBullet"/>
            </w:pPr>
            <w:r w:rsidRPr="001B3BB2">
              <w:t>Changes to processes / practices to prevent future event</w:t>
            </w:r>
          </w:p>
          <w:p w:rsidR="00000000" w:rsidP="001B3BB2">
            <w:pPr>
              <w:pStyle w:val="ListBullet"/>
              <w:rPr>
                <w:lang w:val="en-NZ"/>
              </w:rPr>
            </w:pPr>
            <w:r w:rsidRPr="001B3BB2">
              <w:t>Effective outcome for client</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3BB2">
            <w:pPr>
              <w:pStyle w:val="BodyText"/>
              <w:rPr>
                <w:lang w:val="en-NZ"/>
              </w:rPr>
            </w:pPr>
            <w:r w:rsidRPr="001B3BB2">
              <w:rPr>
                <w:rStyle w:val="Emphasis"/>
              </w:rPr>
              <w:t>Explaining potential consequences of available options may include</w:t>
            </w:r>
            <w:r w:rsidRPr="001B3BB2">
              <w:t>:</w:t>
            </w: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ListBullet"/>
            </w:pPr>
            <w:r w:rsidRPr="001B3BB2">
              <w:t>Checking client's understanding of available options</w:t>
            </w:r>
          </w:p>
          <w:p w:rsidR="00000000" w:rsidP="001B3BB2">
            <w:pPr>
              <w:pStyle w:val="ListBullet"/>
              <w:rPr>
                <w:lang w:val="en-NZ"/>
              </w:rPr>
            </w:pPr>
            <w:r w:rsidRPr="001B3BB2">
              <w:t>Reviewing available options and their potenti</w:t>
            </w:r>
            <w:r w:rsidRPr="001B3BB2">
              <w:t>al consequences in relation to cultural issues</w:t>
            </w:r>
          </w:p>
        </w:tc>
      </w:tr>
      <w:tr w:rsidTr="002F55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3BB2" w:rsidP="001B3BB2">
            <w:pPr>
              <w:pStyle w:val="BodyText"/>
            </w:pPr>
          </w:p>
        </w:tc>
      </w:tr>
    </w:tbl>
    <w:p w:rsidR="002F554C" w:rsidP="001B3BB2">
      <w:pPr>
        <w:pStyle w:val="BodyText"/>
      </w:pPr>
    </w:p>
    <w:p w:rsidR="002F554C" w:rsidP="001B3BB2">
      <w:pPr>
        <w:pStyle w:val="BodyText"/>
      </w:pPr>
    </w:p>
    <w:p w:rsidR="00000000" w:rsidRPr="001B3BB2" w:rsidP="001B3BB2">
      <w:pPr>
        <w:pStyle w:val="Heading1"/>
      </w:pPr>
      <w:bookmarkStart w:id="12" w:name="O_294855"/>
      <w:bookmarkEnd w:id="12"/>
      <w:r w:rsidRPr="001B3BB2">
        <w:t>Unit Sector(s)</w:t>
      </w:r>
    </w:p>
    <w:p w:rsidR="00000000" w:rsidRPr="001B3BB2" w:rsidP="001B3BB2">
      <w:pPr>
        <w:pStyle w:val="BodyText"/>
      </w:pPr>
      <w:r w:rsidRPr="001B3BB2">
        <w:t>Not Applicable</w:t>
      </w:r>
    </w:p>
    <w:p w:rsidR="00000000" w:rsidRPr="001B3BB2" w:rsidP="001B3BB2"/>
    <w:sectPr w:rsidSect="001B3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54C" w:rsidP="002F55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4C" w:rsidP="001B3B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554C" w:rsidP="001B3B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F554C" w:rsidP="001B3B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B2" w:rsidRPr="002F554C" w:rsidP="002F55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4C" w:rsidRPr="002D2AF8" w:rsidP="001B3BB2">
    <w:pPr>
      <w:pStyle w:val="Header"/>
      <w:framePr w:wrap="around"/>
    </w:pPr>
    <w:r>
      <w:fldChar w:fldCharType="begin"/>
    </w:r>
    <w:r>
      <w:instrText xml:space="preserve"> TITLE   \* MERGEFORMAT </w:instrText>
    </w:r>
    <w:r>
      <w:fldChar w:fldCharType="separate"/>
    </w:r>
    <w:r>
      <w:t>HLTAHW511B Deliver primary health care to Aboriginal and/or Torres Strait Islander clients in confinement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F554C" w:rsidP="001B3B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27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A2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A6D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B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BB2"/>
    <w:pPr>
      <w:spacing w:before="360" w:after="60"/>
      <w:outlineLvl w:val="0"/>
    </w:pPr>
    <w:rPr>
      <w:sz w:val="32"/>
    </w:rPr>
  </w:style>
  <w:style w:type="paragraph" w:styleId="Heading2">
    <w:name w:val="heading 2"/>
    <w:basedOn w:val="HeadingBase"/>
    <w:next w:val="BodyText"/>
    <w:link w:val="Heading2Char"/>
    <w:qFormat/>
    <w:rsid w:val="001B3BB2"/>
    <w:pPr>
      <w:keepLines/>
      <w:spacing w:before="240" w:after="120"/>
      <w:outlineLvl w:val="1"/>
    </w:pPr>
    <w:rPr>
      <w:sz w:val="28"/>
      <w:szCs w:val="40"/>
    </w:rPr>
  </w:style>
  <w:style w:type="paragraph" w:styleId="Heading3">
    <w:name w:val="heading 3"/>
    <w:basedOn w:val="HeadingBase"/>
    <w:next w:val="BodyText"/>
    <w:link w:val="Heading3Char"/>
    <w:qFormat/>
    <w:rsid w:val="001B3BB2"/>
    <w:pPr>
      <w:spacing w:before="180" w:after="120"/>
      <w:outlineLvl w:val="2"/>
    </w:pPr>
    <w:rPr>
      <w:spacing w:val="-10"/>
      <w:kern w:val="32"/>
    </w:rPr>
  </w:style>
  <w:style w:type="paragraph" w:styleId="Heading4">
    <w:name w:val="heading 4"/>
    <w:basedOn w:val="HeadingBase"/>
    <w:next w:val="BodyText"/>
    <w:link w:val="Heading4Char"/>
    <w:qFormat/>
    <w:rsid w:val="001B3BB2"/>
    <w:pPr>
      <w:spacing w:before="160" w:after="120"/>
      <w:outlineLvl w:val="3"/>
    </w:pPr>
    <w:rPr>
      <w:sz w:val="22"/>
    </w:rPr>
  </w:style>
  <w:style w:type="paragraph" w:styleId="Heading5">
    <w:name w:val="heading 5"/>
    <w:basedOn w:val="HeadingBase"/>
    <w:next w:val="Normal"/>
    <w:link w:val="Heading5Char"/>
    <w:qFormat/>
    <w:rsid w:val="001B3BB2"/>
    <w:pPr>
      <w:spacing w:before="80"/>
      <w:outlineLvl w:val="4"/>
    </w:pPr>
    <w:rPr>
      <w:color w:val="918585"/>
      <w:sz w:val="20"/>
    </w:rPr>
  </w:style>
  <w:style w:type="paragraph" w:styleId="Heading6">
    <w:name w:val="heading 6"/>
    <w:basedOn w:val="HeadingBase"/>
    <w:next w:val="Normal"/>
    <w:link w:val="Heading6Char"/>
    <w:qFormat/>
    <w:rsid w:val="001B3BB2"/>
    <w:pPr>
      <w:spacing w:before="60"/>
      <w:outlineLvl w:val="5"/>
    </w:pPr>
    <w:rPr>
      <w:color w:val="918585"/>
      <w:sz w:val="20"/>
    </w:rPr>
  </w:style>
  <w:style w:type="paragraph" w:styleId="Heading7">
    <w:name w:val="heading 7"/>
    <w:basedOn w:val="Normal"/>
    <w:next w:val="Normal"/>
    <w:link w:val="Heading7Char"/>
    <w:qFormat/>
    <w:rsid w:val="001B3BB2"/>
    <w:pPr>
      <w:ind w:left="720"/>
      <w:outlineLvl w:val="6"/>
    </w:pPr>
    <w:rPr>
      <w:i/>
    </w:rPr>
  </w:style>
  <w:style w:type="paragraph" w:styleId="Heading8">
    <w:name w:val="heading 8"/>
    <w:basedOn w:val="Normal"/>
    <w:next w:val="Normal"/>
    <w:link w:val="Heading8Char"/>
    <w:qFormat/>
    <w:rsid w:val="001B3BB2"/>
    <w:pPr>
      <w:ind w:left="720"/>
      <w:outlineLvl w:val="7"/>
    </w:pPr>
    <w:rPr>
      <w:i/>
    </w:rPr>
  </w:style>
  <w:style w:type="paragraph" w:styleId="Heading9">
    <w:name w:val="heading 9"/>
    <w:basedOn w:val="Normal"/>
    <w:next w:val="Normal"/>
    <w:link w:val="Heading9Char"/>
    <w:qFormat/>
    <w:rsid w:val="001B3BB2"/>
    <w:pPr>
      <w:ind w:left="720"/>
      <w:outlineLvl w:val="8"/>
    </w:pPr>
    <w:rPr>
      <w:i/>
    </w:rPr>
  </w:style>
  <w:style w:type="character" w:default="1" w:styleId="DefaultParagraphFont">
    <w:name w:val="Default Paragraph Font"/>
    <w:uiPriority w:val="1"/>
    <w:unhideWhenUsed/>
    <w:rsid w:val="001B3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BB2"/>
  </w:style>
  <w:style w:type="character" w:customStyle="1" w:styleId="Heading1Char">
    <w:name w:val="Heading 1 Char"/>
    <w:basedOn w:val="DefaultParagraphFont"/>
    <w:link w:val="Heading1"/>
    <w:rsid w:val="001B3BB2"/>
    <w:rPr>
      <w:rFonts w:ascii="Times New Roman" w:eastAsia="Times New Roman" w:hAnsi="Times New Roman" w:cs="Times New Roman"/>
      <w:b/>
      <w:sz w:val="32"/>
      <w:szCs w:val="20"/>
      <w:lang w:eastAsia="en-US"/>
    </w:rPr>
  </w:style>
  <w:style w:type="paragraph" w:styleId="BodyText">
    <w:name w:val="Body Text"/>
    <w:basedOn w:val="Normal"/>
    <w:link w:val="BodyTextChar"/>
    <w:rsid w:val="001B3B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BB2"/>
    <w:rPr>
      <w:rFonts w:ascii="Times New Roman" w:eastAsia="Times New Roman" w:hAnsi="Times New Roman" w:cs="Times New Roman"/>
      <w:sz w:val="24"/>
      <w:lang w:eastAsia="en-US"/>
    </w:rPr>
  </w:style>
  <w:style w:type="paragraph" w:styleId="Footer">
    <w:name w:val="footer"/>
    <w:basedOn w:val="Normal"/>
    <w:link w:val="FooterChar"/>
    <w:rsid w:val="001B3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BB2"/>
    <w:rPr>
      <w:rFonts w:ascii="Times New Roman" w:eastAsia="Times New Roman" w:hAnsi="Times New Roman" w:cs="Times New Roman"/>
      <w:sz w:val="16"/>
      <w:lang w:eastAsia="en-US"/>
    </w:rPr>
  </w:style>
  <w:style w:type="paragraph" w:styleId="List">
    <w:name w:val="List"/>
    <w:basedOn w:val="BodyText"/>
    <w:next w:val="BodyText"/>
    <w:rsid w:val="001B3BB2"/>
    <w:pPr>
      <w:tabs>
        <w:tab w:val="left" w:pos="340"/>
      </w:tabs>
      <w:spacing w:before="60" w:after="60"/>
      <w:ind w:left="340" w:hanging="340"/>
    </w:pPr>
  </w:style>
  <w:style w:type="paragraph" w:styleId="ListBullet">
    <w:name w:val="List Bullet"/>
    <w:basedOn w:val="List"/>
    <w:rsid w:val="001B3BB2"/>
    <w:pPr>
      <w:numPr>
        <w:numId w:val="13"/>
      </w:numPr>
      <w:tabs>
        <w:tab w:val="clear" w:pos="340"/>
      </w:tabs>
      <w:spacing w:before="40" w:after="40"/>
    </w:pPr>
  </w:style>
  <w:style w:type="character" w:customStyle="1" w:styleId="SpecialBold">
    <w:name w:val="Special Bold"/>
    <w:basedOn w:val="DefaultParagraphFont"/>
    <w:rsid w:val="001B3BB2"/>
    <w:rPr>
      <w:b/>
      <w:spacing w:val="0"/>
    </w:rPr>
  </w:style>
  <w:style w:type="paragraph" w:styleId="ListBullet2">
    <w:name w:val="List Bullet 2"/>
    <w:basedOn w:val="List2"/>
    <w:rsid w:val="001B3BB2"/>
    <w:pPr>
      <w:numPr>
        <w:numId w:val="14"/>
      </w:numPr>
      <w:tabs>
        <w:tab w:val="clear" w:pos="680"/>
      </w:tabs>
    </w:pPr>
  </w:style>
  <w:style w:type="character" w:styleId="Emphasis">
    <w:name w:val="Emphasis"/>
    <w:basedOn w:val="DefaultParagraphFont"/>
    <w:qFormat/>
    <w:rsid w:val="001B3BB2"/>
    <w:rPr>
      <w:i/>
    </w:rPr>
  </w:style>
  <w:style w:type="paragraph" w:customStyle="1" w:styleId="SuperHeading">
    <w:name w:val="SuperHeading"/>
    <w:basedOn w:val="Normal"/>
    <w:rsid w:val="001B3BB2"/>
    <w:pPr>
      <w:spacing w:before="240" w:after="120"/>
      <w:outlineLvl w:val="0"/>
    </w:pPr>
    <w:rPr>
      <w:rFonts w:ascii="Times New Roman" w:hAnsi="Times New Roman"/>
      <w:b/>
      <w:sz w:val="28"/>
    </w:rPr>
  </w:style>
  <w:style w:type="paragraph" w:customStyle="1" w:styleId="AllowPageBreak">
    <w:name w:val="AllowPageBreak"/>
    <w:rsid w:val="001B3B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3BB2"/>
    <w:rPr>
      <w:b/>
      <w:i/>
      <w:u w:val="none"/>
    </w:rPr>
  </w:style>
  <w:style w:type="character" w:customStyle="1" w:styleId="Heading2Char">
    <w:name w:val="Heading 2 Char"/>
    <w:basedOn w:val="DefaultParagraphFont"/>
    <w:link w:val="Heading2"/>
    <w:rsid w:val="001B3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B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B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BB2"/>
    <w:rPr>
      <w:rFonts w:ascii="Courier New" w:eastAsia="Times New Roman" w:hAnsi="Courier New" w:cs="Times New Roman"/>
      <w:i/>
      <w:szCs w:val="20"/>
      <w:lang w:eastAsia="en-US"/>
    </w:rPr>
  </w:style>
  <w:style w:type="paragraph" w:customStyle="1" w:styleId="HeadingBase">
    <w:name w:val="Heading Base"/>
    <w:rsid w:val="001B3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BB2"/>
    <w:pPr>
      <w:tabs>
        <w:tab w:val="right" w:leader="dot" w:pos="9072"/>
      </w:tabs>
      <w:ind w:left="567"/>
    </w:pPr>
    <w:rPr>
      <w:szCs w:val="22"/>
    </w:rPr>
  </w:style>
  <w:style w:type="paragraph" w:customStyle="1" w:styleId="TOCBase">
    <w:name w:val="TOC Base"/>
    <w:rsid w:val="001B3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BB2"/>
    <w:pPr>
      <w:tabs>
        <w:tab w:val="right" w:leader="dot" w:pos="9072"/>
      </w:tabs>
      <w:spacing w:before="40" w:after="40"/>
      <w:ind w:left="284"/>
    </w:pPr>
    <w:rPr>
      <w:rFonts w:ascii="Times New Roman" w:hAnsi="Times New Roman"/>
    </w:rPr>
  </w:style>
  <w:style w:type="paragraph" w:styleId="TOC1">
    <w:name w:val="toc 1"/>
    <w:basedOn w:val="TOCBase"/>
    <w:next w:val="Normal"/>
    <w:rsid w:val="001B3B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3BB2"/>
    <w:pPr>
      <w:spacing w:before="5040"/>
      <w:jc w:val="center"/>
    </w:pPr>
    <w:rPr>
      <w:sz w:val="48"/>
      <w:szCs w:val="72"/>
      <w:lang w:val="en-US"/>
    </w:rPr>
  </w:style>
  <w:style w:type="character" w:customStyle="1" w:styleId="TitleChar">
    <w:name w:val="Title Char"/>
    <w:basedOn w:val="DefaultParagraphFont"/>
    <w:link w:val="Title"/>
    <w:rsid w:val="001B3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BB2"/>
    <w:pPr>
      <w:tabs>
        <w:tab w:val="left" w:pos="3600"/>
        <w:tab w:val="left" w:pos="3958"/>
      </w:tabs>
    </w:pPr>
  </w:style>
  <w:style w:type="paragraph" w:customStyle="1" w:styleId="Note">
    <w:name w:val="Note"/>
    <w:basedOn w:val="BodyText"/>
    <w:rsid w:val="001B3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BB2"/>
    <w:pPr>
      <w:framePr w:wrap="auto" w:hAnchor="text" w:y="6049"/>
    </w:pPr>
    <w:rPr>
      <w:color w:val="000000"/>
      <w:sz w:val="40"/>
    </w:rPr>
  </w:style>
  <w:style w:type="paragraph" w:customStyle="1" w:styleId="TOCTitle">
    <w:name w:val="TOCTitle"/>
    <w:basedOn w:val="Heading1"/>
    <w:rsid w:val="001B3BB2"/>
    <w:pPr>
      <w:spacing w:after="240"/>
      <w:jc w:val="center"/>
      <w:outlineLvl w:val="9"/>
    </w:pPr>
    <w:rPr>
      <w:caps/>
    </w:rPr>
  </w:style>
  <w:style w:type="paragraph" w:customStyle="1" w:styleId="Version">
    <w:name w:val="Version"/>
    <w:rsid w:val="001B3B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BB2"/>
    <w:pPr>
      <w:keepNext w:val="0"/>
      <w:tabs>
        <w:tab w:val="right" w:pos="4176"/>
      </w:tabs>
      <w:ind w:left="198" w:hanging="198"/>
    </w:pPr>
    <w:rPr>
      <w:rFonts w:ascii="Garamond" w:hAnsi="Garamond"/>
    </w:rPr>
  </w:style>
  <w:style w:type="paragraph" w:styleId="IndexHeading">
    <w:name w:val="index heading"/>
    <w:basedOn w:val="Normal"/>
    <w:next w:val="Index1"/>
    <w:semiHidden/>
    <w:rsid w:val="001B3BB2"/>
    <w:pPr>
      <w:spacing w:before="120" w:after="120"/>
    </w:pPr>
    <w:rPr>
      <w:rFonts w:ascii="Arial" w:hAnsi="Arial"/>
      <w:b/>
      <w:color w:val="918585"/>
      <w:sz w:val="24"/>
    </w:rPr>
  </w:style>
  <w:style w:type="paragraph" w:styleId="Header">
    <w:name w:val="header"/>
    <w:basedOn w:val="Normal"/>
    <w:link w:val="HeaderChar"/>
    <w:rsid w:val="001B3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BB2"/>
    <w:rPr>
      <w:rFonts w:ascii="Times New Roman" w:eastAsia="Times New Roman" w:hAnsi="Times New Roman" w:cs="Times New Roman"/>
      <w:sz w:val="16"/>
      <w:szCs w:val="20"/>
      <w:lang w:val="en-GB" w:eastAsia="en-US"/>
    </w:rPr>
  </w:style>
  <w:style w:type="paragraph" w:customStyle="1" w:styleId="Chapter">
    <w:name w:val="Chapter"/>
    <w:basedOn w:val="Normal"/>
    <w:rsid w:val="001B3BB2"/>
    <w:pPr>
      <w:spacing w:before="240"/>
    </w:pPr>
    <w:rPr>
      <w:rFonts w:ascii="Times New Roman" w:hAnsi="Times New Roman"/>
      <w:smallCaps/>
      <w:spacing w:val="80"/>
      <w:sz w:val="28"/>
    </w:rPr>
  </w:style>
  <w:style w:type="paragraph" w:customStyle="1" w:styleId="InChapter">
    <w:name w:val="InChapter"/>
    <w:basedOn w:val="Heading3"/>
    <w:rsid w:val="001B3BB2"/>
    <w:pPr>
      <w:spacing w:after="240"/>
      <w:outlineLvl w:val="9"/>
    </w:pPr>
    <w:rPr>
      <w:noProof/>
    </w:rPr>
  </w:style>
  <w:style w:type="paragraph" w:styleId="Index2">
    <w:name w:val="index 2"/>
    <w:basedOn w:val="Normal"/>
    <w:next w:val="Normal"/>
    <w:semiHidden/>
    <w:rsid w:val="001B3BB2"/>
    <w:pPr>
      <w:tabs>
        <w:tab w:val="right" w:pos="4176"/>
      </w:tabs>
      <w:ind w:left="568" w:hanging="284"/>
    </w:pPr>
    <w:rPr>
      <w:rFonts w:ascii="Garamond" w:hAnsi="Garamond"/>
    </w:rPr>
  </w:style>
  <w:style w:type="paragraph" w:customStyle="1" w:styleId="Byline">
    <w:name w:val="Byline"/>
    <w:rsid w:val="001B3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BB2"/>
    <w:pPr>
      <w:tabs>
        <w:tab w:val="clear" w:pos="3600"/>
        <w:tab w:val="clear" w:pos="3958"/>
      </w:tabs>
      <w:jc w:val="right"/>
    </w:pPr>
  </w:style>
  <w:style w:type="paragraph" w:styleId="Caption">
    <w:name w:val="caption"/>
    <w:basedOn w:val="BodyText"/>
    <w:next w:val="Normal"/>
    <w:qFormat/>
    <w:rsid w:val="001B3BB2"/>
    <w:pPr>
      <w:framePr w:w="2268" w:hSpace="181" w:vSpace="181" w:wrap="around" w:vAnchor="text" w:hAnchor="page" w:x="1135" w:y="285" w:anchorLock="1"/>
    </w:pPr>
    <w:rPr>
      <w:i/>
    </w:rPr>
  </w:style>
  <w:style w:type="paragraph" w:customStyle="1" w:styleId="MiniTOCTitle">
    <w:name w:val="MiniTOCTitle"/>
    <w:basedOn w:val="Heading4"/>
    <w:rsid w:val="001B3BB2"/>
    <w:pPr>
      <w:spacing w:before="240"/>
      <w:outlineLvl w:val="9"/>
    </w:pPr>
    <w:rPr>
      <w:noProof/>
      <w:sz w:val="24"/>
    </w:rPr>
  </w:style>
  <w:style w:type="paragraph" w:customStyle="1" w:styleId="MiniTOCItem">
    <w:name w:val="MiniTOCItem"/>
    <w:basedOn w:val="ListBullet"/>
    <w:rsid w:val="001B3BB2"/>
    <w:pPr>
      <w:numPr>
        <w:numId w:val="0"/>
      </w:numPr>
      <w:tabs>
        <w:tab w:val="right" w:leader="dot" w:pos="6521"/>
      </w:tabs>
      <w:spacing w:before="0" w:after="0"/>
    </w:pPr>
  </w:style>
  <w:style w:type="paragraph" w:customStyle="1" w:styleId="TOFTitle">
    <w:name w:val="TOFTitle"/>
    <w:basedOn w:val="TOCTitle"/>
    <w:rsid w:val="001B3BB2"/>
  </w:style>
  <w:style w:type="paragraph" w:styleId="TableofFigures">
    <w:name w:val="table of figures"/>
    <w:basedOn w:val="Normal"/>
    <w:next w:val="Normal"/>
    <w:semiHidden/>
    <w:rsid w:val="001B3BB2"/>
    <w:pPr>
      <w:tabs>
        <w:tab w:val="right" w:leader="dot" w:pos="9072"/>
      </w:tabs>
      <w:ind w:left="970" w:hanging="403"/>
    </w:pPr>
    <w:rPr>
      <w:rFonts w:ascii="Times New Roman" w:hAnsi="Times New Roman"/>
      <w:b/>
    </w:rPr>
  </w:style>
  <w:style w:type="paragraph" w:styleId="ListNumber">
    <w:name w:val="List Number"/>
    <w:basedOn w:val="List"/>
    <w:rsid w:val="001B3BB2"/>
    <w:pPr>
      <w:numPr>
        <w:numId w:val="11"/>
      </w:numPr>
    </w:pPr>
  </w:style>
  <w:style w:type="character" w:customStyle="1" w:styleId="WingdingSymbols">
    <w:name w:val="Wingding Symbols"/>
    <w:rsid w:val="001B3BB2"/>
    <w:rPr>
      <w:rFonts w:ascii="Wingdings" w:hAnsi="Wingdings"/>
    </w:rPr>
  </w:style>
  <w:style w:type="paragraph" w:customStyle="1" w:styleId="TableHeading">
    <w:name w:val="Table Heading"/>
    <w:basedOn w:val="HeadingBase"/>
    <w:rsid w:val="001B3BB2"/>
    <w:pPr>
      <w:keepLines/>
      <w:pBdr>
        <w:bottom w:val="single" w:sz="6" w:space="1" w:color="918585"/>
      </w:pBdr>
      <w:spacing w:before="240"/>
    </w:pPr>
  </w:style>
  <w:style w:type="character" w:customStyle="1" w:styleId="HotSpot">
    <w:name w:val="HotSpot"/>
    <w:rsid w:val="001B3BB2"/>
    <w:rPr>
      <w:color w:val="0033CC"/>
      <w:u w:val="none"/>
    </w:rPr>
  </w:style>
  <w:style w:type="paragraph" w:customStyle="1" w:styleId="BodyTextRight">
    <w:name w:val="Body Text Right"/>
    <w:basedOn w:val="BodyText"/>
    <w:rsid w:val="001B3BB2"/>
    <w:pPr>
      <w:spacing w:before="0" w:after="0"/>
      <w:jc w:val="right"/>
    </w:pPr>
  </w:style>
  <w:style w:type="paragraph" w:styleId="Index3">
    <w:name w:val="index 3"/>
    <w:basedOn w:val="ListNumber2"/>
    <w:next w:val="Normal"/>
    <w:semiHidden/>
    <w:rsid w:val="001B3BB2"/>
    <w:pPr>
      <w:numPr>
        <w:numId w:val="0"/>
      </w:numPr>
      <w:tabs>
        <w:tab w:val="right" w:leader="dot" w:pos="4176"/>
      </w:tabs>
    </w:pPr>
  </w:style>
  <w:style w:type="paragraph" w:styleId="ListNumber2">
    <w:name w:val="List Number 2"/>
    <w:basedOn w:val="List2"/>
    <w:rsid w:val="001B3BB2"/>
    <w:pPr>
      <w:numPr>
        <w:numId w:val="10"/>
      </w:numPr>
      <w:tabs>
        <w:tab w:val="clear" w:pos="1060"/>
      </w:tabs>
    </w:pPr>
  </w:style>
  <w:style w:type="paragraph" w:customStyle="1" w:styleId="MarginNote">
    <w:name w:val="Margin Note"/>
    <w:basedOn w:val="BodyText"/>
    <w:rsid w:val="001B3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B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BB2"/>
    <w:rPr>
      <w:sz w:val="32"/>
    </w:rPr>
  </w:style>
  <w:style w:type="paragraph" w:customStyle="1" w:styleId="HeadingProcedure">
    <w:name w:val="Heading Procedure"/>
    <w:basedOn w:val="HeadingBase"/>
    <w:next w:val="Normal"/>
    <w:rsid w:val="001B3BB2"/>
    <w:pPr>
      <w:tabs>
        <w:tab w:val="left" w:pos="0"/>
      </w:tabs>
      <w:spacing w:before="120" w:after="60"/>
    </w:pPr>
    <w:rPr>
      <w:i/>
      <w:color w:val="918585"/>
      <w:sz w:val="22"/>
    </w:rPr>
  </w:style>
  <w:style w:type="paragraph" w:customStyle="1" w:styleId="TableBodyText">
    <w:name w:val="Table Body Text"/>
    <w:basedOn w:val="BodyText"/>
    <w:rsid w:val="001B3BB2"/>
    <w:pPr>
      <w:spacing w:before="60" w:after="60"/>
    </w:pPr>
  </w:style>
  <w:style w:type="paragraph" w:styleId="ListContinue">
    <w:name w:val="List Continue"/>
    <w:basedOn w:val="List"/>
    <w:rsid w:val="001B3BB2"/>
    <w:pPr>
      <w:ind w:firstLine="0"/>
    </w:pPr>
  </w:style>
  <w:style w:type="paragraph" w:customStyle="1" w:styleId="ListNote">
    <w:name w:val="List Note"/>
    <w:basedOn w:val="List"/>
    <w:rsid w:val="001B3BB2"/>
    <w:pPr>
      <w:pBdr>
        <w:top w:val="single" w:sz="6" w:space="2" w:color="918585"/>
        <w:bottom w:val="single" w:sz="6" w:space="2" w:color="918585"/>
      </w:pBdr>
      <w:tabs>
        <w:tab w:val="left" w:pos="1021"/>
      </w:tabs>
      <w:ind w:firstLine="0"/>
    </w:pPr>
  </w:style>
  <w:style w:type="paragraph" w:customStyle="1" w:styleId="Warning">
    <w:name w:val="Warning"/>
    <w:basedOn w:val="BodyText"/>
    <w:rsid w:val="001B3BB2"/>
    <w:pPr>
      <w:shd w:val="clear" w:color="auto" w:fill="D9D9D9"/>
      <w:tabs>
        <w:tab w:val="left" w:pos="992"/>
      </w:tabs>
      <w:ind w:left="119" w:right="119"/>
    </w:pPr>
    <w:rPr>
      <w:sz w:val="20"/>
    </w:rPr>
  </w:style>
  <w:style w:type="paragraph" w:customStyle="1" w:styleId="MarginIcons">
    <w:name w:val="Margin Icons"/>
    <w:basedOn w:val="BodyText"/>
    <w:rsid w:val="001B3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BB2"/>
    <w:rPr>
      <w:rFonts w:ascii="Courier New" w:hAnsi="Courier New"/>
    </w:rPr>
  </w:style>
  <w:style w:type="paragraph" w:customStyle="1" w:styleId="NoteBullet">
    <w:name w:val="Note Bullet"/>
    <w:basedOn w:val="Note"/>
    <w:rsid w:val="001B3BB2"/>
    <w:pPr>
      <w:tabs>
        <w:tab w:val="clear" w:pos="680"/>
      </w:tabs>
      <w:spacing w:before="60" w:after="60"/>
    </w:pPr>
  </w:style>
  <w:style w:type="paragraph" w:customStyle="1" w:styleId="SubHeading2">
    <w:name w:val="SubHeading2"/>
    <w:basedOn w:val="HeadingBase"/>
    <w:rsid w:val="001B3BB2"/>
    <w:pPr>
      <w:spacing w:before="240" w:after="60"/>
    </w:pPr>
    <w:rPr>
      <w:sz w:val="20"/>
    </w:rPr>
  </w:style>
  <w:style w:type="paragraph" w:customStyle="1" w:styleId="SubHeading1">
    <w:name w:val="SubHeading1"/>
    <w:basedOn w:val="HeadingBase"/>
    <w:rsid w:val="001B3BB2"/>
    <w:pPr>
      <w:spacing w:before="240" w:after="60"/>
    </w:pPr>
    <w:rPr>
      <w:color w:val="918585"/>
      <w:sz w:val="22"/>
    </w:rPr>
  </w:style>
  <w:style w:type="paragraph" w:customStyle="1" w:styleId="SideHeading">
    <w:name w:val="Side Heading"/>
    <w:basedOn w:val="HeadingBase"/>
    <w:rsid w:val="001B3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BB2"/>
    <w:pPr>
      <w:numPr>
        <w:numId w:val="12"/>
      </w:numPr>
    </w:pPr>
  </w:style>
  <w:style w:type="paragraph" w:styleId="PlainText">
    <w:name w:val="Plain Text"/>
    <w:basedOn w:val="Normal"/>
    <w:link w:val="PlainTextChar"/>
    <w:rsid w:val="001B3BB2"/>
    <w:rPr>
      <w:sz w:val="20"/>
    </w:rPr>
  </w:style>
  <w:style w:type="character" w:customStyle="1" w:styleId="PlainTextChar">
    <w:name w:val="Plain Text Char"/>
    <w:basedOn w:val="DefaultParagraphFont"/>
    <w:link w:val="PlainText"/>
    <w:rsid w:val="001B3BB2"/>
    <w:rPr>
      <w:rFonts w:ascii="Courier New" w:eastAsia="Times New Roman" w:hAnsi="Courier New" w:cs="Times New Roman"/>
      <w:sz w:val="20"/>
      <w:szCs w:val="20"/>
      <w:lang w:eastAsia="en-US"/>
    </w:rPr>
  </w:style>
  <w:style w:type="character" w:customStyle="1" w:styleId="MenuOption">
    <w:name w:val="Menu Option"/>
    <w:basedOn w:val="DefaultParagraphFont"/>
    <w:rsid w:val="001B3BB2"/>
    <w:rPr>
      <w:b/>
      <w:smallCaps/>
    </w:rPr>
  </w:style>
  <w:style w:type="paragraph" w:customStyle="1" w:styleId="TableListNumber">
    <w:name w:val="Table List Number"/>
    <w:basedOn w:val="ListNumber"/>
    <w:rsid w:val="001B3BB2"/>
    <w:pPr>
      <w:numPr>
        <w:numId w:val="0"/>
      </w:numPr>
    </w:pPr>
  </w:style>
  <w:style w:type="paragraph" w:styleId="TOC4">
    <w:name w:val="toc 4"/>
    <w:basedOn w:val="TOCBase"/>
    <w:next w:val="Normal"/>
    <w:semiHidden/>
    <w:rsid w:val="001B3BB2"/>
    <w:pPr>
      <w:tabs>
        <w:tab w:val="right" w:leader="dot" w:pos="9071"/>
      </w:tabs>
      <w:ind w:left="1701"/>
    </w:pPr>
  </w:style>
  <w:style w:type="paragraph" w:customStyle="1" w:styleId="ListAlpha">
    <w:name w:val="List Alpha"/>
    <w:basedOn w:val="List"/>
    <w:rsid w:val="001B3BB2"/>
    <w:pPr>
      <w:numPr>
        <w:numId w:val="9"/>
      </w:numPr>
    </w:pPr>
  </w:style>
  <w:style w:type="paragraph" w:customStyle="1" w:styleId="ListAlpha2">
    <w:name w:val="List Alpha 2"/>
    <w:basedOn w:val="List2"/>
    <w:rsid w:val="001B3BB2"/>
    <w:pPr>
      <w:numPr>
        <w:numId w:val="8"/>
      </w:numPr>
    </w:pPr>
  </w:style>
  <w:style w:type="paragraph" w:styleId="List2">
    <w:name w:val="List 2"/>
    <w:basedOn w:val="BodyText"/>
    <w:rsid w:val="001B3BB2"/>
    <w:pPr>
      <w:tabs>
        <w:tab w:val="left" w:pos="680"/>
      </w:tabs>
      <w:spacing w:before="60" w:after="60"/>
      <w:ind w:left="680" w:hanging="340"/>
    </w:pPr>
  </w:style>
  <w:style w:type="paragraph" w:styleId="List3">
    <w:name w:val="List 3"/>
    <w:basedOn w:val="BodyText"/>
    <w:rsid w:val="001B3BB2"/>
    <w:pPr>
      <w:tabs>
        <w:tab w:val="left" w:pos="1021"/>
      </w:tabs>
      <w:spacing w:before="60" w:after="60"/>
      <w:ind w:left="1020" w:hanging="340"/>
    </w:pPr>
  </w:style>
  <w:style w:type="paragraph" w:styleId="List4">
    <w:name w:val="List 4"/>
    <w:basedOn w:val="BodyText"/>
    <w:rsid w:val="001B3BB2"/>
    <w:pPr>
      <w:tabs>
        <w:tab w:val="left" w:pos="1361"/>
      </w:tabs>
      <w:spacing w:before="60" w:after="60"/>
      <w:ind w:left="1361" w:hanging="340"/>
    </w:pPr>
  </w:style>
  <w:style w:type="paragraph" w:styleId="List5">
    <w:name w:val="List 5"/>
    <w:basedOn w:val="BodyText"/>
    <w:rsid w:val="001B3BB2"/>
    <w:pPr>
      <w:tabs>
        <w:tab w:val="left" w:pos="1701"/>
      </w:tabs>
      <w:spacing w:before="60" w:after="60"/>
      <w:ind w:left="1701" w:hanging="340"/>
    </w:pPr>
  </w:style>
  <w:style w:type="paragraph" w:styleId="ListBullet3">
    <w:name w:val="List Bullet 3"/>
    <w:basedOn w:val="List3"/>
    <w:rsid w:val="001B3BB2"/>
    <w:pPr>
      <w:numPr>
        <w:numId w:val="15"/>
      </w:numPr>
      <w:tabs>
        <w:tab w:val="clear" w:pos="1021"/>
      </w:tabs>
      <w:ind w:left="1037" w:hanging="357"/>
    </w:pPr>
  </w:style>
  <w:style w:type="paragraph" w:styleId="ListBullet4">
    <w:name w:val="List Bullet 4"/>
    <w:basedOn w:val="List4"/>
    <w:rsid w:val="001B3BB2"/>
    <w:pPr>
      <w:numPr>
        <w:numId w:val="3"/>
      </w:numPr>
    </w:pPr>
  </w:style>
  <w:style w:type="paragraph" w:styleId="ListBullet5">
    <w:name w:val="List Bullet 5"/>
    <w:basedOn w:val="List5"/>
    <w:rsid w:val="001B3BB2"/>
    <w:pPr>
      <w:numPr>
        <w:numId w:val="4"/>
      </w:numPr>
    </w:pPr>
  </w:style>
  <w:style w:type="paragraph" w:styleId="ListContinue2">
    <w:name w:val="List Continue 2"/>
    <w:basedOn w:val="List2"/>
    <w:rsid w:val="001B3BB2"/>
    <w:pPr>
      <w:ind w:firstLine="0"/>
    </w:pPr>
  </w:style>
  <w:style w:type="paragraph" w:styleId="ListContinue3">
    <w:name w:val="List Continue 3"/>
    <w:basedOn w:val="List3"/>
    <w:rsid w:val="001B3BB2"/>
    <w:pPr>
      <w:ind w:left="1021" w:firstLine="0"/>
    </w:pPr>
  </w:style>
  <w:style w:type="paragraph" w:styleId="ListContinue4">
    <w:name w:val="List Continue 4"/>
    <w:basedOn w:val="List4"/>
    <w:rsid w:val="001B3BB2"/>
    <w:pPr>
      <w:ind w:firstLine="0"/>
    </w:pPr>
  </w:style>
  <w:style w:type="paragraph" w:styleId="ListContinue5">
    <w:name w:val="List Continue 5"/>
    <w:basedOn w:val="List5"/>
    <w:rsid w:val="001B3BB2"/>
    <w:pPr>
      <w:ind w:firstLine="0"/>
    </w:pPr>
  </w:style>
  <w:style w:type="paragraph" w:styleId="ListNumber3">
    <w:name w:val="List Number 3"/>
    <w:basedOn w:val="List3"/>
    <w:rsid w:val="001B3BB2"/>
    <w:pPr>
      <w:numPr>
        <w:numId w:val="5"/>
      </w:numPr>
    </w:pPr>
  </w:style>
  <w:style w:type="paragraph" w:styleId="ListNumber4">
    <w:name w:val="List Number 4"/>
    <w:basedOn w:val="List4"/>
    <w:rsid w:val="001B3BB2"/>
    <w:pPr>
      <w:numPr>
        <w:numId w:val="6"/>
      </w:numPr>
    </w:pPr>
  </w:style>
  <w:style w:type="paragraph" w:styleId="ListNumber5">
    <w:name w:val="List Number 5"/>
    <w:basedOn w:val="List5"/>
    <w:rsid w:val="001B3BB2"/>
    <w:pPr>
      <w:numPr>
        <w:numId w:val="7"/>
      </w:numPr>
    </w:pPr>
  </w:style>
  <w:style w:type="paragraph" w:styleId="BlockText">
    <w:name w:val="Block Text"/>
    <w:basedOn w:val="Normal"/>
    <w:rsid w:val="001B3BB2"/>
    <w:pPr>
      <w:spacing w:after="120"/>
      <w:ind w:left="1440" w:right="1440"/>
    </w:pPr>
  </w:style>
  <w:style w:type="character" w:customStyle="1" w:styleId="Subscript">
    <w:name w:val="Subscript"/>
    <w:basedOn w:val="DefaultParagraphFont"/>
    <w:rsid w:val="001B3BB2"/>
    <w:rPr>
      <w:sz w:val="16"/>
      <w:vertAlign w:val="subscript"/>
    </w:rPr>
  </w:style>
  <w:style w:type="character" w:customStyle="1" w:styleId="Superscript">
    <w:name w:val="Superscript"/>
    <w:basedOn w:val="DefaultParagraphFont"/>
    <w:rsid w:val="001B3BB2"/>
    <w:rPr>
      <w:sz w:val="16"/>
      <w:vertAlign w:val="superscript"/>
    </w:rPr>
  </w:style>
  <w:style w:type="character" w:customStyle="1" w:styleId="Symbols">
    <w:name w:val="Symbols"/>
    <w:basedOn w:val="DefaultParagraphFont"/>
    <w:rsid w:val="001B3BB2"/>
    <w:rPr>
      <w:rFonts w:ascii="Symbol" w:hAnsi="Symbol"/>
    </w:rPr>
  </w:style>
  <w:style w:type="character" w:customStyle="1" w:styleId="MenuOptions">
    <w:name w:val="Menu Options"/>
    <w:basedOn w:val="DefaultParagraphFont"/>
    <w:rsid w:val="001B3BB2"/>
    <w:rPr>
      <w:rFonts w:ascii="Arial Narrow" w:hAnsi="Arial Narrow"/>
      <w:smallCaps/>
    </w:rPr>
  </w:style>
  <w:style w:type="character" w:customStyle="1" w:styleId="Buttons">
    <w:name w:val="Buttons"/>
    <w:basedOn w:val="DefaultParagraphFont"/>
    <w:rsid w:val="001B3BB2"/>
    <w:rPr>
      <w:b/>
    </w:rPr>
  </w:style>
  <w:style w:type="character" w:customStyle="1" w:styleId="Underlined">
    <w:name w:val="Underlined"/>
    <w:basedOn w:val="DefaultParagraphFont"/>
    <w:rsid w:val="001B3BB2"/>
    <w:rPr>
      <w:u w:val="single"/>
    </w:rPr>
  </w:style>
  <w:style w:type="paragraph" w:customStyle="1" w:styleId="TableBodyTextRight">
    <w:name w:val="Table Body Text Right"/>
    <w:basedOn w:val="TableBodyText"/>
    <w:rsid w:val="001B3BB2"/>
    <w:pPr>
      <w:widowControl w:val="0"/>
      <w:autoSpaceDE w:val="0"/>
      <w:autoSpaceDN w:val="0"/>
      <w:adjustRightInd w:val="0"/>
      <w:jc w:val="right"/>
    </w:pPr>
    <w:rPr>
      <w:rFonts w:cs="Arial"/>
      <w:szCs w:val="18"/>
    </w:rPr>
  </w:style>
  <w:style w:type="paragraph" w:customStyle="1" w:styleId="CopyrightText">
    <w:name w:val="Copyright Text"/>
    <w:basedOn w:val="BodyText"/>
    <w:rsid w:val="001B3BB2"/>
    <w:rPr>
      <w:sz w:val="18"/>
    </w:rPr>
  </w:style>
  <w:style w:type="paragraph" w:customStyle="1" w:styleId="BodySmallRight">
    <w:name w:val="Body Small Right"/>
    <w:basedOn w:val="BodyTextRight"/>
    <w:rsid w:val="001B3BB2"/>
    <w:rPr>
      <w:sz w:val="18"/>
      <w:szCs w:val="18"/>
    </w:rPr>
  </w:style>
  <w:style w:type="paragraph" w:customStyle="1" w:styleId="MarginEdition">
    <w:name w:val="Margin Edition"/>
    <w:basedOn w:val="MarginNote"/>
    <w:rsid w:val="001B3BB2"/>
    <w:pPr>
      <w:spacing w:before="0" w:after="0"/>
    </w:pPr>
    <w:rPr>
      <w:rFonts w:ascii="Times New Roman" w:hAnsi="Times New Roman"/>
      <w:color w:val="999999"/>
    </w:rPr>
  </w:style>
  <w:style w:type="paragraph" w:customStyle="1" w:styleId="Spacer">
    <w:name w:val="Spacer"/>
    <w:basedOn w:val="Normal"/>
    <w:rsid w:val="001B3BB2"/>
    <w:rPr>
      <w:sz w:val="2"/>
      <w:szCs w:val="2"/>
    </w:rPr>
  </w:style>
  <w:style w:type="character" w:customStyle="1" w:styleId="Small">
    <w:name w:val="Small"/>
    <w:basedOn w:val="DefaultParagraphFont"/>
    <w:rsid w:val="001B3BB2"/>
    <w:rPr>
      <w:sz w:val="16"/>
    </w:rPr>
  </w:style>
  <w:style w:type="paragraph" w:customStyle="1" w:styleId="WideTable">
    <w:name w:val="Wide Table"/>
    <w:basedOn w:val="Normal"/>
    <w:rsid w:val="001B3BB2"/>
    <w:pPr>
      <w:ind w:left="-1418"/>
    </w:pPr>
    <w:rPr>
      <w:sz w:val="2"/>
      <w:szCs w:val="2"/>
    </w:rPr>
  </w:style>
  <w:style w:type="character" w:styleId="PageNumber">
    <w:name w:val="page number"/>
    <w:basedOn w:val="DefaultParagraphFont"/>
    <w:rsid w:val="001B3BB2"/>
  </w:style>
  <w:style w:type="paragraph" w:styleId="Quote">
    <w:name w:val="Quote"/>
    <w:basedOn w:val="Heading1"/>
    <w:link w:val="QuoteChar"/>
    <w:qFormat/>
    <w:rsid w:val="001B3BB2"/>
    <w:rPr>
      <w:b w:val="0"/>
      <w:sz w:val="72"/>
      <w:szCs w:val="72"/>
      <w:lang w:val="en-NZ"/>
    </w:rPr>
  </w:style>
  <w:style w:type="character" w:customStyle="1" w:styleId="QuoteChar">
    <w:name w:val="Quote Char"/>
    <w:basedOn w:val="DefaultParagraphFont"/>
    <w:link w:val="Quote"/>
    <w:rsid w:val="001B3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BB2"/>
    <w:pPr>
      <w:pageBreakBefore/>
    </w:pPr>
  </w:style>
  <w:style w:type="paragraph" w:customStyle="1" w:styleId="Border">
    <w:name w:val="Border"/>
    <w:basedOn w:val="Normal"/>
    <w:qFormat/>
    <w:rsid w:val="001B3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BB2"/>
    <w:rPr>
      <w:b/>
      <w:bCs/>
      <w:i/>
      <w:iCs/>
      <w:color w:val="auto"/>
    </w:rPr>
  </w:style>
  <w:style w:type="paragraph" w:styleId="IntenseQuote">
    <w:name w:val="Intense Quote"/>
    <w:basedOn w:val="Normal"/>
    <w:next w:val="Normal"/>
    <w:link w:val="IntenseQuoteChar"/>
    <w:uiPriority w:val="30"/>
    <w:qFormat/>
    <w:rsid w:val="001B3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B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BB2"/>
    <w:rPr>
      <w:smallCaps/>
      <w:color w:val="auto"/>
      <w:u w:val="single"/>
    </w:rPr>
  </w:style>
  <w:style w:type="character" w:styleId="IntenseReference">
    <w:name w:val="Intense Reference"/>
    <w:basedOn w:val="DefaultParagraphFont"/>
    <w:uiPriority w:val="32"/>
    <w:qFormat/>
    <w:rsid w:val="001B3BB2"/>
    <w:rPr>
      <w:b/>
      <w:bCs/>
      <w:smallCaps/>
      <w:color w:val="auto"/>
      <w:spacing w:val="5"/>
      <w:u w:val="single"/>
    </w:rPr>
  </w:style>
  <w:style w:type="paragraph" w:customStyle="1" w:styleId="2ColumnHeading">
    <w:name w:val="2Column Heading"/>
    <w:basedOn w:val="BodyText"/>
    <w:qFormat/>
    <w:rsid w:val="001B3BB2"/>
    <w:pPr>
      <w:spacing w:after="60"/>
      <w:ind w:left="-2268"/>
    </w:pPr>
    <w:rPr>
      <w:b/>
    </w:rPr>
  </w:style>
  <w:style w:type="paragraph" w:customStyle="1" w:styleId="Heading1TOC">
    <w:name w:val="Heading1 TOC"/>
    <w:basedOn w:val="Normal"/>
    <w:qFormat/>
    <w:rsid w:val="001B3BB2"/>
    <w:pPr>
      <w:spacing w:before="240" w:after="120"/>
    </w:pPr>
    <w:rPr>
      <w:rFonts w:ascii="Times New Roman" w:hAnsi="Times New Roman"/>
      <w:b/>
      <w:sz w:val="32"/>
    </w:rPr>
  </w:style>
  <w:style w:type="paragraph" w:customStyle="1" w:styleId="Heading2TOC">
    <w:name w:val="Heading2 TOC"/>
    <w:basedOn w:val="Normal"/>
    <w:qFormat/>
    <w:rsid w:val="001B3BB2"/>
    <w:pPr>
      <w:spacing w:before="240" w:after="60"/>
    </w:pPr>
    <w:rPr>
      <w:rFonts w:ascii="Times New Roman" w:hAnsi="Times New Roman"/>
      <w:b/>
      <w:sz w:val="28"/>
    </w:rPr>
  </w:style>
  <w:style w:type="character" w:customStyle="1" w:styleId="Underline">
    <w:name w:val="Underline"/>
    <w:basedOn w:val="DefaultParagraphFont"/>
    <w:qFormat/>
    <w:rsid w:val="001B3BB2"/>
    <w:rPr>
      <w:u w:val="single"/>
    </w:rPr>
  </w:style>
  <w:style w:type="paragraph" w:styleId="BalloonText">
    <w:name w:val="Balloon Text"/>
    <w:basedOn w:val="Normal"/>
    <w:link w:val="BalloonTextChar"/>
    <w:rsid w:val="001B3BB2"/>
    <w:rPr>
      <w:rFonts w:ascii="Tahoma" w:hAnsi="Tahoma" w:cs="Tahoma"/>
      <w:sz w:val="16"/>
      <w:szCs w:val="16"/>
    </w:rPr>
  </w:style>
  <w:style w:type="character" w:customStyle="1" w:styleId="BalloonTextChar">
    <w:name w:val="Balloon Text Char"/>
    <w:basedOn w:val="DefaultParagraphFont"/>
    <w:link w:val="BalloonText"/>
    <w:rsid w:val="001B3B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B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B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BB2"/>
    <w:rPr>
      <w:b/>
      <w:color w:val="660033"/>
      <w:spacing w:val="0"/>
    </w:rPr>
  </w:style>
  <w:style w:type="paragraph" w:customStyle="1" w:styleId="Nameditemlist">
    <w:name w:val="Named item list"/>
    <w:basedOn w:val="BodyText"/>
    <w:qFormat/>
    <w:rsid w:val="001B3B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1804</Words>
  <Characters>10987</Characters>
  <Application>Microsoft Office Word</Application>
  <DocSecurity>0</DocSecurity>
  <Lines>395</Lines>
  <Paragraphs>165</Paragraphs>
  <ScaleCrop>false</ScaleCrop>
  <Company>Author-it Software Corporation Ltd.</Company>
  <LinksUpToDate>false</LinksUpToDate>
  <CharactersWithSpaces>12705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HLTAHW511B Deliver primary health care to Aboriginal and/or Torres Strait Islander clients in confinement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2012-10-05T06:42:00Z</dcterms:created>
  <dcterms:modified xsi:type="dcterms:W3CDTF">2012-10-05T06:42:00Z</dcterms:modified>
</cp:coreProperties>
</file>