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5B12" w:rsidP="000D5B12">
      <w:pPr>
        <w:pStyle w:val="Title"/>
      </w:pPr>
      <w:r>
        <w:fldChar w:fldCharType="begin"/>
      </w:r>
      <w:r>
        <w:instrText xml:space="preserve"> TITLE   \* MERGEFORMAT </w:instrText>
      </w:r>
      <w:r>
        <w:fldChar w:fldCharType="separate"/>
      </w:r>
      <w:r>
        <w:t>HLTAHW509B Respond to loss, grief and trauma</w:t>
      </w:r>
      <w:r>
        <w:fldChar w:fldCharType="end"/>
      </w:r>
    </w:p>
    <w:p w:rsidR="000D5B12" w:rsidP="000D5B12">
      <w:pPr>
        <w:pStyle w:val="Version"/>
        <w:sectPr w:rsidSect="00D87D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DBF" w:rsidP="00D87DBF">
      <w:pPr>
        <w:pStyle w:val="SuperHeading"/>
      </w:pPr>
      <w:r w:rsidRPr="00D87DBF">
        <w:t>HLTAHW509B Respond to loss, grief and trauma</w:t>
      </w:r>
    </w:p>
    <w:p w:rsidR="00000000" w:rsidRPr="00D87DBF" w:rsidP="00D87DBF">
      <w:pPr>
        <w:pStyle w:val="Heading1"/>
      </w:pPr>
      <w:bookmarkStart w:id="1" w:name="O_270947"/>
      <w:bookmarkEnd w:id="1"/>
      <w:r w:rsidRPr="00D87DBF">
        <w:t>Modification History</w:t>
      </w:r>
    </w:p>
    <w:p w:rsidR="00000000" w:rsidRPr="00D87DBF" w:rsidP="00D87DBF">
      <w:pPr>
        <w:pStyle w:val="BodyText"/>
      </w:pPr>
      <w:r w:rsidRPr="00D87DBF">
        <w:t>Not Applicable</w:t>
      </w:r>
    </w:p>
    <w:p w:rsidR="00000000" w:rsidRPr="00D87DBF" w:rsidP="00D87DBF">
      <w:pPr>
        <w:pStyle w:val="AllowPageBreak"/>
      </w:pPr>
    </w:p>
    <w:p w:rsidR="00000000" w:rsidRPr="00D87DBF" w:rsidP="00D87DBF">
      <w:pPr>
        <w:pStyle w:val="Heading1"/>
      </w:pPr>
      <w:bookmarkStart w:id="2" w:name="O_205102"/>
      <w:bookmarkEnd w:id="2"/>
      <w:r w:rsidRPr="00D87DBF">
        <w:t>Unit Descriptor</w:t>
      </w:r>
    </w:p>
    <w:tbl>
      <w:tblPr>
        <w:tblW w:w="0" w:type="auto"/>
        <w:tblLayout w:type="fixed"/>
        <w:tblCellMar>
          <w:left w:w="62" w:type="dxa"/>
          <w:right w:w="62" w:type="dxa"/>
        </w:tblCellMar>
        <w:tblLook w:val="0000"/>
      </w:tblPr>
      <w:tblGrid>
        <w:gridCol w:w="3265"/>
        <w:gridCol w:w="5291"/>
      </w:tblGrid>
      <w:tr w:rsidTr="000D5B12">
        <w:tblPrEx>
          <w:tblW w:w="0" w:type="auto"/>
          <w:tblLayout w:type="fixed"/>
          <w:tblCellMar>
            <w:left w:w="62" w:type="dxa"/>
            <w:right w:w="62" w:type="dxa"/>
          </w:tblCellMar>
          <w:tblLook w:val="0000"/>
        </w:tblPrEx>
        <w:trPr>
          <w:tblHeader/>
        </w:trPr>
        <w:tc>
          <w:tcPr>
            <w:tcW w:w="3265"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SpecialBold"/>
              </w:rPr>
              <w:t>Unit Descriptor</w:t>
            </w:r>
          </w:p>
        </w:tc>
        <w:tc>
          <w:tcPr>
            <w:tcW w:w="5291"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This unit describes the skills and knowledge required to provide a healing response to expressions of grief</w:t>
            </w:r>
            <w:r w:rsidRPr="00D87DBF">
              <w:t>, loss and trauma</w:t>
            </w:r>
          </w:p>
        </w:tc>
      </w:tr>
    </w:tbl>
    <w:p w:rsidR="000D5B12" w:rsidP="00D87DBF">
      <w:pPr>
        <w:pStyle w:val="BodyText"/>
      </w:pPr>
    </w:p>
    <w:p w:rsidR="000D5B12" w:rsidP="00D87DBF">
      <w:pPr>
        <w:pStyle w:val="BodyText"/>
      </w:pPr>
    </w:p>
    <w:p w:rsidR="00000000" w:rsidRPr="00D87DBF" w:rsidP="00D87DBF">
      <w:pPr>
        <w:pStyle w:val="Heading1"/>
      </w:pPr>
      <w:bookmarkStart w:id="3" w:name="O_205105"/>
      <w:bookmarkEnd w:id="3"/>
      <w:r w:rsidRPr="00D87DBF">
        <w:t>Application of the Unit</w:t>
      </w:r>
    </w:p>
    <w:tbl>
      <w:tblPr>
        <w:tblW w:w="0" w:type="auto"/>
        <w:tblLayout w:type="fixed"/>
        <w:tblCellMar>
          <w:left w:w="62" w:type="dxa"/>
          <w:right w:w="62" w:type="dxa"/>
        </w:tblCellMar>
        <w:tblLook w:val="0000"/>
      </w:tblPr>
      <w:tblGrid>
        <w:gridCol w:w="3341"/>
        <w:gridCol w:w="5215"/>
      </w:tblGrid>
      <w:tr w:rsidTr="000D5B12">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Aboriginal and/or Torres Strait Islander SEWB workers may apply these skills and knowledge as part of primary health care services</w:t>
            </w:r>
          </w:p>
          <w:p w:rsidR="00000000" w:rsidRPr="00D87DBF" w:rsidP="00D87DBF">
            <w:pPr>
              <w:pStyle w:val="BodyText"/>
            </w:pPr>
            <w:r w:rsidRPr="00D87DBF">
              <w:t>Successful completion of this unit equips Aboriginal and/or Torres Strait Islander Health Workers to provide support related to social and emotional wellbeing and does not infer that they are qualified counsellors</w:t>
            </w:r>
          </w:p>
        </w:tc>
      </w:tr>
    </w:tbl>
    <w:p w:rsidR="000D5B12" w:rsidP="00D87DBF">
      <w:pPr>
        <w:pStyle w:val="BodyText"/>
      </w:pPr>
    </w:p>
    <w:p w:rsidR="000D5B12" w:rsidP="00D87DBF">
      <w:pPr>
        <w:pStyle w:val="BodyText"/>
      </w:pPr>
    </w:p>
    <w:p w:rsidR="00000000" w:rsidRPr="00D87DBF" w:rsidP="00D87DBF">
      <w:pPr>
        <w:pStyle w:val="Heading1"/>
      </w:pPr>
      <w:bookmarkStart w:id="4" w:name="O_279207"/>
      <w:bookmarkEnd w:id="4"/>
      <w:r w:rsidRPr="00D87DBF">
        <w:t>Licensing/Regulatory</w:t>
      </w:r>
      <w:r w:rsidRPr="00D87DBF">
        <w:t xml:space="preserve"> Information</w:t>
      </w:r>
    </w:p>
    <w:p w:rsidR="00000000" w:rsidRPr="00D87DBF" w:rsidP="00D87DBF">
      <w:pPr>
        <w:pStyle w:val="BodyText"/>
      </w:pPr>
      <w:r w:rsidRPr="00D87DBF">
        <w:t>Not Applicable</w:t>
      </w:r>
    </w:p>
    <w:p w:rsidR="00000000" w:rsidRPr="00D87DBF" w:rsidP="00D87DBF">
      <w:pPr>
        <w:pStyle w:val="AllowPageBreak"/>
      </w:pPr>
    </w:p>
    <w:p w:rsidR="00000000" w:rsidRPr="00D87DBF" w:rsidP="00D87DBF">
      <w:pPr>
        <w:pStyle w:val="Heading1"/>
      </w:pPr>
      <w:bookmarkStart w:id="5" w:name="O_205104"/>
      <w:bookmarkEnd w:id="5"/>
      <w:r w:rsidRPr="00D87DBF">
        <w:t>Pre-Requisites</w:t>
      </w:r>
    </w:p>
    <w:tbl>
      <w:tblPr>
        <w:tblW w:w="0" w:type="auto"/>
        <w:tblLayout w:type="fixed"/>
        <w:tblCellMar>
          <w:left w:w="62" w:type="dxa"/>
          <w:right w:w="62" w:type="dxa"/>
        </w:tblCellMar>
        <w:tblLook w:val="0000"/>
      </w:tblPr>
      <w:tblGrid>
        <w:gridCol w:w="3210"/>
        <w:gridCol w:w="5346"/>
      </w:tblGrid>
      <w:tr w:rsidTr="000D5B12">
        <w:tblPrEx>
          <w:tblW w:w="0" w:type="auto"/>
          <w:tblLayout w:type="fixed"/>
          <w:tblCellMar>
            <w:left w:w="62" w:type="dxa"/>
            <w:right w:w="62" w:type="dxa"/>
          </w:tblCellMar>
          <w:tblLook w:val="0000"/>
        </w:tblPrEx>
        <w:trPr>
          <w:tblHeader/>
        </w:trPr>
        <w:tc>
          <w:tcPr>
            <w:tcW w:w="321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SpecialBold"/>
              </w:rPr>
              <w:t>Pre-requisite unit</w:t>
            </w:r>
          </w:p>
        </w:tc>
        <w:tc>
          <w:tcPr>
            <w:tcW w:w="5346"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This unit must be assessed after successful achievement of pre-requisite:</w:t>
            </w:r>
          </w:p>
          <w:p w:rsidR="00000000" w:rsidRPr="00D87DBF" w:rsidP="00D87DBF">
            <w:pPr>
              <w:pStyle w:val="ListBullet"/>
            </w:pPr>
            <w:r w:rsidRPr="00D87DBF">
              <w:t xml:space="preserve">HLTAHW507B Work effectively in social and emotional well being </w:t>
            </w:r>
          </w:p>
        </w:tc>
      </w:tr>
    </w:tbl>
    <w:p w:rsidR="000D5B12" w:rsidP="00D87DBF">
      <w:pPr>
        <w:pStyle w:val="BodyText"/>
      </w:pPr>
    </w:p>
    <w:p w:rsidR="000D5B12" w:rsidP="00D87DBF">
      <w:pPr>
        <w:pStyle w:val="BodyText"/>
      </w:pPr>
    </w:p>
    <w:p w:rsidR="00000000" w:rsidRPr="00D87DBF" w:rsidP="00D87DBF">
      <w:pPr>
        <w:pStyle w:val="Heading1"/>
      </w:pPr>
      <w:bookmarkStart w:id="6" w:name="O_205103"/>
      <w:bookmarkEnd w:id="6"/>
      <w:r w:rsidRPr="00D87DBF">
        <w:t>Employability Skills Information</w:t>
      </w:r>
    </w:p>
    <w:tbl>
      <w:tblPr>
        <w:tblW w:w="0" w:type="auto"/>
        <w:tblLayout w:type="fixed"/>
        <w:tblCellMar>
          <w:left w:w="62" w:type="dxa"/>
          <w:right w:w="62" w:type="dxa"/>
        </w:tblCellMar>
        <w:tblLook w:val="0000"/>
      </w:tblPr>
      <w:tblGrid>
        <w:gridCol w:w="3320"/>
        <w:gridCol w:w="5236"/>
      </w:tblGrid>
      <w:tr w:rsidTr="000D5B1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This unit contains Employability Skills</w:t>
            </w:r>
          </w:p>
        </w:tc>
      </w:tr>
    </w:tbl>
    <w:p w:rsidR="000D5B12" w:rsidP="00D87DBF">
      <w:pPr>
        <w:pStyle w:val="BodyText"/>
      </w:pPr>
    </w:p>
    <w:p w:rsidR="000D5B12" w:rsidP="00D87DBF">
      <w:pPr>
        <w:pStyle w:val="BodyText"/>
      </w:pPr>
    </w:p>
    <w:p w:rsidR="00000000" w:rsidRPr="00D87DBF" w:rsidP="00D87DBF">
      <w:pPr>
        <w:pStyle w:val="Heading1"/>
      </w:pPr>
      <w:bookmarkStart w:id="7" w:name="O_288993"/>
      <w:bookmarkEnd w:id="7"/>
      <w:r w:rsidRPr="00D87DBF">
        <w:t>Elements and Performance Criteria Pre-Content</w:t>
      </w:r>
    </w:p>
    <w:tbl>
      <w:tblPr>
        <w:tblW w:w="0" w:type="auto"/>
        <w:tblLayout w:type="fixed"/>
        <w:tblCellMar>
          <w:left w:w="62" w:type="dxa"/>
          <w:right w:w="62" w:type="dxa"/>
        </w:tblCellMar>
        <w:tblLook w:val="0000"/>
      </w:tblPr>
      <w:tblGrid>
        <w:gridCol w:w="3369"/>
        <w:gridCol w:w="5702"/>
      </w:tblGrid>
      <w:tr w:rsidTr="000D5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The Performance Criteria sp</w:t>
            </w:r>
            <w:r w:rsidRPr="00D87DBF">
              <w:t xml:space="preserve">ecify the level of performance required to demonstrate achievement of the Element. Terms in italics are elaborated in the Range Statement. </w:t>
            </w:r>
          </w:p>
        </w:tc>
      </w:tr>
    </w:tbl>
    <w:p w:rsidR="00000000" w:rsidRPr="00D87DBF" w:rsidP="00D87DBF">
      <w:pPr>
        <w:pStyle w:val="BodyText"/>
      </w:pPr>
    </w:p>
    <w:p w:rsidR="00000000" w:rsidRPr="00D87DBF" w:rsidP="00D87DBF">
      <w:pPr>
        <w:pStyle w:val="AllowPageBreak"/>
      </w:pPr>
    </w:p>
    <w:p w:rsidR="00000000" w:rsidRPr="00D87DBF" w:rsidP="00D87DBF">
      <w:pPr>
        <w:pStyle w:val="Heading1"/>
      </w:pPr>
      <w:bookmarkStart w:id="8" w:name="O_235660"/>
      <w:bookmarkEnd w:id="8"/>
      <w:r w:rsidRPr="00D87DBF">
        <w:t>Elements and Performance Criteria</w:t>
      </w:r>
    </w:p>
    <w:tbl>
      <w:tblPr>
        <w:tblW w:w="0" w:type="auto"/>
        <w:tblLayout w:type="fixed"/>
        <w:tblCellMar>
          <w:left w:w="62" w:type="dxa"/>
          <w:right w:w="62" w:type="dxa"/>
        </w:tblCellMar>
        <w:tblLook w:val="0000"/>
      </w:tblPr>
      <w:tblGrid>
        <w:gridCol w:w="3369"/>
        <w:gridCol w:w="5702"/>
      </w:tblGrid>
      <w:tr w:rsidTr="000D5B1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SpecialBold"/>
              </w:rPr>
              <w:t>PERFORMANCE CRITERIA</w:t>
            </w:r>
          </w:p>
        </w:tc>
      </w:tr>
      <w:tr w:rsidTr="000D5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7DBF">
            <w:pPr>
              <w:pStyle w:val="List"/>
              <w:rPr>
                <w:lang w:val="en-NZ"/>
              </w:rPr>
            </w:pPr>
            <w:r w:rsidRPr="00D87DBF">
              <w:t>1.</w:t>
            </w:r>
            <w:r w:rsidRPr="00D87DBF">
              <w:tab/>
              <w:t xml:space="preserve">Identify effects of </w:t>
            </w:r>
            <w:r w:rsidRPr="00D87DBF">
              <w:rPr>
                <w:rStyle w:val="Emphasis"/>
              </w:rPr>
              <w:t>loss</w:t>
            </w:r>
            <w:r w:rsidRPr="00D87DBF">
              <w:t xml:space="preserve">, grief and </w:t>
            </w:r>
            <w:r w:rsidRPr="00D87DBF">
              <w:rPr>
                <w:rStyle w:val="Emphasis"/>
              </w:rPr>
              <w:t>trauma</w:t>
            </w:r>
          </w:p>
        </w:tc>
        <w:tc>
          <w:tcPr>
            <w:tcW w:w="5702"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1.1</w:t>
            </w:r>
            <w:r w:rsidRPr="00D87DBF">
              <w:tab/>
              <w:t xml:space="preserve">Clarify impact of specific </w:t>
            </w:r>
            <w:r w:rsidRPr="00D87DBF">
              <w:rPr>
                <w:rStyle w:val="Emphasis"/>
              </w:rPr>
              <w:t>loss</w:t>
            </w:r>
            <w:r w:rsidRPr="00D87DBF">
              <w:t xml:space="preserve">, </w:t>
            </w:r>
            <w:r w:rsidRPr="00D87DBF">
              <w:rPr>
                <w:rStyle w:val="Emphasis"/>
              </w:rPr>
              <w:t>grief and</w:t>
            </w:r>
            <w:r w:rsidRPr="00D87DBF">
              <w:t>/</w:t>
            </w:r>
            <w:r w:rsidRPr="00D87DBF">
              <w:rPr>
                <w:rStyle w:val="Emphasis"/>
              </w:rPr>
              <w:t>or trauma</w:t>
            </w:r>
            <w:r w:rsidRPr="00D87DBF">
              <w:t xml:space="preserve"> at the individual, family and community level</w:t>
            </w:r>
          </w:p>
          <w:p w:rsidR="00000000" w:rsidRPr="00D87DBF" w:rsidP="00D87DBF">
            <w:pPr>
              <w:pStyle w:val="BodyText"/>
            </w:pPr>
            <w:r w:rsidRPr="00D87DBF">
              <w:t>1.2</w:t>
            </w:r>
            <w:r w:rsidRPr="00D87DBF">
              <w:tab/>
              <w:t xml:space="preserve">Take into account historical impact of loss, grief and trauma on Aboriginal and/or Torres Strait Islander people </w:t>
            </w:r>
          </w:p>
          <w:p w:rsidR="00000000" w:rsidRPr="00D87DBF" w:rsidP="00D87DBF">
            <w:pPr>
              <w:pStyle w:val="BodyText"/>
            </w:pPr>
            <w:r w:rsidRPr="00D87DBF">
              <w:t>1.3</w:t>
            </w:r>
            <w:r w:rsidRPr="00D87DBF">
              <w:tab/>
              <w:t>Recognise cu</w:t>
            </w:r>
            <w:r w:rsidRPr="00D87DBF">
              <w:t xml:space="preserve">lturally appropriate expressions of loss and grief </w:t>
            </w:r>
          </w:p>
          <w:p w:rsidR="00000000" w:rsidP="00D87DBF">
            <w:pPr>
              <w:pStyle w:val="BodyText"/>
              <w:rPr>
                <w:lang w:val="en-NZ"/>
              </w:rPr>
            </w:pPr>
            <w:r w:rsidRPr="00D87DBF">
              <w:t>1.4</w:t>
            </w:r>
            <w:r w:rsidRPr="00D87DBF">
              <w:tab/>
              <w:t xml:space="preserve">Identify and respect specific approaches and responses of individuals, families and communities to loss, grief and/or trauma </w:t>
            </w:r>
          </w:p>
        </w:tc>
      </w:tr>
      <w:tr w:rsidTr="000D5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7DBF">
            <w:pPr>
              <w:pStyle w:val="List"/>
              <w:rPr>
                <w:lang w:val="en-NZ"/>
              </w:rPr>
            </w:pPr>
            <w:r w:rsidRPr="00D87DBF">
              <w:t>2.</w:t>
            </w:r>
            <w:r w:rsidRPr="00D87DBF">
              <w:tab/>
              <w:t xml:space="preserve">Provide a </w:t>
            </w:r>
            <w:r w:rsidRPr="00D87DBF">
              <w:rPr>
                <w:rStyle w:val="Emphasis"/>
              </w:rPr>
              <w:t>healing response</w:t>
            </w:r>
            <w:r w:rsidRPr="00D87DBF">
              <w:t xml:space="preserve"> to loss, grief and/or trauma</w:t>
            </w:r>
          </w:p>
        </w:tc>
        <w:tc>
          <w:tcPr>
            <w:tcW w:w="5702"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2.1</w:t>
            </w:r>
            <w:r w:rsidRPr="00D87DBF">
              <w:tab/>
              <w:t>Determi</w:t>
            </w:r>
            <w:r w:rsidRPr="00D87DBF">
              <w:t xml:space="preserve">ne appropriate </w:t>
            </w:r>
            <w:r w:rsidRPr="00D87DBF">
              <w:rPr>
                <w:rStyle w:val="Emphasis"/>
              </w:rPr>
              <w:t>healing response</w:t>
            </w:r>
            <w:r w:rsidRPr="00D87DBF">
              <w:t xml:space="preserve"> to loss, grief and/or trauma in relation to the needs of each situation and the individuals involved</w:t>
            </w:r>
          </w:p>
          <w:p w:rsidR="00000000" w:rsidRPr="00D87DBF" w:rsidP="00D87DBF">
            <w:pPr>
              <w:pStyle w:val="BodyText"/>
            </w:pPr>
            <w:r w:rsidRPr="00D87DBF">
              <w:t>2.2</w:t>
            </w:r>
            <w:r w:rsidRPr="00D87DBF">
              <w:tab/>
              <w:t>Provide appropriate support and available resources to assist individuals and families to deal with their loss, grief a</w:t>
            </w:r>
            <w:r w:rsidRPr="00D87DBF">
              <w:t>nd/or trauma</w:t>
            </w:r>
          </w:p>
          <w:p w:rsidR="00000000" w:rsidRPr="00D87DBF" w:rsidP="00D87DBF">
            <w:pPr>
              <w:pStyle w:val="BodyText"/>
            </w:pPr>
            <w:r w:rsidRPr="00D87DBF">
              <w:t>2.3</w:t>
            </w:r>
            <w:r w:rsidRPr="00D87DBF">
              <w:tab/>
              <w:t>Provide timely referral as appropriate to support ongoing healing in line with the needs of the situation and individuals involved</w:t>
            </w:r>
          </w:p>
          <w:p w:rsidR="00000000" w:rsidP="00D87DBF">
            <w:pPr>
              <w:pStyle w:val="BodyText"/>
              <w:rPr>
                <w:lang w:val="en-NZ"/>
              </w:rPr>
            </w:pPr>
            <w:r w:rsidRPr="00D87DBF">
              <w:t>2.4</w:t>
            </w:r>
            <w:r w:rsidRPr="00D87DBF">
              <w:tab/>
              <w:t xml:space="preserve">Maintain duty of care, confidentiality and cultural protocols </w:t>
            </w:r>
          </w:p>
        </w:tc>
      </w:tr>
      <w:tr w:rsidTr="000D5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87DBF">
            <w:pPr>
              <w:pStyle w:val="List"/>
              <w:rPr>
                <w:lang w:val="en-NZ"/>
              </w:rPr>
            </w:pPr>
            <w:r w:rsidRPr="00D87DBF">
              <w:t>3.</w:t>
            </w:r>
            <w:r w:rsidRPr="00D87DBF">
              <w:tab/>
            </w:r>
            <w:r w:rsidRPr="00D87DBF">
              <w:t>Maintain individual and community safety and cultural security in response to trauma</w:t>
            </w:r>
          </w:p>
        </w:tc>
        <w:tc>
          <w:tcPr>
            <w:tcW w:w="5702"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3.1</w:t>
            </w:r>
            <w:r w:rsidRPr="00D87DBF">
              <w:tab/>
              <w:t>Recognise effects of stress on individuals and communities in relation to experiences of loss, grief and trauma, including transgenerational trauma and grief</w:t>
            </w:r>
          </w:p>
          <w:p w:rsidR="00000000" w:rsidRPr="00D87DBF" w:rsidP="00D87DBF">
            <w:pPr>
              <w:pStyle w:val="BodyText"/>
            </w:pPr>
            <w:r w:rsidRPr="00D87DBF">
              <w:t>3.2</w:t>
            </w:r>
            <w:r w:rsidRPr="00D87DBF">
              <w:tab/>
              <w:t>Ident</w:t>
            </w:r>
            <w:r w:rsidRPr="00D87DBF">
              <w:t>ify culturally appropriate strategies for responding to stress at the community, family and individual levels</w:t>
            </w:r>
          </w:p>
          <w:p w:rsidR="00000000" w:rsidP="00D87DBF">
            <w:pPr>
              <w:pStyle w:val="BodyText"/>
              <w:rPr>
                <w:lang w:val="en-NZ"/>
              </w:rPr>
            </w:pPr>
            <w:r w:rsidRPr="00D87DBF">
              <w:t>3.3</w:t>
            </w:r>
            <w:r w:rsidRPr="00D87DBF">
              <w:tab/>
              <w:t>Monitor own stress level in relation to working in the area of loss, grief and trauma, including transgenerational trauma and grief and use ap</w:t>
            </w:r>
            <w:r w:rsidRPr="00D87DBF">
              <w:t>propriate stress management strategies</w:t>
            </w:r>
          </w:p>
        </w:tc>
      </w:tr>
      <w:tr w:rsidTr="000D5B1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87DBF" w:rsidP="00D87DBF">
            <w:pPr>
              <w:pStyle w:val="BodyText"/>
            </w:pPr>
          </w:p>
        </w:tc>
      </w:tr>
    </w:tbl>
    <w:p w:rsidR="000D5B12" w:rsidP="00D87DBF">
      <w:pPr>
        <w:pStyle w:val="BodyText"/>
      </w:pPr>
    </w:p>
    <w:p w:rsidR="000D5B12" w:rsidP="00D87DBF">
      <w:pPr>
        <w:pStyle w:val="BodyText"/>
      </w:pPr>
    </w:p>
    <w:p w:rsidR="00000000" w:rsidRPr="00D87DBF" w:rsidP="00D87DBF">
      <w:pPr>
        <w:pStyle w:val="Heading1"/>
      </w:pPr>
      <w:bookmarkStart w:id="9" w:name="O_259610"/>
      <w:bookmarkEnd w:id="9"/>
      <w:r w:rsidRPr="00D87DBF">
        <w:t>Required Skills and Knowledge</w:t>
      </w:r>
    </w:p>
    <w:tbl>
      <w:tblPr>
        <w:tblW w:w="0" w:type="auto"/>
        <w:tblLayout w:type="fixed"/>
        <w:tblCellMar>
          <w:left w:w="62" w:type="dxa"/>
          <w:right w:w="62" w:type="dxa"/>
        </w:tblCellMar>
        <w:tblLook w:val="0000"/>
      </w:tblPr>
      <w:tblGrid>
        <w:gridCol w:w="9072"/>
      </w:tblGrid>
      <w:tr w:rsidTr="000D5B1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SpecialBold"/>
              </w:rPr>
              <w:t>REQUIRED SKILLS AND KNOWLEDGE</w:t>
            </w:r>
          </w:p>
        </w:tc>
      </w:tr>
      <w:tr w:rsidTr="000D5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t>This describes the essential skills and knowledge and their level required for this unit.</w:t>
            </w:r>
          </w:p>
        </w:tc>
      </w:tr>
      <w:tr w:rsidTr="000D5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rPr>
                <w:rStyle w:val="Emphasis"/>
              </w:rPr>
              <w:t>Essential knowledge</w:t>
            </w:r>
            <w:r w:rsidRPr="00D87DBF">
              <w:t>:</w:t>
            </w:r>
          </w:p>
          <w:p w:rsidR="00000000" w:rsidRPr="00D87DBF" w:rsidP="00D87DBF">
            <w:pPr>
              <w:pStyle w:val="BodyText"/>
            </w:pPr>
            <w:r w:rsidRPr="00D87DBF">
              <w:t xml:space="preserve">The candidate </w:t>
            </w:r>
            <w:r w:rsidRPr="00D87DBF">
              <w:t>must be able to demonstrate essential knowledge required to effectively do the task outlined in elements and performance criteria of this unit, manage the task and manage contingencies in the context of the identified work role</w:t>
            </w:r>
          </w:p>
          <w:p w:rsidR="00000000" w:rsidRPr="00D87DBF" w:rsidP="00D87DBF">
            <w:pPr>
              <w:pStyle w:val="BodyText"/>
            </w:pPr>
            <w:r w:rsidRPr="00D87DBF">
              <w:t>This includes knowledge of:</w:t>
            </w:r>
          </w:p>
          <w:p w:rsidR="00000000" w:rsidRPr="00D87DBF" w:rsidP="00D87DBF">
            <w:pPr>
              <w:pStyle w:val="ListBullet"/>
            </w:pPr>
            <w:r w:rsidRPr="00D87DBF">
              <w:t>Concepts of loss and grief</w:t>
            </w:r>
          </w:p>
          <w:p w:rsidR="00000000" w:rsidRPr="00D87DBF" w:rsidP="00D87DBF">
            <w:pPr>
              <w:pStyle w:val="ListBullet"/>
            </w:pPr>
            <w:r w:rsidRPr="00D87DBF">
              <w:t>Nature and effects of psychological trauma</w:t>
            </w:r>
          </w:p>
          <w:p w:rsidR="00000000" w:rsidRPr="00D87DBF" w:rsidP="00D87DBF">
            <w:pPr>
              <w:pStyle w:val="ListBullet"/>
            </w:pPr>
            <w:r w:rsidRPr="00D87DBF">
              <w:t>Effects of spiritual trauma</w:t>
            </w:r>
          </w:p>
          <w:p w:rsidR="00000000" w:rsidRPr="00D87DBF" w:rsidP="00D87DBF">
            <w:pPr>
              <w:pStyle w:val="ListBullet"/>
            </w:pPr>
            <w:r w:rsidRPr="00D87DBF">
              <w:t>Effects of transgenerational trauma and grief</w:t>
            </w:r>
          </w:p>
          <w:p w:rsidR="00000000" w:rsidRPr="00D87DBF" w:rsidP="00D87DBF">
            <w:pPr>
              <w:pStyle w:val="ListBullet"/>
            </w:pPr>
            <w:r w:rsidRPr="00D87DBF">
              <w:t>Effects of colonisation and institutional racism on Aboriginal people</w:t>
            </w:r>
          </w:p>
          <w:p w:rsidR="00000000" w:rsidRPr="00D87DBF" w:rsidP="00D87DBF">
            <w:pPr>
              <w:pStyle w:val="ListBullet"/>
            </w:pPr>
            <w:r w:rsidRPr="00D87DBF">
              <w:t>Cultural protocols and taboos</w:t>
            </w:r>
          </w:p>
          <w:p w:rsidR="00000000" w:rsidRPr="00D87DBF" w:rsidP="00D87DBF">
            <w:pPr>
              <w:pStyle w:val="ListBullet"/>
            </w:pPr>
            <w:r w:rsidRPr="00D87DBF">
              <w:t>Organisational codes of conduct and ethical codes</w:t>
            </w:r>
          </w:p>
          <w:p w:rsidR="00000000" w:rsidRPr="00D87DBF" w:rsidP="00D87DBF">
            <w:pPr>
              <w:pStyle w:val="ListBullet"/>
            </w:pPr>
            <w:r w:rsidRPr="00D87DBF">
              <w:t>Referrals to specialist services</w:t>
            </w:r>
          </w:p>
          <w:p w:rsidR="00000000" w:rsidRPr="00D87DBF" w:rsidP="00D87DBF">
            <w:pPr>
              <w:pStyle w:val="ListBullet"/>
            </w:pPr>
            <w:r w:rsidRPr="00D87DBF">
              <w:t>Indicators of health issues e.g. substance misuse, mental illness</w:t>
            </w:r>
          </w:p>
          <w:p w:rsidR="00000000" w:rsidRPr="00D87DBF" w:rsidP="00D87DBF">
            <w:pPr>
              <w:pStyle w:val="ListBullet"/>
            </w:pPr>
            <w:r w:rsidRPr="00D87DBF">
              <w:t>Statutory responsibilities including duty of care requirements</w:t>
            </w:r>
          </w:p>
          <w:p w:rsidR="00000000" w:rsidRPr="00D87DBF" w:rsidP="00D87DBF">
            <w:pPr>
              <w:pStyle w:val="ListBullet"/>
            </w:pPr>
            <w:r w:rsidRPr="00D87DBF">
              <w:t>Narrative therapy approaches</w:t>
            </w:r>
          </w:p>
          <w:p w:rsidR="00000000" w:rsidRPr="00D87DBF" w:rsidP="00D87DBF">
            <w:pPr>
              <w:pStyle w:val="ListBullet"/>
            </w:pPr>
            <w:r w:rsidRPr="00D87DBF">
              <w:t>Negative effect</w:t>
            </w:r>
            <w:r w:rsidRPr="00D87DBF">
              <w:t>s of stress/stress indicators</w:t>
            </w:r>
          </w:p>
          <w:p w:rsidR="00000000" w:rsidRPr="00D87DBF" w:rsidP="00D87DBF">
            <w:pPr>
              <w:pStyle w:val="ListBullet"/>
            </w:pPr>
            <w:r w:rsidRPr="00D87DBF">
              <w:t>Symptoms of post traumatic stress</w:t>
            </w:r>
          </w:p>
          <w:p w:rsidR="00000000" w:rsidRPr="00D87DBF" w:rsidP="00D87DBF">
            <w:pPr>
              <w:pStyle w:val="ListBullet"/>
            </w:pPr>
            <w:r w:rsidRPr="00D87DBF">
              <w:t>Awareness of own values and attitudes around loss, grief and trauma</w:t>
            </w:r>
          </w:p>
          <w:p w:rsidR="00000000" w:rsidP="00D87DBF">
            <w:pPr>
              <w:pStyle w:val="ListBullet"/>
              <w:rPr>
                <w:lang w:val="en-NZ"/>
              </w:rPr>
            </w:pPr>
            <w:r w:rsidRPr="00D87DBF">
              <w:t>Organisational policies and practices</w:t>
            </w:r>
          </w:p>
        </w:tc>
      </w:tr>
      <w:tr w:rsidTr="000D5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rPr>
                <w:rStyle w:val="Emphasis"/>
              </w:rPr>
              <w:t>Essential skills</w:t>
            </w:r>
            <w:r w:rsidRPr="00D87DBF">
              <w:t>:</w:t>
            </w:r>
          </w:p>
          <w:p w:rsidR="00000000" w:rsidRPr="00D87DBF" w:rsidP="00D87DBF">
            <w:pPr>
              <w:pStyle w:val="BodyText"/>
            </w:pPr>
            <w:r w:rsidRPr="00D87DBF">
              <w:t>It is critical that the candidate demonstrate the ability to:</w:t>
            </w:r>
          </w:p>
          <w:p w:rsidR="00000000" w:rsidRPr="00D87DBF" w:rsidP="00D87DBF">
            <w:pPr>
              <w:pStyle w:val="ListBullet"/>
            </w:pPr>
            <w:r w:rsidRPr="00D87DBF">
              <w:t>Develop culturally appropriate responses to situations of loss, grief and trauma</w:t>
            </w:r>
          </w:p>
          <w:p w:rsidR="00000000" w:rsidRPr="00D87DBF" w:rsidP="00D87DBF">
            <w:pPr>
              <w:pStyle w:val="ListBullet"/>
            </w:pPr>
            <w:r w:rsidRPr="00D87DBF">
              <w:t>Address safety issues effectively</w:t>
            </w:r>
          </w:p>
          <w:p w:rsidR="00000000" w:rsidRPr="00D87DBF" w:rsidP="00D87DBF">
            <w:pPr>
              <w:pStyle w:val="BodyText"/>
            </w:pPr>
          </w:p>
          <w:p w:rsidR="00000000" w:rsidRPr="00D87DBF" w:rsidP="00D87DBF">
            <w:pPr>
              <w:pStyle w:val="BodyText"/>
            </w:pPr>
            <w:r w:rsidRPr="00D87DBF">
              <w:t>In addition, the candidate must be able to effectively do the task outlined in elements and performance criteria of this unit, manage the ta</w:t>
            </w:r>
            <w:r w:rsidRPr="00D87DBF">
              <w:t>sk and manage contingencies in the context of the identified work role</w:t>
            </w:r>
          </w:p>
          <w:p w:rsidR="00000000" w:rsidRPr="00D87DBF" w:rsidP="00D87DBF">
            <w:pPr>
              <w:pStyle w:val="BodyText"/>
            </w:pPr>
            <w:r w:rsidRPr="00D87DBF">
              <w:t>This includes the ability to apply skills in:</w:t>
            </w:r>
          </w:p>
          <w:p w:rsidR="00000000" w:rsidRPr="00D87DBF" w:rsidP="00D87DBF">
            <w:pPr>
              <w:pStyle w:val="ListBullet"/>
            </w:pPr>
            <w:r w:rsidRPr="00D87DBF">
              <w:t>Counselling</w:t>
            </w:r>
          </w:p>
          <w:p w:rsidR="00000000" w:rsidRPr="00D87DBF" w:rsidP="00D87DBF">
            <w:pPr>
              <w:pStyle w:val="ListBullet"/>
            </w:pPr>
            <w:r w:rsidRPr="00D87DBF">
              <w:t>Cultural</w:t>
            </w:r>
          </w:p>
          <w:p w:rsidR="00000000" w:rsidRPr="00D87DBF" w:rsidP="00D87DBF">
            <w:pPr>
              <w:pStyle w:val="ListBullet"/>
            </w:pPr>
            <w:r w:rsidRPr="00D87DBF">
              <w:t>Culturally appropriate approaches to therapy</w:t>
            </w:r>
          </w:p>
          <w:p w:rsidR="00000000" w:rsidRPr="00D87DBF" w:rsidP="00D87DBF">
            <w:pPr>
              <w:pStyle w:val="ListBullet"/>
            </w:pPr>
            <w:r w:rsidRPr="00D87DBF">
              <w:t>Communication</w:t>
            </w:r>
          </w:p>
          <w:p w:rsidR="00000000" w:rsidRPr="00D87DBF" w:rsidP="00D87DBF">
            <w:pPr>
              <w:pStyle w:val="ListBullet"/>
            </w:pPr>
            <w:r w:rsidRPr="00D87DBF">
              <w:t>Networking</w:t>
            </w:r>
          </w:p>
          <w:p w:rsidR="00000000" w:rsidRPr="00D87DBF" w:rsidP="00D87DBF">
            <w:pPr>
              <w:pStyle w:val="ListBullet"/>
            </w:pPr>
            <w:r w:rsidRPr="00D87DBF">
              <w:t>Negotiation</w:t>
            </w:r>
          </w:p>
          <w:p w:rsidR="00000000" w:rsidRPr="00D87DBF" w:rsidP="00D87DBF">
            <w:pPr>
              <w:pStyle w:val="ListBullet"/>
            </w:pPr>
            <w:r w:rsidRPr="00D87DBF">
              <w:t>Assessment</w:t>
            </w:r>
          </w:p>
          <w:p w:rsidR="00000000" w:rsidRPr="00D87DBF" w:rsidP="00D87DBF">
            <w:pPr>
              <w:pStyle w:val="ListBullet"/>
            </w:pPr>
            <w:r w:rsidRPr="00D87DBF">
              <w:t>Dealing with cross</w:t>
            </w:r>
            <w:r w:rsidRPr="00D87DBF">
              <w:t>-cultural issues</w:t>
            </w:r>
          </w:p>
          <w:p w:rsidR="00000000" w:rsidRPr="00D87DBF" w:rsidP="00D87DBF">
            <w:pPr>
              <w:pStyle w:val="ListBullet"/>
            </w:pPr>
            <w:r w:rsidRPr="00D87DBF">
              <w:t>Stress management</w:t>
            </w:r>
          </w:p>
        </w:tc>
      </w:tr>
    </w:tbl>
    <w:p w:rsidR="000D5B12" w:rsidP="00D87DBF">
      <w:pPr>
        <w:pStyle w:val="BodyText"/>
      </w:pPr>
    </w:p>
    <w:p w:rsidR="000D5B12" w:rsidP="00D87DBF">
      <w:pPr>
        <w:pStyle w:val="BodyText"/>
      </w:pPr>
    </w:p>
    <w:p w:rsidR="00000000" w:rsidRPr="00D87DBF" w:rsidP="00D87DBF">
      <w:pPr>
        <w:pStyle w:val="Heading1"/>
      </w:pPr>
      <w:bookmarkStart w:id="10" w:name="O_243644"/>
      <w:bookmarkEnd w:id="10"/>
      <w:r w:rsidRPr="00D87DBF">
        <w:t>Evidence Guide</w:t>
      </w:r>
    </w:p>
    <w:tbl>
      <w:tblPr>
        <w:tblW w:w="0" w:type="auto"/>
        <w:tblLayout w:type="fixed"/>
        <w:tblCellMar>
          <w:left w:w="62" w:type="dxa"/>
          <w:right w:w="62" w:type="dxa"/>
        </w:tblCellMar>
        <w:tblLook w:val="0000"/>
      </w:tblPr>
      <w:tblGrid>
        <w:gridCol w:w="3402"/>
        <w:gridCol w:w="5670"/>
      </w:tblGrid>
      <w:tr w:rsidTr="000D5B1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SpecialBold"/>
              </w:rPr>
              <w:t>EVIDENCE GUIDE</w:t>
            </w:r>
          </w:p>
        </w:tc>
      </w:tr>
      <w:tr w:rsidTr="000D5B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t xml:space="preserve">The evidence guide provides advice on assessment and must be read in conjunction with the Performance Criteria, Required Skills and Knowledge, </w:t>
            </w:r>
            <w:r w:rsidRPr="00D87DBF">
              <w:t>the Range Statement and the Assessment Guidelines for this Training Package.</w:t>
            </w:r>
          </w:p>
        </w:tc>
      </w:tr>
      <w:tr w:rsidTr="000D5B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Critical aspects of assessment</w:t>
            </w:r>
            <w:r w:rsidRPr="00D87DBF">
              <w:t>:</w:t>
            </w: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ListBullet"/>
            </w:pPr>
            <w:r w:rsidRPr="00D87DBF">
              <w:t>The individual being assessed must provide evidence of specified essential knowledge as well as skills</w:t>
            </w:r>
          </w:p>
          <w:p w:rsidR="00000000" w:rsidRPr="00D87DBF" w:rsidP="00D87DBF">
            <w:pPr>
              <w:pStyle w:val="ListBullet"/>
            </w:pPr>
            <w:r w:rsidRPr="00D87DBF">
              <w:t>Con</w:t>
            </w:r>
            <w:r w:rsidRPr="00D87DBF">
              <w:t>sistency of performance should be demonstrated over the required range of situations relevant to the workplace</w:t>
            </w:r>
          </w:p>
          <w:p w:rsidR="00000000" w:rsidP="00D87DBF">
            <w:pPr>
              <w:pStyle w:val="ListBullet"/>
              <w:rPr>
                <w:lang w:val="en-NZ"/>
              </w:rPr>
            </w:pPr>
            <w:r w:rsidRPr="00D87DBF">
              <w:t>Where, for reasons of safety, space, or access to equipment and resources, assessment takes place away from the workplace, the assessment environ</w:t>
            </w:r>
            <w:r w:rsidRPr="00D87DBF">
              <w:t>ment should represent workplace conditions as closely as possible</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Conditions of assessment</w:t>
            </w:r>
            <w:r w:rsidRPr="00D87DBF">
              <w:t>:</w:t>
            </w: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This unit includes skills and knowledge specific to Aboriginal and/or Torres Strait Islander culture</w:t>
            </w:r>
          </w:p>
          <w:p w:rsidR="00000000" w:rsidRPr="00D87DBF" w:rsidP="00D87DBF">
            <w:pPr>
              <w:pStyle w:val="BodyText"/>
            </w:pPr>
            <w:r w:rsidRPr="00D87DBF">
              <w:t>Assessment must therefore be undertaken by a workplace asse</w:t>
            </w:r>
            <w:r w:rsidRPr="00D87DBF">
              <w:t>ssor who has expertise in the unit of competency or who has the current qualification being assessed and who is:</w:t>
            </w:r>
          </w:p>
          <w:p w:rsidR="00000000" w:rsidRPr="00D87DBF" w:rsidP="00D87DBF">
            <w:pPr>
              <w:pStyle w:val="ListBullet2"/>
            </w:pPr>
            <w:r w:rsidRPr="00D87DBF">
              <w:t>Aboriginal or Torres Strait Islander him/herself</w:t>
            </w:r>
          </w:p>
          <w:p w:rsidR="00000000" w:rsidRPr="00D87DBF" w:rsidP="00D87DBF">
            <w:pPr>
              <w:pStyle w:val="BodyText"/>
            </w:pPr>
            <w:r w:rsidRPr="00D87DBF">
              <w:t>or:</w:t>
            </w:r>
          </w:p>
          <w:p w:rsidR="00000000" w:rsidP="00D87DBF">
            <w:pPr>
              <w:pStyle w:val="ListBullet2"/>
              <w:rPr>
                <w:lang w:val="en-NZ"/>
              </w:rPr>
            </w:pPr>
            <w:r w:rsidRPr="00D87DBF">
              <w:t>accompanied and advised by an Aboriginal or Torres Strait Islander person who is a recognised member of the community with experience in primary health care</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Context of assessment</w:t>
            </w:r>
            <w:r w:rsidRPr="00D87DBF">
              <w:t>:</w:t>
            </w: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 xml:space="preserve">A bush/residential setting is preferred for delivery of this competency </w:t>
            </w:r>
            <w:r w:rsidRPr="00D87DBF">
              <w:t xml:space="preserve">to ensure that the participants are able to complete, or work with their colleagues to support their completion of, a healing journey away from external influences such as work or home (though with sufficient proximity to their home to enable them to deal </w:t>
            </w:r>
            <w:r w:rsidRPr="00D87DBF">
              <w:t>with emergencies that may arise)</w:t>
            </w:r>
          </w:p>
          <w:p w:rsidR="00000000" w:rsidP="00D87DBF">
            <w:pPr>
              <w:pStyle w:val="BodyText"/>
              <w:rPr>
                <w:lang w:val="en-NZ"/>
              </w:rPr>
            </w:pPr>
            <w:r w:rsidRPr="00D87DBF">
              <w:t>The setting will also enable the participants to appreciate and acknowledge the cultural practices and healing of the traditional landowners and traditional healers in the appropriate context</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Related units</w:t>
            </w:r>
            <w:r w:rsidRPr="00D87DBF">
              <w:t>:</w:t>
            </w: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This unit may be assessed independently or in conjunction with other units with associated workplace application</w:t>
            </w:r>
          </w:p>
        </w:tc>
      </w:tr>
    </w:tbl>
    <w:p w:rsidR="000D5B12" w:rsidP="00D87DBF">
      <w:pPr>
        <w:pStyle w:val="BodyText"/>
      </w:pPr>
    </w:p>
    <w:p w:rsidR="000D5B12" w:rsidP="00D87DBF">
      <w:pPr>
        <w:pStyle w:val="BodyText"/>
      </w:pPr>
    </w:p>
    <w:p w:rsidR="00000000" w:rsidRPr="00D87DBF" w:rsidP="00D87DBF">
      <w:pPr>
        <w:pStyle w:val="Heading1"/>
      </w:pPr>
      <w:bookmarkStart w:id="11" w:name="O_251627"/>
      <w:bookmarkEnd w:id="11"/>
      <w:r w:rsidRPr="00D87DBF">
        <w:t>Range Statement</w:t>
      </w:r>
    </w:p>
    <w:tbl>
      <w:tblPr>
        <w:tblW w:w="0" w:type="auto"/>
        <w:tblLayout w:type="fixed"/>
        <w:tblCellMar>
          <w:left w:w="62" w:type="dxa"/>
          <w:right w:w="62" w:type="dxa"/>
        </w:tblCellMar>
        <w:tblLook w:val="0000"/>
      </w:tblPr>
      <w:tblGrid>
        <w:gridCol w:w="3402"/>
        <w:gridCol w:w="5670"/>
      </w:tblGrid>
      <w:tr w:rsidTr="000D5B1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SpecialBold"/>
              </w:rPr>
              <w:t>RANGE STATEMENT</w:t>
            </w:r>
          </w:p>
        </w:tc>
      </w:tr>
      <w:tr w:rsidTr="000D5B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t>The Range Statement relates to the unit of competency as a whole. It allows for different work environments and situations that may affect performance. Add any essential operating conditions that may be present with training and assessment depending on the</w:t>
            </w:r>
            <w:r w:rsidRPr="00D87DBF">
              <w:t xml:space="preserve"> work situation, needs of the candidate, accessibility of the item, and local industry and regional contexts.</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This competency standard supports the recognition, protection and continued advancement of the inherent rights, cultures and</w:t>
            </w:r>
            <w:r w:rsidRPr="00D87DBF">
              <w:t xml:space="preserve"> traditions of Aboriginal and Torres Strait Islander peoples</w:t>
            </w:r>
          </w:p>
          <w:p w:rsidR="00000000" w:rsidRPr="00D87DBF" w:rsidP="00D87DBF">
            <w:pPr>
              <w:pStyle w:val="BodyText"/>
            </w:pPr>
            <w:r w:rsidRPr="00D87DBF">
              <w:t>It recognises that the improvement of the health status of Aboriginal and Torres Strait Islander people must include attention to physical, spiritual, cultural, emotional and social well being, c</w:t>
            </w:r>
            <w:r w:rsidRPr="00D87DBF">
              <w:t>ommunity capacity and governance</w:t>
            </w:r>
          </w:p>
          <w:p w:rsidR="00000000" w:rsidP="00D87DBF">
            <w:pPr>
              <w:pStyle w:val="BodyText"/>
              <w:rPr>
                <w:lang w:val="en-NZ"/>
              </w:rPr>
            </w:pPr>
            <w:r w:rsidRPr="00D87DBF">
              <w:t>Its application must be culturally sensitive and supportive of traditional healing and health, knowledge and practices</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t>Community participation and control in decision-making is essential to all aspects</w:t>
            </w:r>
            <w:r w:rsidRPr="00D87DBF">
              <w:t xml:space="preserve"> of health work, and the role of the health worker is to support the community in this process</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Supervision must be conducted in accordance with prevailing state/territory and organisation legislative and regulatory requirements</w:t>
            </w:r>
          </w:p>
          <w:p w:rsidR="00000000" w:rsidRPr="00D87DBF" w:rsidP="00D87DBF">
            <w:pPr>
              <w:pStyle w:val="BodyText"/>
            </w:pPr>
            <w:r w:rsidRPr="00D87DBF">
              <w:t>References to supervision may include either direct or indirect supervision of work by more experienced workers, supervisors, managers or other health professionals</w:t>
            </w:r>
          </w:p>
          <w:p w:rsidR="00000000" w:rsidP="00D87DBF">
            <w:pPr>
              <w:pStyle w:val="BodyText"/>
              <w:rPr>
                <w:lang w:val="en-NZ"/>
              </w:rPr>
            </w:pPr>
            <w:r w:rsidRPr="00D87DBF">
              <w:t xml:space="preserve">A person at this level should </w:t>
            </w:r>
            <w:r w:rsidRPr="00D87DBF">
              <w:rPr>
                <w:rStyle w:val="BoldandItalics"/>
              </w:rPr>
              <w:t>only</w:t>
            </w:r>
            <w:r w:rsidRPr="00D87DBF">
              <w:t xml:space="preserve"> be required to make decisions about clients within the o</w:t>
            </w:r>
            <w:r w:rsidRPr="00D87DBF">
              <w:t>rganisation's standard treatment protocols and associated guidelines</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BodyText"/>
            </w:pPr>
            <w:r w:rsidRPr="00D87DBF">
              <w:t>Federal, state or territory legislation may impact on workers' practices and responsibilities. Implementation of the competency standards should reflect the l</w:t>
            </w:r>
            <w:r w:rsidRPr="00D87DBF">
              <w:t>egislative framework in which a health worker operates. It is recognised that this may sometimes reduce the application of the Range of Variables in practice. However, assessment in the workplace or through simulation should address all essential skills an</w:t>
            </w:r>
            <w:r w:rsidRPr="00D87DBF">
              <w:t>d knowledge across the Range of Variables</w:t>
            </w:r>
          </w:p>
          <w:p w:rsidR="00000000" w:rsidRPr="00D87DBF" w:rsidP="00D87DBF">
            <w:pPr>
              <w:pStyle w:val="BodyText"/>
            </w:pPr>
            <w:r w:rsidRPr="00D87DBF">
              <w:t xml:space="preserve">Aboriginal and/or Torres Strait Islander Health Workers may be required to operate in situations that do not constitute 'usual practice' due to lack of resources, remote locations and community needs. As a result, </w:t>
            </w:r>
            <w:r w:rsidRPr="00D87DBF">
              <w:t>they may need to possess more competencies than described by 'usual practice circumstances'</w:t>
            </w:r>
          </w:p>
          <w:p w:rsidR="00000000" w:rsidP="00D87DBF">
            <w:pPr>
              <w:pStyle w:val="BodyText"/>
              <w:rPr>
                <w:lang w:val="en-NZ"/>
              </w:rPr>
            </w:pPr>
            <w:r w:rsidRPr="00D87DBF">
              <w:t>Under all circumstances, the employer must enable the worker to function within the prevailing legislative framework</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Losses may include</w:t>
            </w:r>
            <w:r w:rsidRPr="00D87DBF">
              <w:t>:</w:t>
            </w: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ListBullet"/>
            </w:pPr>
            <w:r w:rsidRPr="00D87DBF">
              <w:t>Loss of family/communi</w:t>
            </w:r>
            <w:r w:rsidRPr="00D87DBF">
              <w:t>ty member</w:t>
            </w:r>
          </w:p>
          <w:p w:rsidR="00000000" w:rsidRPr="00D87DBF" w:rsidP="00D87DBF">
            <w:pPr>
              <w:pStyle w:val="ListBullet"/>
            </w:pPr>
            <w:r w:rsidRPr="00D87DBF">
              <w:t>Loss through disability/illness</w:t>
            </w:r>
          </w:p>
          <w:p w:rsidR="00000000" w:rsidRPr="00D87DBF" w:rsidP="00D87DBF">
            <w:pPr>
              <w:pStyle w:val="ListBullet"/>
            </w:pPr>
            <w:r w:rsidRPr="00D87DBF">
              <w:t>Loss through miscarriage/abortion</w:t>
            </w:r>
          </w:p>
          <w:p w:rsidR="00000000" w:rsidRPr="00D87DBF" w:rsidP="00D87DBF">
            <w:pPr>
              <w:pStyle w:val="ListBullet"/>
            </w:pPr>
            <w:r w:rsidRPr="00D87DBF">
              <w:t>Loss of culture/language/community/land</w:t>
            </w:r>
          </w:p>
          <w:p w:rsidR="00000000" w:rsidRPr="00D87DBF" w:rsidP="00D87DBF">
            <w:pPr>
              <w:pStyle w:val="ListBullet"/>
            </w:pPr>
            <w:r w:rsidRPr="00D87DBF">
              <w:t>Loss of livelihood/house/possessions</w:t>
            </w:r>
          </w:p>
          <w:p w:rsidR="00000000" w:rsidRPr="00D87DBF" w:rsidP="00D87DBF">
            <w:pPr>
              <w:pStyle w:val="ListBullet"/>
            </w:pPr>
            <w:r w:rsidRPr="00D87DBF">
              <w:t>Loss through incarceration</w:t>
            </w:r>
          </w:p>
          <w:p w:rsidR="00000000" w:rsidP="00D87DBF">
            <w:pPr>
              <w:pStyle w:val="ListBullet"/>
              <w:rPr>
                <w:lang w:val="en-NZ"/>
              </w:rPr>
            </w:pPr>
            <w:r w:rsidRPr="00D87DBF">
              <w:t>Losses incurred through the effects of institutional racism</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Trauma may include</w:t>
            </w:r>
            <w:r w:rsidRPr="00D87DBF">
              <w:t>:</w:t>
            </w: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ListBullet"/>
            </w:pPr>
            <w:r w:rsidRPr="00D87DBF">
              <w:t>Physical</w:t>
            </w:r>
          </w:p>
          <w:p w:rsidR="00000000" w:rsidRPr="00D87DBF" w:rsidP="00D87DBF">
            <w:pPr>
              <w:pStyle w:val="ListBullet"/>
            </w:pPr>
            <w:r w:rsidRPr="00D87DBF">
              <w:t>Psychological</w:t>
            </w:r>
          </w:p>
          <w:p w:rsidR="00000000" w:rsidRPr="00D87DBF" w:rsidP="00D87DBF">
            <w:pPr>
              <w:pStyle w:val="ListBullet"/>
            </w:pPr>
            <w:r w:rsidRPr="00D87DBF">
              <w:t>Spiritual</w:t>
            </w:r>
          </w:p>
          <w:p w:rsidR="00000000" w:rsidP="00D87DBF">
            <w:pPr>
              <w:pStyle w:val="ListBullet"/>
              <w:rPr>
                <w:lang w:val="en-NZ"/>
              </w:rPr>
            </w:pPr>
            <w:r w:rsidRPr="00D87DBF">
              <w:t>Emotional (transgenerational)</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Communities may include</w:t>
            </w:r>
            <w:r w:rsidRPr="00D87DBF">
              <w:t>:</w:t>
            </w: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ListBullet"/>
            </w:pPr>
            <w:r w:rsidRPr="00D87DBF">
              <w:t>Traditional</w:t>
            </w:r>
          </w:p>
          <w:p w:rsidR="00000000" w:rsidRPr="00D87DBF" w:rsidP="00D87DBF">
            <w:pPr>
              <w:pStyle w:val="ListBullet"/>
            </w:pPr>
            <w:r w:rsidRPr="00D87DBF">
              <w:t>Rural, remote or metropolitan</w:t>
            </w:r>
          </w:p>
          <w:p w:rsidR="00000000" w:rsidRPr="00D87DBF" w:rsidP="00D87DBF">
            <w:pPr>
              <w:pStyle w:val="ListBullet"/>
            </w:pPr>
            <w:r w:rsidRPr="00D87DBF">
              <w:t>Individuals or groups within a community</w:t>
            </w:r>
          </w:p>
          <w:p w:rsidR="00000000" w:rsidP="00D87DBF">
            <w:pPr>
              <w:pStyle w:val="ListBullet"/>
              <w:rPr>
                <w:lang w:val="en-NZ"/>
              </w:rPr>
            </w:pPr>
            <w:r w:rsidRPr="00D87DBF">
              <w:t>People with specified needs</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Healing responses may include</w:t>
            </w:r>
            <w:r w:rsidRPr="00D87DBF">
              <w:t>:</w:t>
            </w: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ListBullet"/>
            </w:pPr>
            <w:r w:rsidRPr="00D87DBF">
              <w:t>Individual, family, couple counselling</w:t>
            </w:r>
          </w:p>
          <w:p w:rsidR="00000000" w:rsidRPr="00D87DBF" w:rsidP="00D87DBF">
            <w:pPr>
              <w:pStyle w:val="ListBullet"/>
            </w:pPr>
            <w:r w:rsidRPr="00D87DBF">
              <w:t>Group work</w:t>
            </w:r>
          </w:p>
          <w:p w:rsidR="00000000" w:rsidRPr="00D87DBF" w:rsidP="00D87DBF">
            <w:pPr>
              <w:pStyle w:val="ListBullet"/>
            </w:pPr>
            <w:r w:rsidRPr="00D87DBF">
              <w:t>Involvement of elders</w:t>
            </w:r>
          </w:p>
          <w:p w:rsidR="00000000" w:rsidRPr="00D87DBF" w:rsidP="00D87DBF">
            <w:pPr>
              <w:pStyle w:val="ListBullet"/>
            </w:pPr>
            <w:r w:rsidRPr="00D87DBF">
              <w:t>Community action</w:t>
            </w:r>
          </w:p>
          <w:p w:rsidR="00000000" w:rsidRPr="00D87DBF" w:rsidP="00D87DBF">
            <w:pPr>
              <w:pStyle w:val="ListBullet"/>
            </w:pPr>
            <w:r w:rsidRPr="00D87DBF">
              <w:t>Oral, written, audio-visual resources</w:t>
            </w:r>
          </w:p>
          <w:p w:rsidR="00000000" w:rsidP="00D87DBF">
            <w:pPr>
              <w:pStyle w:val="ListBullet"/>
              <w:rPr>
                <w:lang w:val="en-NZ"/>
              </w:rPr>
            </w:pPr>
            <w:r w:rsidRPr="00D87DBF">
              <w:t>Narrative approach</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87DBF">
            <w:pPr>
              <w:pStyle w:val="BodyText"/>
              <w:rPr>
                <w:lang w:val="en-NZ"/>
              </w:rPr>
            </w:pPr>
            <w:r w:rsidRPr="00D87DBF">
              <w:rPr>
                <w:rStyle w:val="Emphasis"/>
              </w:rPr>
              <w:t>Resources may include</w:t>
            </w:r>
            <w:r w:rsidRPr="00D87DBF">
              <w:t>:</w:t>
            </w: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ListBullet"/>
            </w:pPr>
            <w:r w:rsidRPr="00D87DBF">
              <w:t>Those of the organisation</w:t>
            </w:r>
          </w:p>
          <w:p w:rsidR="00000000" w:rsidRPr="00D87DBF" w:rsidP="00D87DBF">
            <w:pPr>
              <w:pStyle w:val="ListBullet"/>
            </w:pPr>
            <w:r w:rsidRPr="00D87DBF">
              <w:t>Those acquired from other agencies</w:t>
            </w:r>
          </w:p>
          <w:p w:rsidR="00000000" w:rsidRPr="00D87DBF" w:rsidP="00D87DBF">
            <w:pPr>
              <w:pStyle w:val="ListBullet"/>
            </w:pPr>
            <w:r w:rsidRPr="00D87DBF">
              <w:t>System/support/administration/policy</w:t>
            </w:r>
          </w:p>
          <w:p w:rsidR="00000000" w:rsidRPr="00D87DBF" w:rsidP="00D87DBF">
            <w:pPr>
              <w:pStyle w:val="ListBullet"/>
            </w:pPr>
            <w:r w:rsidRPr="00D87DBF">
              <w:t>Material/financial/facilities/equipment</w:t>
            </w:r>
          </w:p>
          <w:p w:rsidR="00000000" w:rsidRPr="00D87DBF" w:rsidP="00D87DBF">
            <w:pPr>
              <w:pStyle w:val="ListBullet"/>
            </w:pPr>
            <w:r w:rsidRPr="00D87DBF">
              <w:t>Developmental/information/training</w:t>
            </w:r>
          </w:p>
          <w:p w:rsidR="00000000" w:rsidP="00D87DBF">
            <w:pPr>
              <w:pStyle w:val="ListBullet"/>
              <w:rPr>
                <w:lang w:val="en-NZ"/>
              </w:rPr>
            </w:pPr>
            <w:r w:rsidRPr="00D87DBF">
              <w:t>Information technology</w:t>
            </w:r>
          </w:p>
        </w:tc>
      </w:tr>
      <w:tr w:rsidTr="000D5B1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87DBF" w:rsidP="00D87DBF">
            <w:pPr>
              <w:pStyle w:val="BodyText"/>
            </w:pPr>
          </w:p>
        </w:tc>
      </w:tr>
    </w:tbl>
    <w:p w:rsidR="000D5B12" w:rsidP="00D87DBF">
      <w:pPr>
        <w:pStyle w:val="BodyText"/>
      </w:pPr>
    </w:p>
    <w:p w:rsidR="000D5B12" w:rsidP="00D87DBF">
      <w:pPr>
        <w:pStyle w:val="BodyText"/>
      </w:pPr>
    </w:p>
    <w:p w:rsidR="00000000" w:rsidRPr="00D87DBF" w:rsidP="00D87DBF">
      <w:pPr>
        <w:pStyle w:val="Heading1"/>
      </w:pPr>
      <w:bookmarkStart w:id="12" w:name="O_294853"/>
      <w:bookmarkEnd w:id="12"/>
      <w:r w:rsidRPr="00D87DBF">
        <w:t>Unit Sector(s)</w:t>
      </w:r>
    </w:p>
    <w:p w:rsidR="00000000" w:rsidRPr="00D87DBF" w:rsidP="00D87DBF">
      <w:pPr>
        <w:pStyle w:val="BodyText"/>
      </w:pPr>
      <w:r w:rsidRPr="00D87DBF">
        <w:t>Not Applicable</w:t>
      </w:r>
    </w:p>
    <w:p w:rsidR="00000000" w:rsidRPr="00D87DBF" w:rsidP="00D87DBF"/>
    <w:sectPr w:rsidSect="00D87D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B12" w:rsidP="000D5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B12" w:rsidP="00D87D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D5B12" w:rsidP="00D87D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D5B12" w:rsidP="00D87D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5B12" w:rsidP="000D5B1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D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B12" w:rsidP="00D87DBF">
    <w:pPr>
      <w:pStyle w:val="Header"/>
      <w:framePr w:wrap="around"/>
    </w:pPr>
    <w:r>
      <w:fldChar w:fldCharType="begin"/>
    </w:r>
    <w:r>
      <w:instrText xml:space="preserve"> TITLE   \* MERGEFORMAT </w:instrText>
    </w:r>
    <w:r>
      <w:fldChar w:fldCharType="separate"/>
    </w:r>
    <w:r>
      <w:t>HLTAHW509B Respond to loss, grief and trauma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5B12" w:rsidP="00D87D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FA22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4EAB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B88F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D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7DBF"/>
    <w:pPr>
      <w:spacing w:before="360" w:after="60"/>
      <w:outlineLvl w:val="0"/>
    </w:pPr>
    <w:rPr>
      <w:sz w:val="32"/>
    </w:rPr>
  </w:style>
  <w:style w:type="paragraph" w:styleId="Heading2">
    <w:name w:val="heading 2"/>
    <w:basedOn w:val="HeadingBase"/>
    <w:next w:val="BodyText"/>
    <w:link w:val="Heading2Char"/>
    <w:qFormat/>
    <w:rsid w:val="00D87DBF"/>
    <w:pPr>
      <w:keepLines/>
      <w:spacing w:before="240" w:after="120"/>
      <w:outlineLvl w:val="1"/>
    </w:pPr>
    <w:rPr>
      <w:sz w:val="28"/>
      <w:szCs w:val="40"/>
    </w:rPr>
  </w:style>
  <w:style w:type="paragraph" w:styleId="Heading3">
    <w:name w:val="heading 3"/>
    <w:basedOn w:val="HeadingBase"/>
    <w:next w:val="BodyText"/>
    <w:link w:val="Heading3Char"/>
    <w:qFormat/>
    <w:rsid w:val="00D87DBF"/>
    <w:pPr>
      <w:spacing w:before="180" w:after="120"/>
      <w:outlineLvl w:val="2"/>
    </w:pPr>
    <w:rPr>
      <w:spacing w:val="-10"/>
      <w:kern w:val="32"/>
    </w:rPr>
  </w:style>
  <w:style w:type="paragraph" w:styleId="Heading4">
    <w:name w:val="heading 4"/>
    <w:basedOn w:val="HeadingBase"/>
    <w:next w:val="BodyText"/>
    <w:link w:val="Heading4Char"/>
    <w:qFormat/>
    <w:rsid w:val="00D87DBF"/>
    <w:pPr>
      <w:spacing w:before="160" w:after="120"/>
      <w:outlineLvl w:val="3"/>
    </w:pPr>
    <w:rPr>
      <w:sz w:val="22"/>
    </w:rPr>
  </w:style>
  <w:style w:type="paragraph" w:styleId="Heading5">
    <w:name w:val="heading 5"/>
    <w:basedOn w:val="HeadingBase"/>
    <w:next w:val="Normal"/>
    <w:link w:val="Heading5Char"/>
    <w:qFormat/>
    <w:rsid w:val="00D87DBF"/>
    <w:pPr>
      <w:spacing w:before="80"/>
      <w:outlineLvl w:val="4"/>
    </w:pPr>
    <w:rPr>
      <w:color w:val="918585"/>
      <w:sz w:val="20"/>
    </w:rPr>
  </w:style>
  <w:style w:type="paragraph" w:styleId="Heading6">
    <w:name w:val="heading 6"/>
    <w:basedOn w:val="HeadingBase"/>
    <w:next w:val="Normal"/>
    <w:link w:val="Heading6Char"/>
    <w:qFormat/>
    <w:rsid w:val="00D87DBF"/>
    <w:pPr>
      <w:spacing w:before="60"/>
      <w:outlineLvl w:val="5"/>
    </w:pPr>
    <w:rPr>
      <w:color w:val="918585"/>
      <w:sz w:val="20"/>
    </w:rPr>
  </w:style>
  <w:style w:type="paragraph" w:styleId="Heading7">
    <w:name w:val="heading 7"/>
    <w:basedOn w:val="Normal"/>
    <w:next w:val="Normal"/>
    <w:link w:val="Heading7Char"/>
    <w:qFormat/>
    <w:rsid w:val="00D87DBF"/>
    <w:pPr>
      <w:ind w:left="720"/>
      <w:outlineLvl w:val="6"/>
    </w:pPr>
    <w:rPr>
      <w:i/>
    </w:rPr>
  </w:style>
  <w:style w:type="paragraph" w:styleId="Heading8">
    <w:name w:val="heading 8"/>
    <w:basedOn w:val="Normal"/>
    <w:next w:val="Normal"/>
    <w:link w:val="Heading8Char"/>
    <w:qFormat/>
    <w:rsid w:val="00D87DBF"/>
    <w:pPr>
      <w:ind w:left="720"/>
      <w:outlineLvl w:val="7"/>
    </w:pPr>
    <w:rPr>
      <w:i/>
    </w:rPr>
  </w:style>
  <w:style w:type="paragraph" w:styleId="Heading9">
    <w:name w:val="heading 9"/>
    <w:basedOn w:val="Normal"/>
    <w:next w:val="Normal"/>
    <w:link w:val="Heading9Char"/>
    <w:qFormat/>
    <w:rsid w:val="00D87DBF"/>
    <w:pPr>
      <w:ind w:left="720"/>
      <w:outlineLvl w:val="8"/>
    </w:pPr>
    <w:rPr>
      <w:i/>
    </w:rPr>
  </w:style>
  <w:style w:type="character" w:default="1" w:styleId="DefaultParagraphFont">
    <w:name w:val="Default Paragraph Font"/>
    <w:uiPriority w:val="1"/>
    <w:unhideWhenUsed/>
    <w:rsid w:val="00D87D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DBF"/>
  </w:style>
  <w:style w:type="character" w:customStyle="1" w:styleId="Heading1Char">
    <w:name w:val="Heading 1 Char"/>
    <w:basedOn w:val="DefaultParagraphFont"/>
    <w:link w:val="Heading1"/>
    <w:rsid w:val="00D87DBF"/>
    <w:rPr>
      <w:rFonts w:ascii="Times New Roman" w:eastAsia="Times New Roman" w:hAnsi="Times New Roman" w:cs="Times New Roman"/>
      <w:b/>
      <w:sz w:val="32"/>
      <w:szCs w:val="20"/>
      <w:lang w:eastAsia="en-US"/>
    </w:rPr>
  </w:style>
  <w:style w:type="paragraph" w:styleId="BodyText">
    <w:name w:val="Body Text"/>
    <w:basedOn w:val="Normal"/>
    <w:link w:val="BodyTextChar"/>
    <w:rsid w:val="00D87D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7DBF"/>
    <w:rPr>
      <w:rFonts w:ascii="Times New Roman" w:eastAsia="Times New Roman" w:hAnsi="Times New Roman" w:cs="Times New Roman"/>
      <w:sz w:val="24"/>
      <w:lang w:val="en-US" w:eastAsia="en-US"/>
    </w:rPr>
  </w:style>
  <w:style w:type="paragraph" w:styleId="Footer">
    <w:name w:val="footer"/>
    <w:basedOn w:val="Normal"/>
    <w:link w:val="FooterChar"/>
    <w:rsid w:val="00D87D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DBF"/>
    <w:rPr>
      <w:rFonts w:ascii="Times New Roman" w:eastAsia="Times New Roman" w:hAnsi="Times New Roman" w:cs="Times New Roman"/>
      <w:sz w:val="16"/>
      <w:lang w:val="en-US" w:eastAsia="en-US"/>
    </w:rPr>
  </w:style>
  <w:style w:type="paragraph" w:styleId="List">
    <w:name w:val="List"/>
    <w:basedOn w:val="BodyText"/>
    <w:next w:val="BodyText"/>
    <w:rsid w:val="00D87DBF"/>
    <w:pPr>
      <w:tabs>
        <w:tab w:val="left" w:pos="340"/>
      </w:tabs>
      <w:spacing w:before="60" w:after="60"/>
      <w:ind w:left="340" w:hanging="340"/>
    </w:pPr>
  </w:style>
  <w:style w:type="paragraph" w:styleId="ListBullet">
    <w:name w:val="List Bullet"/>
    <w:basedOn w:val="List"/>
    <w:rsid w:val="00D87DBF"/>
    <w:pPr>
      <w:numPr>
        <w:numId w:val="13"/>
      </w:numPr>
      <w:tabs>
        <w:tab w:val="clear" w:pos="340"/>
      </w:tabs>
      <w:spacing w:before="40" w:after="40"/>
    </w:pPr>
  </w:style>
  <w:style w:type="character" w:customStyle="1" w:styleId="SpecialBold">
    <w:name w:val="Special Bold"/>
    <w:basedOn w:val="DefaultParagraphFont"/>
    <w:rsid w:val="00D87DBF"/>
    <w:rPr>
      <w:b/>
      <w:spacing w:val="0"/>
    </w:rPr>
  </w:style>
  <w:style w:type="paragraph" w:styleId="ListBullet2">
    <w:name w:val="List Bullet 2"/>
    <w:basedOn w:val="List2"/>
    <w:rsid w:val="00D87DBF"/>
    <w:pPr>
      <w:numPr>
        <w:numId w:val="14"/>
      </w:numPr>
      <w:tabs>
        <w:tab w:val="clear" w:pos="680"/>
      </w:tabs>
    </w:pPr>
  </w:style>
  <w:style w:type="paragraph" w:styleId="Header">
    <w:name w:val="header"/>
    <w:basedOn w:val="Normal"/>
    <w:link w:val="HeaderChar"/>
    <w:rsid w:val="00D87D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DB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87DBF"/>
    <w:rPr>
      <w:i/>
    </w:rPr>
  </w:style>
  <w:style w:type="paragraph" w:customStyle="1" w:styleId="SuperHeading">
    <w:name w:val="SuperHeading"/>
    <w:basedOn w:val="Normal"/>
    <w:rsid w:val="00D87DBF"/>
    <w:pPr>
      <w:spacing w:before="240" w:after="120"/>
      <w:outlineLvl w:val="0"/>
    </w:pPr>
    <w:rPr>
      <w:rFonts w:ascii="Times New Roman" w:hAnsi="Times New Roman"/>
      <w:b/>
      <w:sz w:val="28"/>
    </w:rPr>
  </w:style>
  <w:style w:type="paragraph" w:customStyle="1" w:styleId="AllowPageBreak">
    <w:name w:val="AllowPageBreak"/>
    <w:rsid w:val="00D87D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7DBF"/>
    <w:rPr>
      <w:b/>
      <w:i/>
      <w:u w:val="none"/>
    </w:rPr>
  </w:style>
  <w:style w:type="character" w:customStyle="1" w:styleId="Heading2Char">
    <w:name w:val="Heading 2 Char"/>
    <w:basedOn w:val="DefaultParagraphFont"/>
    <w:link w:val="Heading2"/>
    <w:rsid w:val="00D87D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D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D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D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D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D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7D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7DBF"/>
    <w:rPr>
      <w:rFonts w:ascii="Courier New" w:eastAsia="Times New Roman" w:hAnsi="Courier New" w:cs="Times New Roman"/>
      <w:i/>
      <w:szCs w:val="20"/>
      <w:lang w:val="en-US" w:eastAsia="en-US"/>
    </w:rPr>
  </w:style>
  <w:style w:type="paragraph" w:customStyle="1" w:styleId="HeadingBase">
    <w:name w:val="Heading Base"/>
    <w:rsid w:val="00D87D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DBF"/>
    <w:pPr>
      <w:tabs>
        <w:tab w:val="right" w:leader="dot" w:pos="9072"/>
      </w:tabs>
      <w:ind w:left="567"/>
    </w:pPr>
    <w:rPr>
      <w:szCs w:val="22"/>
    </w:rPr>
  </w:style>
  <w:style w:type="paragraph" w:customStyle="1" w:styleId="TOCBase">
    <w:name w:val="TOC Base"/>
    <w:rsid w:val="00D87D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DBF"/>
    <w:pPr>
      <w:tabs>
        <w:tab w:val="right" w:leader="dot" w:pos="9072"/>
      </w:tabs>
      <w:spacing w:before="40" w:after="40"/>
      <w:ind w:left="284"/>
    </w:pPr>
    <w:rPr>
      <w:rFonts w:ascii="Times New Roman" w:hAnsi="Times New Roman"/>
    </w:rPr>
  </w:style>
  <w:style w:type="paragraph" w:styleId="TOC1">
    <w:name w:val="toc 1"/>
    <w:basedOn w:val="TOCBase"/>
    <w:next w:val="Normal"/>
    <w:rsid w:val="00D87D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7DBF"/>
    <w:pPr>
      <w:spacing w:before="5040"/>
      <w:jc w:val="center"/>
    </w:pPr>
    <w:rPr>
      <w:sz w:val="48"/>
      <w:szCs w:val="72"/>
      <w:lang w:val="en-US"/>
    </w:rPr>
  </w:style>
  <w:style w:type="character" w:customStyle="1" w:styleId="TitleChar">
    <w:name w:val="Title Char"/>
    <w:basedOn w:val="DefaultParagraphFont"/>
    <w:link w:val="Title"/>
    <w:rsid w:val="00D87D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DBF"/>
    <w:pPr>
      <w:tabs>
        <w:tab w:val="left" w:pos="3600"/>
        <w:tab w:val="left" w:pos="3958"/>
      </w:tabs>
    </w:pPr>
  </w:style>
  <w:style w:type="paragraph" w:customStyle="1" w:styleId="Note">
    <w:name w:val="Note"/>
    <w:basedOn w:val="BodyText"/>
    <w:rsid w:val="00D87D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DBF"/>
    <w:pPr>
      <w:framePr w:wrap="auto" w:hAnchor="text" w:y="6049"/>
    </w:pPr>
    <w:rPr>
      <w:color w:val="000000"/>
      <w:sz w:val="40"/>
    </w:rPr>
  </w:style>
  <w:style w:type="paragraph" w:customStyle="1" w:styleId="TOCTitle">
    <w:name w:val="TOCTitle"/>
    <w:basedOn w:val="Heading1"/>
    <w:rsid w:val="00D87DBF"/>
    <w:pPr>
      <w:spacing w:after="240"/>
      <w:jc w:val="center"/>
      <w:outlineLvl w:val="9"/>
    </w:pPr>
    <w:rPr>
      <w:caps/>
    </w:rPr>
  </w:style>
  <w:style w:type="paragraph" w:customStyle="1" w:styleId="Version">
    <w:name w:val="Version"/>
    <w:rsid w:val="00D87D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DBF"/>
    <w:pPr>
      <w:keepNext w:val="0"/>
      <w:tabs>
        <w:tab w:val="right" w:pos="4176"/>
      </w:tabs>
      <w:ind w:left="198" w:hanging="198"/>
    </w:pPr>
    <w:rPr>
      <w:rFonts w:ascii="Garamond" w:hAnsi="Garamond"/>
    </w:rPr>
  </w:style>
  <w:style w:type="paragraph" w:styleId="IndexHeading">
    <w:name w:val="index heading"/>
    <w:basedOn w:val="Normal"/>
    <w:next w:val="Index1"/>
    <w:semiHidden/>
    <w:rsid w:val="00D87DBF"/>
    <w:pPr>
      <w:spacing w:before="120" w:after="120"/>
    </w:pPr>
    <w:rPr>
      <w:rFonts w:ascii="Arial" w:hAnsi="Arial"/>
      <w:b/>
      <w:color w:val="918585"/>
      <w:sz w:val="24"/>
    </w:rPr>
  </w:style>
  <w:style w:type="paragraph" w:customStyle="1" w:styleId="Chapter">
    <w:name w:val="Chapter"/>
    <w:basedOn w:val="Normal"/>
    <w:rsid w:val="00D87DBF"/>
    <w:pPr>
      <w:spacing w:before="240"/>
    </w:pPr>
    <w:rPr>
      <w:rFonts w:ascii="Times New Roman" w:hAnsi="Times New Roman"/>
      <w:smallCaps/>
      <w:spacing w:val="80"/>
      <w:sz w:val="28"/>
    </w:rPr>
  </w:style>
  <w:style w:type="paragraph" w:customStyle="1" w:styleId="InChapter">
    <w:name w:val="InChapter"/>
    <w:basedOn w:val="Heading3"/>
    <w:rsid w:val="00D87DBF"/>
    <w:pPr>
      <w:spacing w:after="240"/>
      <w:outlineLvl w:val="9"/>
    </w:pPr>
    <w:rPr>
      <w:noProof/>
    </w:rPr>
  </w:style>
  <w:style w:type="paragraph" w:styleId="Index2">
    <w:name w:val="index 2"/>
    <w:basedOn w:val="Normal"/>
    <w:next w:val="Normal"/>
    <w:semiHidden/>
    <w:rsid w:val="00D87DBF"/>
    <w:pPr>
      <w:tabs>
        <w:tab w:val="right" w:pos="4176"/>
      </w:tabs>
      <w:ind w:left="568" w:hanging="284"/>
    </w:pPr>
    <w:rPr>
      <w:rFonts w:ascii="Garamond" w:hAnsi="Garamond"/>
    </w:rPr>
  </w:style>
  <w:style w:type="paragraph" w:customStyle="1" w:styleId="Byline">
    <w:name w:val="Byline"/>
    <w:rsid w:val="00D87D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DBF"/>
    <w:pPr>
      <w:tabs>
        <w:tab w:val="clear" w:pos="3600"/>
        <w:tab w:val="clear" w:pos="3958"/>
      </w:tabs>
      <w:jc w:val="right"/>
    </w:pPr>
  </w:style>
  <w:style w:type="paragraph" w:styleId="Caption">
    <w:name w:val="caption"/>
    <w:basedOn w:val="BodyText"/>
    <w:next w:val="Normal"/>
    <w:qFormat/>
    <w:rsid w:val="00D87DBF"/>
    <w:pPr>
      <w:framePr w:w="2268" w:hSpace="181" w:vSpace="181" w:wrap="around" w:vAnchor="text" w:hAnchor="page" w:x="1135" w:y="285" w:anchorLock="1"/>
    </w:pPr>
    <w:rPr>
      <w:i/>
    </w:rPr>
  </w:style>
  <w:style w:type="paragraph" w:customStyle="1" w:styleId="MiniTOCTitle">
    <w:name w:val="MiniTOCTitle"/>
    <w:basedOn w:val="Heading4"/>
    <w:rsid w:val="00D87DBF"/>
    <w:pPr>
      <w:spacing w:before="240"/>
      <w:outlineLvl w:val="9"/>
    </w:pPr>
    <w:rPr>
      <w:noProof/>
      <w:sz w:val="24"/>
    </w:rPr>
  </w:style>
  <w:style w:type="paragraph" w:customStyle="1" w:styleId="MiniTOCItem">
    <w:name w:val="MiniTOCItem"/>
    <w:basedOn w:val="ListBullet"/>
    <w:rsid w:val="00D87DBF"/>
    <w:pPr>
      <w:numPr>
        <w:numId w:val="0"/>
      </w:numPr>
      <w:tabs>
        <w:tab w:val="right" w:leader="dot" w:pos="6521"/>
      </w:tabs>
      <w:spacing w:before="0" w:after="0"/>
    </w:pPr>
  </w:style>
  <w:style w:type="paragraph" w:customStyle="1" w:styleId="TOFTitle">
    <w:name w:val="TOFTitle"/>
    <w:basedOn w:val="TOCTitle"/>
    <w:rsid w:val="00D87DBF"/>
  </w:style>
  <w:style w:type="paragraph" w:styleId="TableofFigures">
    <w:name w:val="table of figures"/>
    <w:basedOn w:val="Normal"/>
    <w:next w:val="Normal"/>
    <w:semiHidden/>
    <w:rsid w:val="00D87DBF"/>
    <w:pPr>
      <w:tabs>
        <w:tab w:val="right" w:leader="dot" w:pos="9072"/>
      </w:tabs>
      <w:ind w:left="970" w:hanging="403"/>
    </w:pPr>
    <w:rPr>
      <w:rFonts w:ascii="Times New Roman" w:hAnsi="Times New Roman"/>
      <w:b/>
    </w:rPr>
  </w:style>
  <w:style w:type="paragraph" w:styleId="ListNumber">
    <w:name w:val="List Number"/>
    <w:basedOn w:val="List"/>
    <w:rsid w:val="00D87DBF"/>
    <w:pPr>
      <w:numPr>
        <w:numId w:val="11"/>
      </w:numPr>
    </w:pPr>
  </w:style>
  <w:style w:type="character" w:customStyle="1" w:styleId="WingdingSymbols">
    <w:name w:val="Wingding Symbols"/>
    <w:rsid w:val="00D87DBF"/>
    <w:rPr>
      <w:rFonts w:ascii="Wingdings" w:hAnsi="Wingdings"/>
    </w:rPr>
  </w:style>
  <w:style w:type="paragraph" w:customStyle="1" w:styleId="TableHeading">
    <w:name w:val="Table Heading"/>
    <w:basedOn w:val="HeadingBase"/>
    <w:rsid w:val="00D87DBF"/>
    <w:pPr>
      <w:keepLines/>
      <w:pBdr>
        <w:bottom w:val="single" w:sz="6" w:space="1" w:color="918585"/>
      </w:pBdr>
      <w:spacing w:before="240"/>
    </w:pPr>
  </w:style>
  <w:style w:type="character" w:customStyle="1" w:styleId="HotSpot">
    <w:name w:val="HotSpot"/>
    <w:rsid w:val="00D87DBF"/>
    <w:rPr>
      <w:color w:val="0033CC"/>
      <w:u w:val="none"/>
    </w:rPr>
  </w:style>
  <w:style w:type="paragraph" w:customStyle="1" w:styleId="BodyTextRight">
    <w:name w:val="Body Text Right"/>
    <w:basedOn w:val="BodyText"/>
    <w:rsid w:val="00D87DBF"/>
    <w:pPr>
      <w:spacing w:before="0" w:after="0"/>
      <w:jc w:val="right"/>
    </w:pPr>
  </w:style>
  <w:style w:type="paragraph" w:styleId="Index3">
    <w:name w:val="index 3"/>
    <w:basedOn w:val="ListNumber2"/>
    <w:next w:val="Normal"/>
    <w:semiHidden/>
    <w:rsid w:val="00D87DBF"/>
    <w:pPr>
      <w:numPr>
        <w:numId w:val="0"/>
      </w:numPr>
      <w:tabs>
        <w:tab w:val="right" w:leader="dot" w:pos="4176"/>
      </w:tabs>
    </w:pPr>
  </w:style>
  <w:style w:type="paragraph" w:styleId="ListNumber2">
    <w:name w:val="List Number 2"/>
    <w:basedOn w:val="List2"/>
    <w:rsid w:val="00D87DBF"/>
    <w:pPr>
      <w:numPr>
        <w:numId w:val="10"/>
      </w:numPr>
      <w:tabs>
        <w:tab w:val="clear" w:pos="1060"/>
      </w:tabs>
    </w:pPr>
  </w:style>
  <w:style w:type="paragraph" w:customStyle="1" w:styleId="MarginNote">
    <w:name w:val="Margin Note"/>
    <w:basedOn w:val="BodyText"/>
    <w:rsid w:val="00D87D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D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D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7DBF"/>
    <w:rPr>
      <w:sz w:val="32"/>
    </w:rPr>
  </w:style>
  <w:style w:type="paragraph" w:customStyle="1" w:styleId="HeadingProcedure">
    <w:name w:val="Heading Procedure"/>
    <w:basedOn w:val="HeadingBase"/>
    <w:next w:val="Normal"/>
    <w:rsid w:val="00D87DBF"/>
    <w:pPr>
      <w:tabs>
        <w:tab w:val="left" w:pos="0"/>
      </w:tabs>
      <w:spacing w:before="120" w:after="60"/>
    </w:pPr>
    <w:rPr>
      <w:i/>
      <w:color w:val="918585"/>
      <w:sz w:val="22"/>
    </w:rPr>
  </w:style>
  <w:style w:type="paragraph" w:customStyle="1" w:styleId="TableBodyText">
    <w:name w:val="Table Body Text"/>
    <w:basedOn w:val="BodyText"/>
    <w:rsid w:val="00D87DBF"/>
    <w:pPr>
      <w:spacing w:before="60" w:after="60"/>
    </w:pPr>
  </w:style>
  <w:style w:type="paragraph" w:styleId="ListContinue">
    <w:name w:val="List Continue"/>
    <w:basedOn w:val="List"/>
    <w:rsid w:val="00D87DBF"/>
    <w:pPr>
      <w:ind w:firstLine="0"/>
    </w:pPr>
  </w:style>
  <w:style w:type="paragraph" w:customStyle="1" w:styleId="ListNote">
    <w:name w:val="List Note"/>
    <w:basedOn w:val="List"/>
    <w:rsid w:val="00D87DBF"/>
    <w:pPr>
      <w:pBdr>
        <w:top w:val="single" w:sz="6" w:space="2" w:color="918585"/>
        <w:bottom w:val="single" w:sz="6" w:space="2" w:color="918585"/>
      </w:pBdr>
      <w:tabs>
        <w:tab w:val="left" w:pos="1021"/>
      </w:tabs>
      <w:ind w:firstLine="0"/>
    </w:pPr>
  </w:style>
  <w:style w:type="paragraph" w:customStyle="1" w:styleId="Warning">
    <w:name w:val="Warning"/>
    <w:basedOn w:val="BodyText"/>
    <w:rsid w:val="00D87DBF"/>
    <w:pPr>
      <w:shd w:val="clear" w:color="auto" w:fill="D9D9D9"/>
      <w:tabs>
        <w:tab w:val="left" w:pos="992"/>
      </w:tabs>
      <w:ind w:left="119" w:right="119"/>
    </w:pPr>
    <w:rPr>
      <w:sz w:val="20"/>
    </w:rPr>
  </w:style>
  <w:style w:type="paragraph" w:customStyle="1" w:styleId="MarginIcons">
    <w:name w:val="Margin Icons"/>
    <w:basedOn w:val="BodyText"/>
    <w:rsid w:val="00D87D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DBF"/>
    <w:rPr>
      <w:rFonts w:ascii="Courier New" w:hAnsi="Courier New"/>
    </w:rPr>
  </w:style>
  <w:style w:type="paragraph" w:customStyle="1" w:styleId="NoteBullet">
    <w:name w:val="Note Bullet"/>
    <w:basedOn w:val="Note"/>
    <w:rsid w:val="00D87DBF"/>
    <w:pPr>
      <w:tabs>
        <w:tab w:val="clear" w:pos="680"/>
      </w:tabs>
      <w:spacing w:before="60" w:after="60"/>
    </w:pPr>
  </w:style>
  <w:style w:type="paragraph" w:customStyle="1" w:styleId="SubHeading2">
    <w:name w:val="SubHeading2"/>
    <w:basedOn w:val="HeadingBase"/>
    <w:rsid w:val="00D87DBF"/>
    <w:pPr>
      <w:spacing w:before="240" w:after="60"/>
    </w:pPr>
    <w:rPr>
      <w:sz w:val="20"/>
    </w:rPr>
  </w:style>
  <w:style w:type="paragraph" w:customStyle="1" w:styleId="SubHeading1">
    <w:name w:val="SubHeading1"/>
    <w:basedOn w:val="HeadingBase"/>
    <w:rsid w:val="00D87DBF"/>
    <w:pPr>
      <w:spacing w:before="240" w:after="60"/>
    </w:pPr>
    <w:rPr>
      <w:color w:val="918585"/>
      <w:sz w:val="22"/>
    </w:rPr>
  </w:style>
  <w:style w:type="paragraph" w:customStyle="1" w:styleId="SideHeading">
    <w:name w:val="Side Heading"/>
    <w:basedOn w:val="HeadingBase"/>
    <w:rsid w:val="00D87D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DBF"/>
    <w:pPr>
      <w:numPr>
        <w:numId w:val="12"/>
      </w:numPr>
    </w:pPr>
  </w:style>
  <w:style w:type="paragraph" w:styleId="PlainText">
    <w:name w:val="Plain Text"/>
    <w:basedOn w:val="Normal"/>
    <w:link w:val="PlainTextChar"/>
    <w:rsid w:val="00D87DBF"/>
    <w:rPr>
      <w:sz w:val="20"/>
    </w:rPr>
  </w:style>
  <w:style w:type="character" w:customStyle="1" w:styleId="PlainTextChar">
    <w:name w:val="Plain Text Char"/>
    <w:basedOn w:val="DefaultParagraphFont"/>
    <w:link w:val="PlainText"/>
    <w:rsid w:val="00D87D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7DBF"/>
    <w:rPr>
      <w:b/>
      <w:smallCaps/>
    </w:rPr>
  </w:style>
  <w:style w:type="paragraph" w:customStyle="1" w:styleId="TableListNumber">
    <w:name w:val="Table List Number"/>
    <w:basedOn w:val="ListNumber"/>
    <w:rsid w:val="00D87DBF"/>
    <w:pPr>
      <w:numPr>
        <w:numId w:val="0"/>
      </w:numPr>
    </w:pPr>
  </w:style>
  <w:style w:type="paragraph" w:styleId="TOC4">
    <w:name w:val="toc 4"/>
    <w:basedOn w:val="TOCBase"/>
    <w:next w:val="Normal"/>
    <w:semiHidden/>
    <w:rsid w:val="00D87DBF"/>
    <w:pPr>
      <w:tabs>
        <w:tab w:val="right" w:leader="dot" w:pos="9071"/>
      </w:tabs>
      <w:ind w:left="1701"/>
    </w:pPr>
  </w:style>
  <w:style w:type="paragraph" w:customStyle="1" w:styleId="ListAlpha">
    <w:name w:val="List Alpha"/>
    <w:basedOn w:val="List"/>
    <w:rsid w:val="00D87DBF"/>
    <w:pPr>
      <w:numPr>
        <w:numId w:val="9"/>
      </w:numPr>
    </w:pPr>
  </w:style>
  <w:style w:type="paragraph" w:customStyle="1" w:styleId="ListAlpha2">
    <w:name w:val="List Alpha 2"/>
    <w:basedOn w:val="List2"/>
    <w:rsid w:val="00D87DBF"/>
    <w:pPr>
      <w:numPr>
        <w:numId w:val="8"/>
      </w:numPr>
    </w:pPr>
  </w:style>
  <w:style w:type="paragraph" w:styleId="List2">
    <w:name w:val="List 2"/>
    <w:basedOn w:val="BodyText"/>
    <w:rsid w:val="00D87DBF"/>
    <w:pPr>
      <w:tabs>
        <w:tab w:val="left" w:pos="680"/>
      </w:tabs>
      <w:spacing w:before="60" w:after="60"/>
      <w:ind w:left="680" w:hanging="340"/>
    </w:pPr>
  </w:style>
  <w:style w:type="paragraph" w:styleId="List3">
    <w:name w:val="List 3"/>
    <w:basedOn w:val="BodyText"/>
    <w:rsid w:val="00D87DBF"/>
    <w:pPr>
      <w:tabs>
        <w:tab w:val="left" w:pos="1021"/>
      </w:tabs>
      <w:spacing w:before="60" w:after="60"/>
      <w:ind w:left="1020" w:hanging="340"/>
    </w:pPr>
  </w:style>
  <w:style w:type="paragraph" w:styleId="List4">
    <w:name w:val="List 4"/>
    <w:basedOn w:val="BodyText"/>
    <w:rsid w:val="00D87DBF"/>
    <w:pPr>
      <w:tabs>
        <w:tab w:val="left" w:pos="1361"/>
      </w:tabs>
      <w:spacing w:before="60" w:after="60"/>
      <w:ind w:left="1361" w:hanging="340"/>
    </w:pPr>
  </w:style>
  <w:style w:type="paragraph" w:styleId="List5">
    <w:name w:val="List 5"/>
    <w:basedOn w:val="BodyText"/>
    <w:rsid w:val="00D87DBF"/>
    <w:pPr>
      <w:tabs>
        <w:tab w:val="left" w:pos="1701"/>
      </w:tabs>
      <w:spacing w:before="60" w:after="60"/>
      <w:ind w:left="1701" w:hanging="340"/>
    </w:pPr>
  </w:style>
  <w:style w:type="paragraph" w:styleId="ListBullet3">
    <w:name w:val="List Bullet 3"/>
    <w:basedOn w:val="List3"/>
    <w:rsid w:val="00D87DBF"/>
    <w:pPr>
      <w:numPr>
        <w:numId w:val="15"/>
      </w:numPr>
      <w:tabs>
        <w:tab w:val="clear" w:pos="1021"/>
      </w:tabs>
      <w:ind w:left="1037" w:hanging="357"/>
    </w:pPr>
  </w:style>
  <w:style w:type="paragraph" w:styleId="ListBullet4">
    <w:name w:val="List Bullet 4"/>
    <w:basedOn w:val="List4"/>
    <w:rsid w:val="00D87DBF"/>
    <w:pPr>
      <w:numPr>
        <w:numId w:val="3"/>
      </w:numPr>
    </w:pPr>
  </w:style>
  <w:style w:type="paragraph" w:styleId="ListBullet5">
    <w:name w:val="List Bullet 5"/>
    <w:basedOn w:val="List5"/>
    <w:rsid w:val="00D87DBF"/>
    <w:pPr>
      <w:numPr>
        <w:numId w:val="4"/>
      </w:numPr>
    </w:pPr>
  </w:style>
  <w:style w:type="paragraph" w:styleId="ListContinue2">
    <w:name w:val="List Continue 2"/>
    <w:basedOn w:val="List2"/>
    <w:rsid w:val="00D87DBF"/>
    <w:pPr>
      <w:ind w:firstLine="0"/>
    </w:pPr>
  </w:style>
  <w:style w:type="paragraph" w:styleId="ListContinue3">
    <w:name w:val="List Continue 3"/>
    <w:basedOn w:val="List3"/>
    <w:rsid w:val="00D87DBF"/>
    <w:pPr>
      <w:ind w:left="1021" w:firstLine="0"/>
    </w:pPr>
  </w:style>
  <w:style w:type="paragraph" w:styleId="ListContinue4">
    <w:name w:val="List Continue 4"/>
    <w:basedOn w:val="List4"/>
    <w:rsid w:val="00D87DBF"/>
    <w:pPr>
      <w:ind w:firstLine="0"/>
    </w:pPr>
  </w:style>
  <w:style w:type="paragraph" w:styleId="ListContinue5">
    <w:name w:val="List Continue 5"/>
    <w:basedOn w:val="List5"/>
    <w:rsid w:val="00D87DBF"/>
    <w:pPr>
      <w:ind w:firstLine="0"/>
    </w:pPr>
  </w:style>
  <w:style w:type="paragraph" w:styleId="ListNumber3">
    <w:name w:val="List Number 3"/>
    <w:basedOn w:val="List3"/>
    <w:rsid w:val="00D87DBF"/>
    <w:pPr>
      <w:numPr>
        <w:numId w:val="5"/>
      </w:numPr>
    </w:pPr>
  </w:style>
  <w:style w:type="paragraph" w:styleId="ListNumber4">
    <w:name w:val="List Number 4"/>
    <w:basedOn w:val="List4"/>
    <w:rsid w:val="00D87DBF"/>
    <w:pPr>
      <w:numPr>
        <w:numId w:val="6"/>
      </w:numPr>
    </w:pPr>
  </w:style>
  <w:style w:type="paragraph" w:styleId="ListNumber5">
    <w:name w:val="List Number 5"/>
    <w:basedOn w:val="List5"/>
    <w:rsid w:val="00D87DBF"/>
    <w:pPr>
      <w:numPr>
        <w:numId w:val="7"/>
      </w:numPr>
    </w:pPr>
  </w:style>
  <w:style w:type="paragraph" w:styleId="BlockText">
    <w:name w:val="Block Text"/>
    <w:basedOn w:val="Normal"/>
    <w:rsid w:val="00D87DBF"/>
    <w:pPr>
      <w:spacing w:after="120"/>
      <w:ind w:left="1440" w:right="1440"/>
    </w:pPr>
  </w:style>
  <w:style w:type="character" w:customStyle="1" w:styleId="Subscript">
    <w:name w:val="Subscript"/>
    <w:basedOn w:val="DefaultParagraphFont"/>
    <w:rsid w:val="00D87DBF"/>
    <w:rPr>
      <w:sz w:val="16"/>
      <w:vertAlign w:val="subscript"/>
    </w:rPr>
  </w:style>
  <w:style w:type="character" w:customStyle="1" w:styleId="Superscript">
    <w:name w:val="Superscript"/>
    <w:basedOn w:val="DefaultParagraphFont"/>
    <w:rsid w:val="00D87DBF"/>
    <w:rPr>
      <w:sz w:val="16"/>
      <w:vertAlign w:val="superscript"/>
    </w:rPr>
  </w:style>
  <w:style w:type="character" w:customStyle="1" w:styleId="Symbols">
    <w:name w:val="Symbols"/>
    <w:basedOn w:val="DefaultParagraphFont"/>
    <w:rsid w:val="00D87DBF"/>
    <w:rPr>
      <w:rFonts w:ascii="Symbol" w:hAnsi="Symbol"/>
    </w:rPr>
  </w:style>
  <w:style w:type="character" w:customStyle="1" w:styleId="MenuOptions">
    <w:name w:val="Menu Options"/>
    <w:basedOn w:val="DefaultParagraphFont"/>
    <w:rsid w:val="00D87DBF"/>
    <w:rPr>
      <w:rFonts w:ascii="Arial Narrow" w:hAnsi="Arial Narrow"/>
      <w:smallCaps/>
    </w:rPr>
  </w:style>
  <w:style w:type="character" w:customStyle="1" w:styleId="Buttons">
    <w:name w:val="Buttons"/>
    <w:basedOn w:val="DefaultParagraphFont"/>
    <w:rsid w:val="00D87DBF"/>
    <w:rPr>
      <w:b/>
    </w:rPr>
  </w:style>
  <w:style w:type="character" w:customStyle="1" w:styleId="Underlined">
    <w:name w:val="Underlined"/>
    <w:basedOn w:val="DefaultParagraphFont"/>
    <w:rsid w:val="00D87DBF"/>
    <w:rPr>
      <w:u w:val="single"/>
    </w:rPr>
  </w:style>
  <w:style w:type="paragraph" w:customStyle="1" w:styleId="TableBodyTextRight">
    <w:name w:val="Table Body Text Right"/>
    <w:basedOn w:val="TableBodyText"/>
    <w:rsid w:val="00D87DBF"/>
    <w:pPr>
      <w:widowControl w:val="0"/>
      <w:autoSpaceDE w:val="0"/>
      <w:autoSpaceDN w:val="0"/>
      <w:adjustRightInd w:val="0"/>
      <w:jc w:val="right"/>
    </w:pPr>
    <w:rPr>
      <w:rFonts w:cs="Arial"/>
      <w:szCs w:val="18"/>
    </w:rPr>
  </w:style>
  <w:style w:type="paragraph" w:customStyle="1" w:styleId="CopyrightText">
    <w:name w:val="Copyright Text"/>
    <w:basedOn w:val="BodyText"/>
    <w:rsid w:val="00D87DBF"/>
    <w:rPr>
      <w:sz w:val="18"/>
    </w:rPr>
  </w:style>
  <w:style w:type="paragraph" w:customStyle="1" w:styleId="BodySmallRight">
    <w:name w:val="Body Small Right"/>
    <w:basedOn w:val="BodyTextRight"/>
    <w:rsid w:val="00D87DBF"/>
    <w:rPr>
      <w:sz w:val="18"/>
      <w:szCs w:val="18"/>
    </w:rPr>
  </w:style>
  <w:style w:type="paragraph" w:customStyle="1" w:styleId="MarginEdition">
    <w:name w:val="Margin Edition"/>
    <w:basedOn w:val="MarginNote"/>
    <w:rsid w:val="00D87DBF"/>
    <w:pPr>
      <w:spacing w:before="0" w:after="0"/>
    </w:pPr>
    <w:rPr>
      <w:rFonts w:ascii="Times New Roman" w:hAnsi="Times New Roman"/>
      <w:color w:val="999999"/>
    </w:rPr>
  </w:style>
  <w:style w:type="paragraph" w:customStyle="1" w:styleId="Spacer">
    <w:name w:val="Spacer"/>
    <w:basedOn w:val="Normal"/>
    <w:rsid w:val="00D87DBF"/>
    <w:rPr>
      <w:sz w:val="2"/>
      <w:szCs w:val="2"/>
    </w:rPr>
  </w:style>
  <w:style w:type="character" w:customStyle="1" w:styleId="Small">
    <w:name w:val="Small"/>
    <w:basedOn w:val="DefaultParagraphFont"/>
    <w:rsid w:val="00D87DBF"/>
    <w:rPr>
      <w:sz w:val="16"/>
    </w:rPr>
  </w:style>
  <w:style w:type="paragraph" w:customStyle="1" w:styleId="WideTable">
    <w:name w:val="Wide Table"/>
    <w:basedOn w:val="Normal"/>
    <w:rsid w:val="00D87DBF"/>
    <w:pPr>
      <w:ind w:left="-1418"/>
    </w:pPr>
    <w:rPr>
      <w:sz w:val="2"/>
      <w:szCs w:val="2"/>
    </w:rPr>
  </w:style>
  <w:style w:type="character" w:styleId="PageNumber">
    <w:name w:val="page number"/>
    <w:basedOn w:val="DefaultParagraphFont"/>
    <w:rsid w:val="00D87DBF"/>
  </w:style>
  <w:style w:type="paragraph" w:styleId="Quote">
    <w:name w:val="Quote"/>
    <w:basedOn w:val="Heading1"/>
    <w:link w:val="QuoteChar"/>
    <w:qFormat/>
    <w:rsid w:val="00D87DBF"/>
    <w:rPr>
      <w:b w:val="0"/>
      <w:sz w:val="72"/>
      <w:szCs w:val="72"/>
      <w:lang w:val="en-NZ"/>
    </w:rPr>
  </w:style>
  <w:style w:type="character" w:customStyle="1" w:styleId="QuoteChar">
    <w:name w:val="Quote Char"/>
    <w:basedOn w:val="DefaultParagraphFont"/>
    <w:link w:val="Quote"/>
    <w:rsid w:val="00D87D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DBF"/>
    <w:pPr>
      <w:pageBreakBefore/>
    </w:pPr>
  </w:style>
  <w:style w:type="paragraph" w:customStyle="1" w:styleId="Border">
    <w:name w:val="Border"/>
    <w:basedOn w:val="Normal"/>
    <w:qFormat/>
    <w:rsid w:val="00D87D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DBF"/>
    <w:rPr>
      <w:b/>
      <w:bCs/>
      <w:i/>
      <w:iCs/>
      <w:color w:val="auto"/>
    </w:rPr>
  </w:style>
  <w:style w:type="paragraph" w:styleId="IntenseQuote">
    <w:name w:val="Intense Quote"/>
    <w:basedOn w:val="Normal"/>
    <w:next w:val="Normal"/>
    <w:link w:val="IntenseQuoteChar"/>
    <w:uiPriority w:val="30"/>
    <w:qFormat/>
    <w:rsid w:val="00D87D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D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7DBF"/>
    <w:rPr>
      <w:smallCaps/>
      <w:color w:val="auto"/>
      <w:u w:val="single"/>
    </w:rPr>
  </w:style>
  <w:style w:type="character" w:styleId="IntenseReference">
    <w:name w:val="Intense Reference"/>
    <w:basedOn w:val="DefaultParagraphFont"/>
    <w:uiPriority w:val="32"/>
    <w:qFormat/>
    <w:rsid w:val="00D87DBF"/>
    <w:rPr>
      <w:b/>
      <w:bCs/>
      <w:smallCaps/>
      <w:color w:val="auto"/>
      <w:spacing w:val="5"/>
      <w:u w:val="single"/>
    </w:rPr>
  </w:style>
  <w:style w:type="paragraph" w:customStyle="1" w:styleId="2ColumnHeading">
    <w:name w:val="2Column Heading"/>
    <w:basedOn w:val="BodyText"/>
    <w:qFormat/>
    <w:rsid w:val="00D87DBF"/>
    <w:pPr>
      <w:spacing w:after="60"/>
      <w:ind w:left="-2268"/>
    </w:pPr>
    <w:rPr>
      <w:b/>
    </w:rPr>
  </w:style>
  <w:style w:type="paragraph" w:customStyle="1" w:styleId="Heading1TOC">
    <w:name w:val="Heading1 TOC"/>
    <w:basedOn w:val="Normal"/>
    <w:qFormat/>
    <w:rsid w:val="00D87DBF"/>
    <w:pPr>
      <w:spacing w:before="240" w:after="120"/>
    </w:pPr>
    <w:rPr>
      <w:rFonts w:ascii="Times New Roman" w:hAnsi="Times New Roman"/>
      <w:b/>
      <w:sz w:val="32"/>
    </w:rPr>
  </w:style>
  <w:style w:type="paragraph" w:customStyle="1" w:styleId="Heading2TOC">
    <w:name w:val="Heading2 TOC"/>
    <w:basedOn w:val="Normal"/>
    <w:qFormat/>
    <w:rsid w:val="00D87DBF"/>
    <w:pPr>
      <w:spacing w:before="240" w:after="60"/>
    </w:pPr>
    <w:rPr>
      <w:rFonts w:ascii="Times New Roman" w:hAnsi="Times New Roman"/>
      <w:b/>
      <w:sz w:val="28"/>
    </w:rPr>
  </w:style>
  <w:style w:type="character" w:customStyle="1" w:styleId="Underline">
    <w:name w:val="Underline"/>
    <w:basedOn w:val="DefaultParagraphFont"/>
    <w:qFormat/>
    <w:rsid w:val="00D87DBF"/>
    <w:rPr>
      <w:u w:val="single"/>
    </w:rPr>
  </w:style>
  <w:style w:type="paragraph" w:styleId="BalloonText">
    <w:name w:val="Balloon Text"/>
    <w:basedOn w:val="Normal"/>
    <w:link w:val="BalloonTextChar"/>
    <w:rsid w:val="00D87DBF"/>
    <w:rPr>
      <w:rFonts w:ascii="Tahoma" w:hAnsi="Tahoma" w:cs="Tahoma"/>
      <w:sz w:val="16"/>
      <w:szCs w:val="16"/>
    </w:rPr>
  </w:style>
  <w:style w:type="character" w:customStyle="1" w:styleId="BalloonTextChar">
    <w:name w:val="Balloon Text Char"/>
    <w:basedOn w:val="DefaultParagraphFont"/>
    <w:link w:val="BalloonText"/>
    <w:rsid w:val="00D87D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7D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7D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1392</Words>
  <Characters>8646</Characters>
  <Application>Microsoft Office Word</Application>
  <DocSecurity>0</DocSecurity>
  <Lines>316</Lines>
  <Paragraphs>146</Paragraphs>
  <ScaleCrop>false</ScaleCrop>
  <Company>Author-it Software Corporation Ltd.</Company>
  <LinksUpToDate>false</LinksUpToDate>
  <CharactersWithSpaces>9956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HLTAHW509B Respond to loss, grief and trauma</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2012-05-26T16:45:00Z</dcterms:created>
  <dcterms:modified xsi:type="dcterms:W3CDTF">2012-05-26T16:45:00Z</dcterms:modified>
</cp:coreProperties>
</file>