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C91" w:rsidP="00F45C91">
      <w:pPr>
        <w:pStyle w:val="Title"/>
      </w:pPr>
      <w:bookmarkStart w:id="0" w:name="_GoBack"/>
      <w:bookmarkEnd w:id="0"/>
      <w:r>
        <w:fldChar w:fldCharType="begin"/>
      </w:r>
      <w:r>
        <w:instrText xml:space="preserve"> TITLE   \* MERGEFORMAT </w:instrText>
      </w:r>
      <w:r>
        <w:fldChar w:fldCharType="separate"/>
      </w:r>
      <w:r>
        <w:t>HLTAHW506B Apply a strategic approach to Aboriginal and/or Torres Strait Islander health</w:t>
      </w:r>
      <w:r>
        <w:fldChar w:fldCharType="end"/>
      </w:r>
    </w:p>
    <w:p w:rsidR="00F45C91" w:rsidP="00F45C91">
      <w:pPr>
        <w:pStyle w:val="Version"/>
        <w:sectPr w:rsidSect="005722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27B" w:rsidP="0057227B">
      <w:pPr>
        <w:pStyle w:val="SuperHeading"/>
      </w:pPr>
      <w:r w:rsidRPr="0057227B">
        <w:t>HLTAHW506B Apply a strategic approach to Aboriginal and/or Torres Strait Islander health</w:t>
      </w:r>
    </w:p>
    <w:p w:rsidR="00000000" w:rsidRPr="0057227B" w:rsidP="0057227B">
      <w:pPr>
        <w:pStyle w:val="Heading1"/>
      </w:pPr>
      <w:bookmarkStart w:id="1" w:name="O_270944"/>
      <w:bookmarkEnd w:id="1"/>
      <w:r w:rsidRPr="0057227B">
        <w:t>Modification History</w:t>
      </w:r>
    </w:p>
    <w:p w:rsidR="00000000" w:rsidRPr="0057227B" w:rsidP="0057227B">
      <w:pPr>
        <w:pStyle w:val="BodyText"/>
      </w:pPr>
      <w:r w:rsidRPr="0057227B">
        <w:t>Not Applicable</w:t>
      </w:r>
    </w:p>
    <w:p w:rsidR="00000000" w:rsidRPr="0057227B" w:rsidP="0057227B">
      <w:pPr>
        <w:pStyle w:val="AllowPageBreak"/>
      </w:pPr>
    </w:p>
    <w:p w:rsidR="00000000" w:rsidRPr="0057227B" w:rsidP="0057227B">
      <w:pPr>
        <w:pStyle w:val="Heading1"/>
      </w:pPr>
      <w:bookmarkStart w:id="2" w:name="O_205093"/>
      <w:bookmarkEnd w:id="2"/>
      <w:r w:rsidRPr="0057227B">
        <w:t>Unit Des</w:t>
      </w:r>
      <w:r w:rsidRPr="0057227B">
        <w:t>criptor</w:t>
      </w:r>
    </w:p>
    <w:tbl>
      <w:tblPr>
        <w:tblW w:w="0" w:type="auto"/>
        <w:tblLayout w:type="fixed"/>
        <w:tblCellMar>
          <w:left w:w="62" w:type="dxa"/>
          <w:right w:w="62" w:type="dxa"/>
        </w:tblCellMar>
        <w:tblLook w:val="0000"/>
      </w:tblPr>
      <w:tblGrid>
        <w:gridCol w:w="3264"/>
        <w:gridCol w:w="5292"/>
      </w:tblGrid>
      <w:tr w:rsidTr="00F45C91">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t>This unit deals with the skills and knowledge required to develop and implement strategies to address social determinants that underpin and contribute to Aboriginal and Torres Strait Islander health issues in the context of deliveri</w:t>
            </w:r>
            <w:r w:rsidRPr="0057227B">
              <w:t>ng primary health care services</w:t>
            </w:r>
          </w:p>
        </w:tc>
      </w:tr>
    </w:tbl>
    <w:p w:rsidR="00F45C91" w:rsidP="0057227B">
      <w:pPr>
        <w:pStyle w:val="BodyText"/>
      </w:pPr>
    </w:p>
    <w:p w:rsidR="00F45C91" w:rsidP="0057227B">
      <w:pPr>
        <w:pStyle w:val="BodyText"/>
      </w:pPr>
    </w:p>
    <w:p w:rsidR="00000000" w:rsidRPr="0057227B" w:rsidP="0057227B">
      <w:pPr>
        <w:pStyle w:val="Heading1"/>
      </w:pPr>
      <w:bookmarkStart w:id="3" w:name="O_205095"/>
      <w:bookmarkEnd w:id="3"/>
      <w:r w:rsidRPr="0057227B">
        <w:t>Application of the Unit</w:t>
      </w:r>
    </w:p>
    <w:tbl>
      <w:tblPr>
        <w:tblW w:w="0" w:type="auto"/>
        <w:tblLayout w:type="fixed"/>
        <w:tblCellMar>
          <w:left w:w="62" w:type="dxa"/>
          <w:right w:w="62" w:type="dxa"/>
        </w:tblCellMar>
        <w:tblLook w:val="0000"/>
      </w:tblPr>
      <w:tblGrid>
        <w:gridCol w:w="3348"/>
        <w:gridCol w:w="5208"/>
      </w:tblGrid>
      <w:tr w:rsidTr="00F45C91">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t xml:space="preserve">This unit underpins the delivery of primary health care services to Aboriginal or Torres Strait Islander communities and applies to those working </w:t>
            </w:r>
            <w:r w:rsidRPr="0057227B">
              <w:t>independently and as part of a team to deliver services through visits to the community, in Aboriginal or Torres Strait Islander community clinics or in mainstream health services</w:t>
            </w:r>
          </w:p>
        </w:tc>
      </w:tr>
    </w:tbl>
    <w:p w:rsidR="00F45C91" w:rsidP="0057227B">
      <w:pPr>
        <w:pStyle w:val="BodyText"/>
      </w:pPr>
    </w:p>
    <w:p w:rsidR="00F45C91" w:rsidP="0057227B">
      <w:pPr>
        <w:pStyle w:val="BodyText"/>
      </w:pPr>
    </w:p>
    <w:p w:rsidR="00000000" w:rsidRPr="0057227B" w:rsidP="0057227B">
      <w:pPr>
        <w:pStyle w:val="Heading1"/>
      </w:pPr>
      <w:bookmarkStart w:id="4" w:name="O_279204"/>
      <w:bookmarkEnd w:id="4"/>
      <w:r w:rsidRPr="0057227B">
        <w:t>Licensing/Regulatory Information</w:t>
      </w:r>
    </w:p>
    <w:p w:rsidR="00000000" w:rsidRPr="0057227B" w:rsidP="0057227B">
      <w:pPr>
        <w:pStyle w:val="BodyText"/>
      </w:pPr>
      <w:r w:rsidRPr="0057227B">
        <w:t>Not Applicable</w:t>
      </w:r>
    </w:p>
    <w:p w:rsidR="00000000" w:rsidRPr="0057227B" w:rsidP="0057227B">
      <w:pPr>
        <w:pStyle w:val="AllowPageBreak"/>
      </w:pPr>
    </w:p>
    <w:p w:rsidR="00000000" w:rsidRPr="0057227B" w:rsidP="0057227B">
      <w:pPr>
        <w:pStyle w:val="Heading1"/>
      </w:pPr>
      <w:bookmarkStart w:id="5" w:name="O_283989"/>
      <w:bookmarkEnd w:id="5"/>
      <w:r w:rsidRPr="0057227B">
        <w:t>Pre-Requisites</w:t>
      </w:r>
    </w:p>
    <w:p w:rsidR="00000000" w:rsidRPr="0057227B" w:rsidP="0057227B">
      <w:pPr>
        <w:pStyle w:val="BodyText"/>
      </w:pPr>
      <w:r w:rsidRPr="0057227B">
        <w:t>Not Applicable</w:t>
      </w:r>
    </w:p>
    <w:p w:rsidR="00000000" w:rsidRPr="0057227B" w:rsidP="0057227B">
      <w:pPr>
        <w:pStyle w:val="AllowPageBreak"/>
      </w:pPr>
    </w:p>
    <w:p w:rsidR="00000000" w:rsidRPr="0057227B" w:rsidP="0057227B">
      <w:pPr>
        <w:pStyle w:val="Heading1"/>
      </w:pPr>
      <w:bookmarkStart w:id="6" w:name="O_205094"/>
      <w:bookmarkEnd w:id="6"/>
      <w:r w:rsidRPr="0057227B">
        <w:t>Employability Skills Information</w:t>
      </w:r>
    </w:p>
    <w:tbl>
      <w:tblPr>
        <w:tblW w:w="0" w:type="auto"/>
        <w:tblLayout w:type="fixed"/>
        <w:tblCellMar>
          <w:left w:w="62" w:type="dxa"/>
          <w:right w:w="62" w:type="dxa"/>
        </w:tblCellMar>
        <w:tblLook w:val="0000"/>
      </w:tblPr>
      <w:tblGrid>
        <w:gridCol w:w="3320"/>
        <w:gridCol w:w="5236"/>
      </w:tblGrid>
      <w:tr w:rsidTr="00F45C9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t>This unit contains Employability Skills</w:t>
            </w:r>
          </w:p>
        </w:tc>
      </w:tr>
    </w:tbl>
    <w:p w:rsidR="00F45C91" w:rsidP="0057227B">
      <w:pPr>
        <w:pStyle w:val="BodyText"/>
      </w:pPr>
    </w:p>
    <w:p w:rsidR="00F45C91" w:rsidP="0057227B">
      <w:pPr>
        <w:pStyle w:val="BodyText"/>
      </w:pPr>
    </w:p>
    <w:p w:rsidR="00000000" w:rsidRPr="0057227B" w:rsidP="0057227B">
      <w:pPr>
        <w:pStyle w:val="Heading1"/>
      </w:pPr>
      <w:bookmarkStart w:id="7" w:name="O_288990"/>
      <w:bookmarkEnd w:id="7"/>
      <w:r w:rsidRPr="0057227B">
        <w:t>Elements and Performance Criteria Pre-Content</w:t>
      </w:r>
    </w:p>
    <w:tbl>
      <w:tblPr>
        <w:tblW w:w="0" w:type="auto"/>
        <w:tblLayout w:type="fixed"/>
        <w:tblCellMar>
          <w:left w:w="62" w:type="dxa"/>
          <w:right w:w="62" w:type="dxa"/>
        </w:tblCellMar>
        <w:tblLook w:val="0000"/>
      </w:tblPr>
      <w:tblGrid>
        <w:gridCol w:w="3369"/>
        <w:gridCol w:w="5702"/>
      </w:tblGrid>
      <w:tr w:rsidTr="00F4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t>Elements define the essential out</w:t>
            </w:r>
            <w:r w:rsidRPr="0057227B">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t xml:space="preserve">The Performance Criteria specify the level of performance required to demonstrate achievement of the Element. Terms in italics are elaborated in the Range Statement. </w:t>
            </w:r>
          </w:p>
        </w:tc>
      </w:tr>
    </w:tbl>
    <w:p w:rsidR="00000000" w:rsidRPr="0057227B" w:rsidP="0057227B">
      <w:pPr>
        <w:pStyle w:val="BodyText"/>
      </w:pPr>
    </w:p>
    <w:p w:rsidR="00000000" w:rsidRPr="0057227B" w:rsidP="0057227B">
      <w:pPr>
        <w:pStyle w:val="AllowPageBreak"/>
      </w:pPr>
    </w:p>
    <w:p w:rsidR="00000000" w:rsidRPr="0057227B" w:rsidP="0057227B">
      <w:pPr>
        <w:pStyle w:val="Heading1"/>
      </w:pPr>
      <w:bookmarkStart w:id="8" w:name="O_235657"/>
      <w:bookmarkEnd w:id="8"/>
      <w:r w:rsidRPr="0057227B">
        <w:t>Elements and Performance Criteria</w:t>
      </w:r>
    </w:p>
    <w:tbl>
      <w:tblPr>
        <w:tblW w:w="0" w:type="auto"/>
        <w:tblLayout w:type="fixed"/>
        <w:tblCellMar>
          <w:left w:w="62" w:type="dxa"/>
          <w:right w:w="62" w:type="dxa"/>
        </w:tblCellMar>
        <w:tblLook w:val="0000"/>
      </w:tblPr>
      <w:tblGrid>
        <w:gridCol w:w="3369"/>
        <w:gridCol w:w="5702"/>
      </w:tblGrid>
      <w:tr w:rsidTr="00F45C9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SpecialBold"/>
              </w:rPr>
              <w:t>PERFORMANCE CRITERIA</w:t>
            </w:r>
          </w:p>
        </w:tc>
      </w:tr>
      <w:tr w:rsidTr="00F4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227B">
            <w:pPr>
              <w:pStyle w:val="List"/>
              <w:rPr>
                <w:lang w:val="en-NZ"/>
              </w:rPr>
            </w:pPr>
            <w:r w:rsidRPr="0057227B">
              <w:t>1.</w:t>
            </w:r>
            <w:r w:rsidRPr="0057227B">
              <w:tab/>
              <w:t>Support strategic initiatives in health service delivery</w:t>
            </w:r>
          </w:p>
        </w:tc>
        <w:tc>
          <w:tcPr>
            <w:tcW w:w="5702"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t>1.1</w:t>
            </w:r>
            <w:r w:rsidRPr="0057227B">
              <w:tab/>
              <w:t xml:space="preserve">Identify current </w:t>
            </w:r>
            <w:r w:rsidRPr="0057227B">
              <w:rPr>
                <w:rStyle w:val="Emphasis"/>
              </w:rPr>
              <w:t>strategies</w:t>
            </w:r>
            <w:r w:rsidRPr="0057227B">
              <w:t xml:space="preserve"> to improve health of Aboriginal and/or Torres Strait Islander clients</w:t>
            </w:r>
          </w:p>
          <w:p w:rsidR="00000000" w:rsidRPr="0057227B" w:rsidP="0057227B">
            <w:pPr>
              <w:pStyle w:val="BodyText"/>
            </w:pPr>
            <w:r w:rsidRPr="0057227B">
              <w:t>1.2</w:t>
            </w:r>
            <w:r w:rsidRPr="0057227B">
              <w:tab/>
              <w:t xml:space="preserve">Clarify specific impacts of strategic initiatives on health </w:t>
            </w:r>
            <w:r w:rsidRPr="0057227B">
              <w:t>of Aboriginal and/or Torres Strait Islander clients through investigation</w:t>
            </w:r>
          </w:p>
          <w:p w:rsidR="00000000" w:rsidP="0057227B">
            <w:pPr>
              <w:pStyle w:val="BodyText"/>
              <w:rPr>
                <w:lang w:val="en-NZ"/>
              </w:rPr>
            </w:pPr>
            <w:r w:rsidRPr="0057227B">
              <w:t>1.3</w:t>
            </w:r>
            <w:r w:rsidRPr="0057227B">
              <w:tab/>
              <w:t>Support strategic initiatives in line with organisation policies and practices, community requirements and Aboriginal and/or Torres Strait Islander health work role</w:t>
            </w:r>
          </w:p>
        </w:tc>
      </w:tr>
      <w:tr w:rsidTr="00F4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227B">
            <w:pPr>
              <w:pStyle w:val="List"/>
              <w:rPr>
                <w:lang w:val="en-NZ"/>
              </w:rPr>
            </w:pPr>
            <w:r w:rsidRPr="0057227B">
              <w:t>2.</w:t>
            </w:r>
            <w:r w:rsidRPr="0057227B">
              <w:tab/>
            </w:r>
            <w:r w:rsidRPr="0057227B">
              <w:t xml:space="preserve">Promote awareness of health </w:t>
            </w:r>
            <w:r w:rsidRPr="0057227B">
              <w:rPr>
                <w:rStyle w:val="Emphasis"/>
              </w:rPr>
              <w:t>strategies</w:t>
            </w:r>
          </w:p>
        </w:tc>
        <w:tc>
          <w:tcPr>
            <w:tcW w:w="5702"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t>2.1</w:t>
            </w:r>
            <w:r w:rsidRPr="0057227B">
              <w:tab/>
              <w:t>Explain strategic initiatives relating to Aboriginal and/or Torres Strait Islander health as part of primary health care service role</w:t>
            </w:r>
          </w:p>
          <w:p w:rsidR="00000000" w:rsidRPr="0057227B" w:rsidP="0057227B">
            <w:pPr>
              <w:pStyle w:val="BodyText"/>
            </w:pPr>
            <w:r w:rsidRPr="0057227B">
              <w:t>2.2</w:t>
            </w:r>
            <w:r w:rsidRPr="0057227B">
              <w:tab/>
              <w:t>Inform clients and communities about strategic initiatives and encouraged t</w:t>
            </w:r>
            <w:r w:rsidRPr="0057227B">
              <w:t>o take advantage of associated benefits</w:t>
            </w:r>
          </w:p>
          <w:p w:rsidR="00000000" w:rsidRPr="0057227B" w:rsidP="0057227B">
            <w:pPr>
              <w:pStyle w:val="BodyText"/>
            </w:pPr>
            <w:r w:rsidRPr="0057227B">
              <w:t>2.3</w:t>
            </w:r>
            <w:r w:rsidRPr="0057227B">
              <w:tab/>
              <w:t>Demonstrate commitment to achieving positive strategic outcomes for Aboriginal and/or Torres Strait Islander communities</w:t>
            </w:r>
          </w:p>
          <w:p w:rsidR="00000000" w:rsidP="0057227B">
            <w:pPr>
              <w:pStyle w:val="BodyText"/>
              <w:rPr>
                <w:lang w:val="en-NZ"/>
              </w:rPr>
            </w:pPr>
            <w:r w:rsidRPr="0057227B">
              <w:t>2.4</w:t>
            </w:r>
            <w:r w:rsidRPr="0057227B">
              <w:tab/>
              <w:t>Articulate potential negative aspects of current strategies on behalf of Aboriginal and</w:t>
            </w:r>
            <w:r w:rsidRPr="0057227B">
              <w:t>/or Torres Strait Islander clients and communities</w:t>
            </w:r>
          </w:p>
        </w:tc>
      </w:tr>
      <w:tr w:rsidTr="00F4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227B">
            <w:pPr>
              <w:pStyle w:val="List"/>
              <w:rPr>
                <w:lang w:val="en-NZ"/>
              </w:rPr>
            </w:pPr>
            <w:r w:rsidRPr="0057227B">
              <w:t>3.</w:t>
            </w:r>
            <w:r w:rsidRPr="0057227B">
              <w:tab/>
              <w:t>Contribute to strategic issues in health care delivery</w:t>
            </w:r>
          </w:p>
        </w:tc>
        <w:tc>
          <w:tcPr>
            <w:tcW w:w="5702"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t>3.1</w:t>
            </w:r>
            <w:r w:rsidRPr="0057227B">
              <w:tab/>
              <w:t>Contribute knowledge of Aboriginal and/or Torres Strait Islander communities and related health issues to inform strategic development on p</w:t>
            </w:r>
            <w:r w:rsidRPr="0057227B">
              <w:t>rimary health care services</w:t>
            </w:r>
          </w:p>
          <w:p w:rsidR="00000000" w:rsidRPr="0057227B" w:rsidP="0057227B">
            <w:pPr>
              <w:pStyle w:val="BodyText"/>
            </w:pPr>
            <w:r w:rsidRPr="0057227B">
              <w:t>3.2</w:t>
            </w:r>
            <w:r w:rsidRPr="0057227B">
              <w:tab/>
              <w:t>Raise strategic issues at organisational, regional, state and/or national level in line with health work role and function</w:t>
            </w:r>
          </w:p>
          <w:p w:rsidR="00000000" w:rsidRPr="0057227B" w:rsidP="0057227B">
            <w:pPr>
              <w:pStyle w:val="BodyText"/>
            </w:pPr>
            <w:r w:rsidRPr="0057227B">
              <w:t>3.3</w:t>
            </w:r>
            <w:r w:rsidRPr="0057227B">
              <w:tab/>
              <w:t>Suggest potential improvements to health system, infrastructure, services and resources to addres</w:t>
            </w:r>
            <w:r w:rsidRPr="0057227B">
              <w:t>s perceived needs</w:t>
            </w:r>
          </w:p>
          <w:p w:rsidR="00000000" w:rsidP="0057227B">
            <w:pPr>
              <w:pStyle w:val="BodyText"/>
              <w:rPr>
                <w:lang w:val="en-NZ"/>
              </w:rPr>
            </w:pPr>
            <w:r w:rsidRPr="0057227B">
              <w:t>3.4</w:t>
            </w:r>
            <w:r w:rsidRPr="0057227B">
              <w:tab/>
              <w:t xml:space="preserve">Discuss strategic approaches to resolution of issues related to </w:t>
            </w:r>
            <w:r w:rsidRPr="0057227B">
              <w:rPr>
                <w:rStyle w:val="Emphasis"/>
              </w:rPr>
              <w:t>social determinants of health</w:t>
            </w:r>
            <w:r w:rsidRPr="0057227B">
              <w:t xml:space="preserve"> and community control with clients, community representatives, service providers and related organisation representatives</w:t>
            </w:r>
          </w:p>
        </w:tc>
      </w:tr>
      <w:tr w:rsidTr="00F4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57227B">
            <w:pPr>
              <w:pStyle w:val="List"/>
              <w:rPr>
                <w:lang w:val="en-NZ"/>
              </w:rPr>
            </w:pPr>
            <w:r w:rsidRPr="0057227B">
              <w:t>4.</w:t>
            </w:r>
            <w:r w:rsidRPr="0057227B">
              <w:tab/>
              <w:t>Evaluate im</w:t>
            </w:r>
            <w:r w:rsidRPr="0057227B">
              <w:t>plementation of strategic initiatives</w:t>
            </w:r>
          </w:p>
        </w:tc>
        <w:tc>
          <w:tcPr>
            <w:tcW w:w="5702"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t>4.1</w:t>
            </w:r>
            <w:r w:rsidRPr="0057227B">
              <w:tab/>
              <w:t xml:space="preserve">Evaluate outcomes of health care strategies against criteria that reflect identified community health objectives </w:t>
            </w:r>
          </w:p>
          <w:p w:rsidR="00000000" w:rsidRPr="0057227B" w:rsidP="0057227B">
            <w:pPr>
              <w:pStyle w:val="BodyText"/>
            </w:pPr>
            <w:r w:rsidRPr="0057227B">
              <w:t>4.2</w:t>
            </w:r>
            <w:r w:rsidRPr="0057227B">
              <w:tab/>
            </w:r>
            <w:r w:rsidRPr="0057227B">
              <w:t>Identify appropriate evaluation processes and criteria to assess effectiveness of strategic initiatives</w:t>
            </w:r>
          </w:p>
          <w:p w:rsidR="00000000" w:rsidRPr="0057227B" w:rsidP="0057227B">
            <w:pPr>
              <w:pStyle w:val="BodyText"/>
            </w:pPr>
            <w:r w:rsidRPr="0057227B">
              <w:t>4.3</w:t>
            </w:r>
            <w:r w:rsidRPr="0057227B">
              <w:tab/>
              <w:t>Seek to identify strategic strengths as well areas for improvement as a basis for continual enhancement of health outcomes</w:t>
            </w:r>
          </w:p>
          <w:p w:rsidR="00000000" w:rsidRPr="0057227B" w:rsidP="0057227B">
            <w:pPr>
              <w:pStyle w:val="BodyText"/>
            </w:pPr>
            <w:r w:rsidRPr="0057227B">
              <w:t>4.4</w:t>
            </w:r>
            <w:r w:rsidRPr="0057227B">
              <w:tab/>
              <w:t>Seek feedback on effe</w:t>
            </w:r>
            <w:r w:rsidRPr="0057227B">
              <w:t>ctiveness of strategic initiatives from and provided to community and organisation(s) involved in health service delivery</w:t>
            </w:r>
          </w:p>
          <w:p w:rsidR="00000000" w:rsidP="0057227B">
            <w:pPr>
              <w:pStyle w:val="BodyText"/>
              <w:rPr>
                <w:lang w:val="en-NZ"/>
              </w:rPr>
            </w:pPr>
            <w:r w:rsidRPr="0057227B">
              <w:t>4.5</w:t>
            </w:r>
            <w:r w:rsidRPr="0057227B">
              <w:tab/>
              <w:t>Communicate outcomes of the evaluation to relevant stakeholders to guide future activities in the delivery of health services to t</w:t>
            </w:r>
            <w:r w:rsidRPr="0057227B">
              <w:t>he community</w:t>
            </w:r>
          </w:p>
        </w:tc>
      </w:tr>
      <w:tr w:rsidTr="00F45C9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57227B" w:rsidP="0057227B">
            <w:pPr>
              <w:pStyle w:val="BodyText"/>
            </w:pPr>
          </w:p>
        </w:tc>
      </w:tr>
    </w:tbl>
    <w:p w:rsidR="00F45C91" w:rsidP="0057227B">
      <w:pPr>
        <w:pStyle w:val="BodyText"/>
      </w:pPr>
    </w:p>
    <w:p w:rsidR="00F45C91" w:rsidP="0057227B">
      <w:pPr>
        <w:pStyle w:val="BodyText"/>
      </w:pPr>
    </w:p>
    <w:p w:rsidR="00000000" w:rsidRPr="0057227B" w:rsidP="0057227B">
      <w:pPr>
        <w:pStyle w:val="Heading1"/>
      </w:pPr>
      <w:bookmarkStart w:id="9" w:name="O_259607"/>
      <w:bookmarkEnd w:id="9"/>
      <w:r w:rsidRPr="0057227B">
        <w:t>Required Skills and Knowledge</w:t>
      </w:r>
    </w:p>
    <w:tbl>
      <w:tblPr>
        <w:tblW w:w="0" w:type="auto"/>
        <w:tblLayout w:type="fixed"/>
        <w:tblCellMar>
          <w:left w:w="62" w:type="dxa"/>
          <w:right w:w="62" w:type="dxa"/>
        </w:tblCellMar>
        <w:tblLook w:val="0000"/>
      </w:tblPr>
      <w:tblGrid>
        <w:gridCol w:w="9072"/>
      </w:tblGrid>
      <w:tr w:rsidTr="00F45C9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SpecialBold"/>
              </w:rPr>
              <w:t>REQUIRED SKILLS AND KNOWLEDGE</w:t>
            </w:r>
          </w:p>
        </w:tc>
      </w:tr>
      <w:tr w:rsidTr="00F45C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t>This describes the essential skills and knowledge and their level required for this unit.</w:t>
            </w:r>
          </w:p>
        </w:tc>
      </w:tr>
      <w:tr w:rsidTr="00F45C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rPr>
                <w:rStyle w:val="Emphasis"/>
              </w:rPr>
              <w:t>Essential knowledge</w:t>
            </w:r>
            <w:r w:rsidRPr="0057227B">
              <w:t>:</w:t>
            </w:r>
          </w:p>
          <w:p w:rsidR="00000000" w:rsidRPr="0057227B" w:rsidP="0057227B">
            <w:pPr>
              <w:pStyle w:val="BodyText"/>
            </w:pPr>
            <w:r w:rsidRPr="0057227B">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57227B" w:rsidP="0057227B">
            <w:pPr>
              <w:pStyle w:val="BodyText"/>
            </w:pPr>
            <w:r w:rsidRPr="0057227B">
              <w:t xml:space="preserve">This includes </w:t>
            </w:r>
            <w:r w:rsidRPr="0057227B">
              <w:t>knowledge of:</w:t>
            </w:r>
          </w:p>
          <w:p w:rsidR="00000000" w:rsidRPr="0057227B" w:rsidP="0057227B">
            <w:pPr>
              <w:pStyle w:val="ListBullet"/>
            </w:pPr>
            <w:r w:rsidRPr="0057227B">
              <w:t xml:space="preserve">Social, cultural and environmental determinants of Aboriginal and/or Torres Strait Islander health, including: </w:t>
            </w:r>
          </w:p>
          <w:p w:rsidR="00000000" w:rsidRPr="0057227B" w:rsidP="0057227B">
            <w:pPr>
              <w:pStyle w:val="ListBullet2"/>
            </w:pPr>
            <w:r w:rsidRPr="0057227B">
              <w:t>traditional Aboriginal and/or Torres Strait Islander cultural practices and lifestyle and their impact on Aboriginal and/or Torre</w:t>
            </w:r>
            <w:r w:rsidRPr="0057227B">
              <w:t xml:space="preserve">s Strait Islander health </w:t>
            </w:r>
          </w:p>
          <w:p w:rsidR="00000000" w:rsidRPr="0057227B" w:rsidP="0057227B">
            <w:pPr>
              <w:pStyle w:val="ListBullet2"/>
            </w:pPr>
            <w:r w:rsidRPr="0057227B">
              <w:t xml:space="preserve">importance of land, tradition and cultural practice to aboriginal and/or torres strait islander health </w:t>
            </w:r>
          </w:p>
          <w:p w:rsidR="00000000" w:rsidRPr="0057227B" w:rsidP="0057227B">
            <w:pPr>
              <w:pStyle w:val="ListBullet2"/>
            </w:pPr>
            <w:r w:rsidRPr="0057227B">
              <w:t xml:space="preserve">impact of socio-economic factors on health </w:t>
            </w:r>
          </w:p>
          <w:p w:rsidR="00000000" w:rsidRPr="0057227B" w:rsidP="0057227B">
            <w:pPr>
              <w:pStyle w:val="ListBullet2"/>
            </w:pPr>
            <w:r w:rsidRPr="0057227B">
              <w:t>social and political factors that perpetuate disadvantage</w:t>
            </w:r>
          </w:p>
          <w:p w:rsidR="00000000" w:rsidRPr="0057227B" w:rsidP="0057227B">
            <w:pPr>
              <w:pStyle w:val="ListBullet2"/>
            </w:pPr>
            <w:r w:rsidRPr="0057227B">
              <w:t>importance of personal achievement, education and supportive family /social networks</w:t>
            </w:r>
          </w:p>
          <w:p w:rsidR="00000000" w:rsidRPr="0057227B" w:rsidP="0057227B">
            <w:pPr>
              <w:pStyle w:val="ListBullet2"/>
            </w:pPr>
            <w:r w:rsidRPr="0057227B">
              <w:t>impact of environmental factors on health</w:t>
            </w:r>
          </w:p>
          <w:p w:rsidR="00000000" w:rsidRPr="0057227B" w:rsidP="0057227B">
            <w:pPr>
              <w:pStyle w:val="ListBullet2"/>
            </w:pPr>
            <w:r w:rsidRPr="0057227B">
              <w:t>barriers to improving environmental determinants of ill-health</w:t>
            </w:r>
          </w:p>
          <w:p w:rsidR="00000000" w:rsidRPr="0057227B" w:rsidP="0057227B">
            <w:pPr>
              <w:pStyle w:val="ListBullet"/>
            </w:pPr>
            <w:r w:rsidRPr="0057227B">
              <w:t>Means to address access and equity issues, such as:</w:t>
            </w:r>
          </w:p>
          <w:p w:rsidR="00000000" w:rsidRPr="0057227B" w:rsidP="0057227B">
            <w:pPr>
              <w:pStyle w:val="ListBullet2"/>
            </w:pPr>
            <w:r w:rsidRPr="0057227B">
              <w:t>strategies Ab</w:t>
            </w:r>
            <w:r w:rsidRPr="0057227B">
              <w:t>original and/or Torres Strait Islander families may employ to maintain strong culture and supportive social networks and maximise educational, employment and social opportunities for their children</w:t>
            </w:r>
          </w:p>
          <w:p w:rsidR="00000000" w:rsidRPr="0057227B" w:rsidP="0057227B">
            <w:pPr>
              <w:pStyle w:val="ListBullet2"/>
            </w:pPr>
            <w:r w:rsidRPr="0057227B">
              <w:t>understanding the political context of the health care sys</w:t>
            </w:r>
            <w:r w:rsidRPr="0057227B">
              <w:t>tem and availability and access to Medicare benefits</w:t>
            </w:r>
          </w:p>
          <w:p w:rsidR="00000000" w:rsidRPr="0057227B" w:rsidP="0057227B">
            <w:pPr>
              <w:pStyle w:val="ListBullet2"/>
            </w:pPr>
            <w:r w:rsidRPr="0057227B">
              <w:t>community development initiatives</w:t>
            </w:r>
          </w:p>
          <w:p w:rsidR="00000000" w:rsidRPr="0057227B" w:rsidP="0057227B">
            <w:pPr>
              <w:pStyle w:val="ListBullet"/>
            </w:pPr>
            <w:r w:rsidRPr="0057227B">
              <w:t xml:space="preserve">Aspects of Aboriginal and/or Torres Strait Islander health, including: </w:t>
            </w:r>
          </w:p>
          <w:p w:rsidR="00000000" w:rsidRPr="0057227B" w:rsidP="0057227B">
            <w:pPr>
              <w:pStyle w:val="ListBullet2"/>
            </w:pPr>
            <w:r w:rsidRPr="0057227B">
              <w:t>relevant definitions of 'health' (such as those of the World Health Organisation, NACCHO)</w:t>
            </w:r>
          </w:p>
          <w:p w:rsidR="00000000" w:rsidRPr="0057227B" w:rsidP="0057227B">
            <w:pPr>
              <w:pStyle w:val="ListBullet2"/>
            </w:pPr>
            <w:r w:rsidRPr="0057227B">
              <w:t>Aborig</w:t>
            </w:r>
            <w:r w:rsidRPr="0057227B">
              <w:t>inal and/or Torres Strait Islander community perceptions of major health issues affecting them and underlying causes</w:t>
            </w:r>
          </w:p>
          <w:p w:rsidR="00000000" w:rsidRPr="0057227B" w:rsidP="0057227B">
            <w:pPr>
              <w:pStyle w:val="ListBullet2"/>
            </w:pPr>
            <w:r w:rsidRPr="0057227B">
              <w:t>perceptions of non-Aboriginal and/or Torres Strait Islander people relating to major Aboriginal and/or Torres Strait Islander health issues</w:t>
            </w:r>
            <w:r w:rsidRPr="0057227B">
              <w:t xml:space="preserve"> and underlying causes</w:t>
            </w:r>
          </w:p>
          <w:p w:rsidR="00000000" w:rsidRPr="0057227B" w:rsidP="0057227B">
            <w:pPr>
              <w:pStyle w:val="ListBullet"/>
            </w:pPr>
            <w:r w:rsidRPr="0057227B">
              <w:t>Key health statistics (national, state and/or local) for Aboriginal and/or Torres Strait Islander people compared to those of non-Aboriginal and/or Torres Strait Islander population, such as:</w:t>
            </w:r>
          </w:p>
          <w:p w:rsidR="00000000" w:rsidRPr="0057227B" w:rsidP="0057227B">
            <w:pPr>
              <w:pStyle w:val="ListBullet2"/>
            </w:pPr>
            <w:r w:rsidRPr="0057227B">
              <w:t>expectation of life at birth</w:t>
            </w:r>
          </w:p>
          <w:p w:rsidR="00000000" w:rsidRPr="0057227B" w:rsidP="0057227B">
            <w:pPr>
              <w:pStyle w:val="ListBullet2"/>
            </w:pPr>
            <w:r w:rsidRPr="0057227B">
              <w:t>infant mort</w:t>
            </w:r>
            <w:r w:rsidRPr="0057227B">
              <w:t>ality rate</w:t>
            </w:r>
          </w:p>
          <w:p w:rsidR="00000000" w:rsidRPr="0057227B" w:rsidP="0057227B">
            <w:pPr>
              <w:pStyle w:val="ListBullet2"/>
            </w:pPr>
            <w:r w:rsidRPr="0057227B">
              <w:t>age standardised mortality ratios for selected health conditions</w:t>
            </w:r>
          </w:p>
          <w:p w:rsidR="00000000" w:rsidRPr="0057227B" w:rsidP="0057227B">
            <w:pPr>
              <w:pStyle w:val="ListBullet2"/>
            </w:pPr>
            <w:r w:rsidRPr="0057227B">
              <w:t>incidence of selected health conditions such as diabetes, rheumatic fever and dental caries</w:t>
            </w:r>
          </w:p>
          <w:p w:rsidR="00000000" w:rsidP="0057227B">
            <w:pPr>
              <w:pStyle w:val="BodyText"/>
              <w:rPr>
                <w:lang w:val="en-NZ"/>
              </w:rPr>
            </w:pPr>
            <w:r w:rsidRPr="0057227B">
              <w:rPr>
                <w:rStyle w:val="Emphasis"/>
              </w:rPr>
              <w:t>continued</w:t>
            </w:r>
            <w:r w:rsidRPr="0057227B">
              <w:t xml:space="preserve"> ...</w:t>
            </w:r>
          </w:p>
        </w:tc>
      </w:tr>
      <w:tr w:rsidTr="00F45C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rPr>
                <w:rStyle w:val="Emphasis"/>
              </w:rPr>
              <w:t>Essential knowledge</w:t>
            </w:r>
            <w:r w:rsidRPr="0057227B">
              <w:t xml:space="preserve"> (</w:t>
            </w:r>
            <w:r w:rsidRPr="0057227B">
              <w:rPr>
                <w:rStyle w:val="Emphasis"/>
              </w:rPr>
              <w:t>continued</w:t>
            </w:r>
            <w:r w:rsidRPr="0057227B">
              <w:t>):</w:t>
            </w:r>
          </w:p>
          <w:p w:rsidR="00000000" w:rsidRPr="0057227B" w:rsidP="0057227B">
            <w:pPr>
              <w:pStyle w:val="ListBullet"/>
            </w:pPr>
            <w:r w:rsidRPr="0057227B">
              <w:t xml:space="preserve">Aboriginal and/or Torres Strait Islander history, including: </w:t>
            </w:r>
          </w:p>
          <w:p w:rsidR="00000000" w:rsidRPr="0057227B" w:rsidP="0057227B">
            <w:pPr>
              <w:pStyle w:val="ListBullet2"/>
            </w:pPr>
            <w:r w:rsidRPr="0057227B">
              <w:t>history, social structures, beliefs and values of traditional and contemporary Aboriginal and/or Torres Strait Islander communities in Australia</w:t>
            </w:r>
          </w:p>
          <w:p w:rsidR="00000000" w:rsidRPr="0057227B" w:rsidP="0057227B">
            <w:pPr>
              <w:pStyle w:val="ListBullet2"/>
            </w:pPr>
            <w:r w:rsidRPr="0057227B">
              <w:t>effects of colonisation as experienced by Aborig</w:t>
            </w:r>
            <w:r w:rsidRPr="0057227B">
              <w:t>inal and/or Torres Strait Islander people</w:t>
            </w:r>
          </w:p>
          <w:p w:rsidR="00000000" w:rsidRPr="0057227B" w:rsidP="0057227B">
            <w:pPr>
              <w:pStyle w:val="ListBullet2"/>
            </w:pPr>
            <w:r w:rsidRPr="0057227B">
              <w:t>historical dilemmas faced by Aboriginal and/or Torres Strait Islander people (acknowledge or deny Aboriginality)</w:t>
            </w:r>
          </w:p>
          <w:p w:rsidR="00000000" w:rsidRPr="0057227B" w:rsidP="0057227B">
            <w:pPr>
              <w:pStyle w:val="ListBullet"/>
            </w:pPr>
            <w:r w:rsidRPr="0057227B">
              <w:t>Impacts of government policies and legislation and their impact on Aboriginal and/or Torres Strait Is</w:t>
            </w:r>
            <w:r w:rsidRPr="0057227B">
              <w:t>lander communities, families and individuals</w:t>
            </w:r>
          </w:p>
          <w:p w:rsidR="00000000" w:rsidRPr="0057227B" w:rsidP="0057227B">
            <w:pPr>
              <w:pStyle w:val="ListBullet"/>
            </w:pPr>
            <w:r w:rsidRPr="0057227B">
              <w:t xml:space="preserve">Lifestyle and behavioural determinants Aboriginal and/or Torres Strait Islander health and strategies to address them, including: </w:t>
            </w:r>
          </w:p>
          <w:p w:rsidR="00000000" w:rsidRPr="0057227B" w:rsidP="0057227B">
            <w:pPr>
              <w:pStyle w:val="ListBullet2"/>
            </w:pPr>
            <w:r w:rsidRPr="0057227B">
              <w:t>nutrition, physical activity, rest and sleep in relation to holistic health</w:t>
            </w:r>
          </w:p>
          <w:p w:rsidR="00000000" w:rsidRPr="0057227B" w:rsidP="0057227B">
            <w:pPr>
              <w:pStyle w:val="ListBullet2"/>
            </w:pPr>
            <w:r w:rsidRPr="0057227B">
              <w:t>known behaviours that pose a significant risk to Aboriginal and/or Torres Strait Islander people</w:t>
            </w:r>
          </w:p>
          <w:p w:rsidR="00000000" w:rsidRPr="0057227B" w:rsidP="0057227B">
            <w:pPr>
              <w:pStyle w:val="ListBullet2"/>
            </w:pPr>
            <w:r w:rsidRPr="0057227B">
              <w:t>Aboriginal and/or Torres Strait Islander lifestyle practices and the effects on health</w:t>
            </w:r>
          </w:p>
          <w:p w:rsidR="00000000" w:rsidRPr="0057227B" w:rsidP="0057227B">
            <w:pPr>
              <w:pStyle w:val="ListBullet2"/>
            </w:pPr>
            <w:r w:rsidRPr="0057227B">
              <w:t>education and promotion of healthy lifestyle practices</w:t>
            </w:r>
          </w:p>
          <w:p w:rsidR="00000000" w:rsidRPr="0057227B" w:rsidP="0057227B">
            <w:pPr>
              <w:pStyle w:val="ListBullet2"/>
            </w:pPr>
            <w:r w:rsidRPr="0057227B">
              <w:t>principles of wel</w:t>
            </w:r>
            <w:r w:rsidRPr="0057227B">
              <w:t>l being applied to work and study practices</w:t>
            </w:r>
          </w:p>
          <w:p w:rsidR="00000000" w:rsidRPr="0057227B" w:rsidP="0057227B">
            <w:pPr>
              <w:pStyle w:val="ListBullet"/>
            </w:pPr>
            <w:r w:rsidRPr="0057227B">
              <w:t>Primary health care model, including:</w:t>
            </w:r>
          </w:p>
          <w:p w:rsidR="00000000" w:rsidRPr="0057227B" w:rsidP="0057227B">
            <w:pPr>
              <w:pStyle w:val="ListBullet2"/>
            </w:pPr>
            <w:r w:rsidRPr="0057227B">
              <w:t>WHO Primary Health Care model and Ottawa Charter principles</w:t>
            </w:r>
          </w:p>
          <w:p w:rsidR="00000000" w:rsidRPr="0057227B" w:rsidP="0057227B">
            <w:pPr>
              <w:pStyle w:val="ListBullet2"/>
            </w:pPr>
            <w:r w:rsidRPr="0057227B">
              <w:t>comparison of primary health care model and conventional Western 'medical' model</w:t>
            </w:r>
          </w:p>
          <w:p w:rsidR="00000000" w:rsidRPr="0057227B" w:rsidP="0057227B">
            <w:pPr>
              <w:pStyle w:val="ListBullet2"/>
            </w:pPr>
            <w:r w:rsidRPr="0057227B">
              <w:t>development of Aboriginal and/or</w:t>
            </w:r>
            <w:r w:rsidRPr="0057227B">
              <w:t xml:space="preserve"> Torres Strait Islander health services in Australia</w:t>
            </w:r>
          </w:p>
          <w:p w:rsidR="00000000" w:rsidRPr="0057227B" w:rsidP="0057227B">
            <w:pPr>
              <w:pStyle w:val="ListBullet2"/>
            </w:pPr>
            <w:r w:rsidRPr="0057227B">
              <w:t>community control in relation to health service delivery to Aboriginal and/or Torres Strait Islander people</w:t>
            </w:r>
          </w:p>
          <w:p w:rsidR="00000000" w:rsidP="0057227B">
            <w:pPr>
              <w:pStyle w:val="ListBullet2"/>
              <w:rPr>
                <w:lang w:val="en-NZ"/>
              </w:rPr>
            </w:pPr>
            <w:r w:rsidRPr="0057227B">
              <w:t>issues in implementation of health services at local, state/territory and national levels</w:t>
            </w:r>
          </w:p>
        </w:tc>
      </w:tr>
      <w:tr w:rsidTr="00F45C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rPr>
                <w:rStyle w:val="Emphasis"/>
              </w:rPr>
              <w:t>Essential skills</w:t>
            </w:r>
            <w:r w:rsidRPr="0057227B">
              <w:t>:</w:t>
            </w:r>
          </w:p>
          <w:p w:rsidR="00000000" w:rsidRPr="0057227B" w:rsidP="0057227B">
            <w:pPr>
              <w:pStyle w:val="BodyText"/>
            </w:pPr>
            <w:r w:rsidRPr="0057227B">
              <w:t>It is critical that the candidate demonstrate the ability to:</w:t>
            </w:r>
          </w:p>
          <w:p w:rsidR="00000000" w:rsidRPr="0057227B" w:rsidP="0057227B">
            <w:pPr>
              <w:pStyle w:val="ListBullet"/>
            </w:pPr>
            <w:r w:rsidRPr="0057227B">
              <w:t>Support, promote and implement strategies to improve the health of Aboriginal and/or Torres Strait Islander people</w:t>
            </w:r>
          </w:p>
          <w:p w:rsidR="00000000" w:rsidRPr="0057227B" w:rsidP="0057227B">
            <w:pPr>
              <w:pStyle w:val="ListBullet"/>
            </w:pPr>
            <w:r w:rsidRPr="0057227B">
              <w:t>Contribute to the development of strategic initiatives to add</w:t>
            </w:r>
            <w:r w:rsidRPr="0057227B">
              <w:t>ress Aboriginal and/or Torres Strait Islander health issues</w:t>
            </w:r>
          </w:p>
          <w:p w:rsidR="00000000" w:rsidRPr="0057227B" w:rsidP="0057227B">
            <w:pPr>
              <w:pStyle w:val="ListBullet"/>
            </w:pPr>
            <w:r w:rsidRPr="0057227B">
              <w:t>Contribute to the evaluation of strategic initiatives undertaken</w:t>
            </w:r>
          </w:p>
          <w:p w:rsidR="00000000" w:rsidRPr="0057227B" w:rsidP="0057227B">
            <w:pPr>
              <w:pStyle w:val="BodyText"/>
            </w:pPr>
          </w:p>
          <w:p w:rsidR="00000000" w:rsidRPr="0057227B" w:rsidP="0057227B">
            <w:pPr>
              <w:pStyle w:val="BodyText"/>
            </w:pPr>
            <w:r w:rsidRPr="0057227B">
              <w:t>In addition, the candidate must be able to effectively do the task outlined in elements and performance criteria of this unit, man</w:t>
            </w:r>
            <w:r w:rsidRPr="0057227B">
              <w:t>age the task and manage contingencies in the context of the identified work role</w:t>
            </w:r>
          </w:p>
          <w:p w:rsidR="00000000" w:rsidRPr="0057227B" w:rsidP="0057227B">
            <w:pPr>
              <w:pStyle w:val="BodyText"/>
            </w:pPr>
            <w:r w:rsidRPr="0057227B">
              <w:t>This includes the ability to:</w:t>
            </w:r>
          </w:p>
          <w:p w:rsidR="00000000" w:rsidRPr="0057227B" w:rsidP="0057227B">
            <w:pPr>
              <w:pStyle w:val="ListBullet"/>
            </w:pPr>
            <w:r w:rsidRPr="0057227B">
              <w:t>Identify and interpret strategic initiatives relating to Aboriginal and/or Torres Strait Islander primary health care</w:t>
            </w:r>
          </w:p>
          <w:p w:rsidR="00000000" w:rsidRPr="0057227B" w:rsidP="0057227B">
            <w:pPr>
              <w:pStyle w:val="ListBullet"/>
            </w:pPr>
            <w:r w:rsidRPr="0057227B">
              <w:t>Explain strategies, policie</w:t>
            </w:r>
            <w:r w:rsidRPr="0057227B">
              <w:t>s and practices that apply to own area of primary health care work</w:t>
            </w:r>
          </w:p>
          <w:p w:rsidR="00000000" w:rsidRPr="0057227B" w:rsidP="0057227B">
            <w:pPr>
              <w:pStyle w:val="ListBullet"/>
            </w:pPr>
            <w:r w:rsidRPr="0057227B">
              <w:t>Explain how social determinants impact health and how their impact may be reduced</w:t>
            </w:r>
          </w:p>
          <w:p w:rsidR="00000000" w:rsidRPr="0057227B" w:rsidP="0057227B">
            <w:pPr>
              <w:pStyle w:val="ListBullet"/>
            </w:pPr>
            <w:r w:rsidRPr="0057227B">
              <w:t xml:space="preserve">Support strategic initiatives relevant to improving the health of Aboriginal and/or Torres Strait Islander </w:t>
            </w:r>
            <w:r w:rsidRPr="0057227B">
              <w:t>communities</w:t>
            </w:r>
          </w:p>
          <w:p w:rsidR="00000000" w:rsidRPr="0057227B" w:rsidP="0057227B">
            <w:pPr>
              <w:pStyle w:val="ListBullet"/>
            </w:pPr>
            <w:r w:rsidRPr="0057227B">
              <w:t>Contribute to development and evaluation of strategies related social, political, economic and environmental factors impacting on the health of Aboriginal and/or Torres Strait Islander clients and communities</w:t>
            </w:r>
          </w:p>
          <w:p w:rsidR="00000000" w:rsidRPr="0057227B" w:rsidP="0057227B">
            <w:pPr>
              <w:pStyle w:val="ListBullet"/>
            </w:pPr>
            <w:r w:rsidRPr="0057227B">
              <w:t>Build and maintain relationships wi</w:t>
            </w:r>
            <w:r w:rsidRPr="0057227B">
              <w:t>th community groups, agencies and organisations involved in developing and implementing strategic initiatives impacting on the health of Aboriginal and/or Torres Strait Islander clients and communities</w:t>
            </w:r>
          </w:p>
          <w:p w:rsidR="00000000" w:rsidRPr="0057227B" w:rsidP="0057227B">
            <w:pPr>
              <w:pStyle w:val="ListBullet"/>
            </w:pPr>
            <w:r w:rsidRPr="0057227B">
              <w:t>Reflect on and improve own level and application of sk</w:t>
            </w:r>
            <w:r w:rsidRPr="0057227B">
              <w:t>ills and knowledge to achieve desirable outcomes and maintain own capabilities</w:t>
            </w:r>
          </w:p>
        </w:tc>
      </w:tr>
    </w:tbl>
    <w:p w:rsidR="00F45C91" w:rsidP="0057227B">
      <w:pPr>
        <w:pStyle w:val="BodyText"/>
      </w:pPr>
    </w:p>
    <w:p w:rsidR="00F45C91" w:rsidP="0057227B">
      <w:pPr>
        <w:pStyle w:val="BodyText"/>
      </w:pPr>
    </w:p>
    <w:p w:rsidR="00000000" w:rsidRPr="0057227B" w:rsidP="0057227B">
      <w:pPr>
        <w:pStyle w:val="Heading1"/>
      </w:pPr>
      <w:bookmarkStart w:id="10" w:name="O_243641"/>
      <w:bookmarkEnd w:id="10"/>
      <w:r w:rsidRPr="0057227B">
        <w:t>Evidence Guide</w:t>
      </w:r>
    </w:p>
    <w:tbl>
      <w:tblPr>
        <w:tblW w:w="0" w:type="auto"/>
        <w:tblLayout w:type="fixed"/>
        <w:tblCellMar>
          <w:left w:w="62" w:type="dxa"/>
          <w:right w:w="62" w:type="dxa"/>
        </w:tblCellMar>
        <w:tblLook w:val="0000"/>
      </w:tblPr>
      <w:tblGrid>
        <w:gridCol w:w="3402"/>
        <w:gridCol w:w="5670"/>
      </w:tblGrid>
      <w:tr w:rsidTr="00F45C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SpecialBold"/>
              </w:rPr>
              <w:t>EVIDENCE GUIDE</w:t>
            </w:r>
          </w:p>
        </w:tc>
      </w:tr>
      <w:tr w:rsidTr="00F45C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t>The evidence guide provides advice on assessment and must be read in conjunction with the Performance Criteria, Required Skills and Knowledge, the Range Statement and the Assessment Guidelines for this Training Package.</w:t>
            </w:r>
          </w:p>
        </w:tc>
      </w:tr>
      <w:tr w:rsidTr="00F45C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Emphasis"/>
              </w:rPr>
              <w:t>Critical aspects of assessment</w:t>
            </w:r>
            <w:r w:rsidRPr="0057227B">
              <w:t>:</w:t>
            </w:r>
          </w:p>
        </w:tc>
        <w:tc>
          <w:tcPr>
            <w:tcW w:w="5670" w:type="dxa"/>
            <w:tcBorders>
              <w:top w:val="nil"/>
              <w:left w:val="nil"/>
              <w:bottom w:val="nil"/>
              <w:right w:val="nil"/>
            </w:tcBorders>
            <w:tcMar>
              <w:top w:w="0" w:type="dxa"/>
              <w:left w:w="62" w:type="dxa"/>
              <w:bottom w:w="0" w:type="dxa"/>
              <w:right w:w="62" w:type="dxa"/>
            </w:tcMar>
          </w:tcPr>
          <w:p w:rsidR="00000000" w:rsidRPr="0057227B" w:rsidP="0057227B">
            <w:pPr>
              <w:pStyle w:val="ListBullet"/>
            </w:pPr>
            <w:r w:rsidRPr="0057227B">
              <w:t>The individual being assessed must provide evidence of specified essential knowledge as well as skills</w:t>
            </w:r>
          </w:p>
          <w:p w:rsidR="00000000" w:rsidRPr="0057227B" w:rsidP="0057227B">
            <w:pPr>
              <w:pStyle w:val="ListBullet"/>
            </w:pPr>
            <w:r w:rsidRPr="0057227B">
              <w:t>Consistency of performance should be demonstrated over the required range of situations relevant to the workplace</w:t>
            </w:r>
          </w:p>
          <w:p w:rsidR="00000000" w:rsidP="0057227B">
            <w:pPr>
              <w:pStyle w:val="ListBullet"/>
              <w:rPr>
                <w:lang w:val="en-NZ"/>
              </w:rPr>
            </w:pPr>
            <w:r w:rsidRPr="0057227B">
              <w:t>Where, for reasons of safety, space, o</w:t>
            </w:r>
            <w:r w:rsidRPr="0057227B">
              <w:t>r access to equipment and resources, assessment takes place away from the workplace, the assessment environment should represent workplace conditions as closely as possible</w:t>
            </w: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Emphasis"/>
              </w:rPr>
              <w:t>Conditions of assessment</w:t>
            </w:r>
            <w:r w:rsidRPr="0057227B">
              <w:t>:</w:t>
            </w:r>
          </w:p>
        </w:tc>
        <w:tc>
          <w:tcPr>
            <w:tcW w:w="5670"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t>This unit includes skills and knowledge specific to A</w:t>
            </w:r>
            <w:r w:rsidRPr="0057227B">
              <w:t>boriginal and/or Torres Strait Islander culture</w:t>
            </w:r>
          </w:p>
          <w:p w:rsidR="00000000" w:rsidRPr="0057227B" w:rsidP="0057227B">
            <w:pPr>
              <w:pStyle w:val="BodyText"/>
            </w:pPr>
            <w:r w:rsidRPr="0057227B">
              <w:t>Assessment must therefore be undertaken by a workplace assessor who has expertise in the unit of competency or who has the current qualification being assessed and who is:</w:t>
            </w:r>
          </w:p>
          <w:p w:rsidR="00000000" w:rsidRPr="0057227B" w:rsidP="0057227B">
            <w:pPr>
              <w:pStyle w:val="ListBullet2"/>
            </w:pPr>
            <w:r w:rsidRPr="0057227B">
              <w:t>Aboriginal or Torres Strait Islande</w:t>
            </w:r>
            <w:r w:rsidRPr="0057227B">
              <w:t>r him/herself</w:t>
            </w:r>
          </w:p>
          <w:p w:rsidR="00000000" w:rsidRPr="0057227B" w:rsidP="0057227B">
            <w:pPr>
              <w:pStyle w:val="BodyText"/>
            </w:pPr>
            <w:r w:rsidRPr="0057227B">
              <w:t>or:</w:t>
            </w:r>
          </w:p>
          <w:p w:rsidR="00000000" w:rsidRPr="0057227B" w:rsidP="0057227B">
            <w:pPr>
              <w:pStyle w:val="ListBullet2"/>
            </w:pPr>
            <w:r w:rsidRPr="0057227B">
              <w:t>accompanied and advised by an Aboriginal or Torres Strait Islander person who is a recognised member of the community with experience in primary health care</w:t>
            </w:r>
          </w:p>
          <w:p w:rsidR="00000000" w:rsidRPr="0057227B" w:rsidP="0057227B">
            <w:pPr>
              <w:pStyle w:val="BodyText"/>
            </w:pPr>
            <w:r w:rsidRPr="0057227B">
              <w:t>It is critical that in assessing this unit, consideration is given to the sensitive nature of some aspects of the unit, particularly as they apply to Aboriginal and/or Torres Strait Islander history and culture</w:t>
            </w:r>
          </w:p>
          <w:p w:rsidR="00000000" w:rsidP="0057227B">
            <w:pPr>
              <w:pStyle w:val="BodyText"/>
              <w:rPr>
                <w:lang w:val="en-NZ"/>
              </w:rPr>
            </w:pPr>
            <w:r w:rsidRPr="0057227B">
              <w:t>Assessment methods should be sensitive to emo</w:t>
            </w:r>
            <w:r w:rsidRPr="0057227B">
              <w:t>tional reactions of individuals being assessed, and it is highly recommended that access be made available as required to support, such as counselling in social and emotional well being</w:t>
            </w: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Emphasis"/>
              </w:rPr>
              <w:t>Context of assessment</w:t>
            </w:r>
            <w:r w:rsidRPr="0057227B">
              <w:t>:</w:t>
            </w:r>
          </w:p>
        </w:tc>
        <w:tc>
          <w:tcPr>
            <w:tcW w:w="5670"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t>Competence should be demonstrated working i</w:t>
            </w:r>
            <w:r w:rsidRPr="0057227B">
              <w:t>ndividually, under supervision or as part of a primary health care team working with Aboriginal and/or Torres Strait Islander clients</w:t>
            </w:r>
          </w:p>
          <w:p w:rsidR="00000000" w:rsidP="0057227B">
            <w:pPr>
              <w:pStyle w:val="BodyText"/>
              <w:rPr>
                <w:lang w:val="en-NZ"/>
              </w:rPr>
            </w:pPr>
            <w:r w:rsidRPr="0057227B">
              <w:t>Assessment should replicate workplace conditions as far as possible</w:t>
            </w: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Emphasis"/>
              </w:rPr>
              <w:t>Related units</w:t>
            </w:r>
            <w:r w:rsidRPr="0057227B">
              <w:t>:</w:t>
            </w:r>
          </w:p>
        </w:tc>
        <w:tc>
          <w:tcPr>
            <w:tcW w:w="5670"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t>This unit may be assessed independently or in conjunction with other units with associated workplace application</w:t>
            </w: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7227B" w:rsidP="0057227B">
            <w:pPr>
              <w:pStyle w:val="BodyText"/>
            </w:pPr>
          </w:p>
        </w:tc>
      </w:tr>
    </w:tbl>
    <w:p w:rsidR="00F45C91" w:rsidP="0057227B">
      <w:pPr>
        <w:pStyle w:val="BodyText"/>
      </w:pPr>
    </w:p>
    <w:p w:rsidR="00F45C91" w:rsidP="0057227B">
      <w:pPr>
        <w:pStyle w:val="BodyText"/>
      </w:pPr>
    </w:p>
    <w:p w:rsidR="00000000" w:rsidRPr="0057227B" w:rsidP="0057227B">
      <w:pPr>
        <w:pStyle w:val="Heading1"/>
      </w:pPr>
      <w:bookmarkStart w:id="11" w:name="O_251624"/>
      <w:bookmarkEnd w:id="11"/>
      <w:r w:rsidRPr="0057227B">
        <w:t>Range Statement</w:t>
      </w:r>
    </w:p>
    <w:tbl>
      <w:tblPr>
        <w:tblW w:w="0" w:type="auto"/>
        <w:tblLayout w:type="fixed"/>
        <w:tblCellMar>
          <w:left w:w="62" w:type="dxa"/>
          <w:right w:w="62" w:type="dxa"/>
        </w:tblCellMar>
        <w:tblLook w:val="0000"/>
      </w:tblPr>
      <w:tblGrid>
        <w:gridCol w:w="3402"/>
        <w:gridCol w:w="5670"/>
      </w:tblGrid>
      <w:tr w:rsidTr="00F45C9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SpecialBold"/>
              </w:rPr>
              <w:t>RANGE STATEMENT</w:t>
            </w:r>
          </w:p>
        </w:tc>
      </w:tr>
      <w:tr w:rsidTr="00F45C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t>The Range Statement relates to the unit of competency as a whole. It allows for different work environments and situations that may affect performance. Add any essential operating conditions that may be present with training and assessment depending on the</w:t>
            </w:r>
            <w:r w:rsidRPr="0057227B">
              <w:t xml:space="preserve"> work situation, needs of the candidate, accessibility of the item, and local industry and regional contexts.</w:t>
            </w: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t>This competency standard supports the recognition, protection and continued advancement of the inherent rights, cultures and</w:t>
            </w:r>
            <w:r w:rsidRPr="0057227B">
              <w:t xml:space="preserve"> traditions of Aboriginal and Torres Strait Islander peoples</w:t>
            </w:r>
          </w:p>
          <w:p w:rsidR="00000000" w:rsidRPr="0057227B" w:rsidP="0057227B">
            <w:pPr>
              <w:pStyle w:val="BodyText"/>
            </w:pPr>
            <w:r w:rsidRPr="0057227B">
              <w:t>It recognises that the improvement of the health status of Aboriginal a</w:t>
            </w:r>
            <w:r w:rsidRPr="0057227B">
              <w:t>nd Torres Strait Islander people must include attention to physical, spiritual, cultural, emotional and social well being, community capacity and governance</w:t>
            </w:r>
          </w:p>
          <w:p w:rsidR="00000000" w:rsidP="0057227B">
            <w:pPr>
              <w:pStyle w:val="BodyText"/>
              <w:rPr>
                <w:lang w:val="en-NZ"/>
              </w:rPr>
            </w:pPr>
            <w:r w:rsidRPr="0057227B">
              <w:t>Its application must be culturally sensitive and supportive of traditional healing and health, know</w:t>
            </w:r>
            <w:r w:rsidRPr="0057227B">
              <w:t>ledge and practices</w:t>
            </w: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Emphasis"/>
              </w:rPr>
              <w:t>Community control</w:t>
            </w:r>
          </w:p>
        </w:tc>
        <w:tc>
          <w:tcPr>
            <w:tcW w:w="5670"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t>Community participation and control in decision-making is essential to all aspects of health work, and the role of the health worker is to support the community in this process</w:t>
            </w: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t>Supervision must be c</w:t>
            </w:r>
            <w:r w:rsidRPr="0057227B">
              <w:t>onducted in accordance with prevailing state/territory and organisation legislative and regulatory requirements</w:t>
            </w:r>
          </w:p>
          <w:p w:rsidR="00000000" w:rsidRPr="0057227B" w:rsidP="0057227B">
            <w:pPr>
              <w:pStyle w:val="BodyText"/>
            </w:pPr>
            <w:r w:rsidRPr="0057227B">
              <w:t xml:space="preserve">References to supervision may include either direct or indirect supervision of work by more experienced workers, supervisors, managers or other </w:t>
            </w:r>
            <w:r w:rsidRPr="0057227B">
              <w:t>health professionals</w:t>
            </w:r>
          </w:p>
          <w:p w:rsidR="00000000" w:rsidP="0057227B">
            <w:pPr>
              <w:pStyle w:val="BodyText"/>
              <w:rPr>
                <w:lang w:val="en-NZ"/>
              </w:rPr>
            </w:pPr>
            <w:r w:rsidRPr="0057227B">
              <w:t xml:space="preserve">A person at this level should </w:t>
            </w:r>
            <w:r w:rsidRPr="0057227B">
              <w:rPr>
                <w:rStyle w:val="BoldandItalics"/>
              </w:rPr>
              <w:t>only</w:t>
            </w:r>
            <w:r w:rsidRPr="0057227B">
              <w:t xml:space="preserve"> be required to make decisions about clients within the organisation's standard treatment protocols and associated guidelines</w:t>
            </w: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57227B" w:rsidP="0057227B">
            <w:pPr>
              <w:pStyle w:val="BodyText"/>
            </w:pPr>
            <w:r w:rsidRPr="0057227B">
              <w:t>Federal, state or territory legislation may im</w:t>
            </w:r>
            <w:r w:rsidRPr="0057227B">
              <w:t>pact on workers' practices and responsibilities. Implementation of the competency standards should reflect the legislative framework in which a health worker operates. It is recognised that this may sometimes reduce the application of the Range of Variable</w:t>
            </w:r>
            <w:r w:rsidRPr="0057227B">
              <w:t>s in practice. However, assessment in the workplace or through simulation should address all essential skills and knowledge across the Range of Variables</w:t>
            </w:r>
          </w:p>
          <w:p w:rsidR="00000000" w:rsidRPr="0057227B" w:rsidP="0057227B">
            <w:pPr>
              <w:pStyle w:val="BodyText"/>
            </w:pPr>
            <w:r w:rsidRPr="0057227B">
              <w:t>Aboriginal and/or Tor</w:t>
            </w:r>
            <w:r w:rsidRPr="0057227B">
              <w:t>res Strait Islander health workers may be required to operate in situations that do not constitute 'usual practice' due to lack of resources, remote locations and community needs. As a result, they may need to possess more competencies than described by 'u</w:t>
            </w:r>
            <w:r w:rsidRPr="0057227B">
              <w:t>sual practice circumstances'</w:t>
            </w:r>
          </w:p>
          <w:p w:rsidR="00000000" w:rsidP="0057227B">
            <w:pPr>
              <w:pStyle w:val="BodyText"/>
              <w:rPr>
                <w:lang w:val="en-NZ"/>
              </w:rPr>
            </w:pPr>
            <w:r w:rsidRPr="0057227B">
              <w:t>Under all circumstances, the employer must enable the worker to function within the prevailing legislative framework</w:t>
            </w: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Emphasis"/>
              </w:rPr>
              <w:t>Social determinants of health may include</w:t>
            </w:r>
            <w:r w:rsidRPr="0057227B">
              <w:t>:</w:t>
            </w:r>
          </w:p>
        </w:tc>
        <w:tc>
          <w:tcPr>
            <w:tcW w:w="5670" w:type="dxa"/>
            <w:tcBorders>
              <w:top w:val="nil"/>
              <w:left w:val="nil"/>
              <w:bottom w:val="nil"/>
              <w:right w:val="nil"/>
            </w:tcBorders>
            <w:tcMar>
              <w:top w:w="0" w:type="dxa"/>
              <w:left w:w="62" w:type="dxa"/>
              <w:bottom w:w="0" w:type="dxa"/>
              <w:right w:w="62" w:type="dxa"/>
            </w:tcMar>
          </w:tcPr>
          <w:p w:rsidR="00000000" w:rsidRPr="0057227B" w:rsidP="0057227B">
            <w:pPr>
              <w:pStyle w:val="ListBullet"/>
            </w:pPr>
            <w:r w:rsidRPr="0057227B">
              <w:t>Socio-economic factors, including:</w:t>
            </w:r>
          </w:p>
          <w:p w:rsidR="00000000" w:rsidRPr="0057227B" w:rsidP="0057227B">
            <w:pPr>
              <w:pStyle w:val="ListBullet2"/>
            </w:pPr>
            <w:r w:rsidRPr="0057227B">
              <w:t xml:space="preserve">income inequality </w:t>
            </w:r>
          </w:p>
          <w:p w:rsidR="00000000" w:rsidRPr="0057227B" w:rsidP="0057227B">
            <w:pPr>
              <w:pStyle w:val="ListBullet2"/>
            </w:pPr>
            <w:r w:rsidRPr="0057227B">
              <w:t>employme</w:t>
            </w:r>
            <w:r w:rsidRPr="0057227B">
              <w:t xml:space="preserve">nt, job availability/security </w:t>
            </w:r>
          </w:p>
          <w:p w:rsidR="00000000" w:rsidRPr="0057227B" w:rsidP="0057227B">
            <w:pPr>
              <w:pStyle w:val="ListBullet2"/>
            </w:pPr>
            <w:r w:rsidRPr="0057227B">
              <w:t xml:space="preserve">working conditions </w:t>
            </w:r>
          </w:p>
          <w:p w:rsidR="00000000" w:rsidRPr="0057227B" w:rsidP="0057227B">
            <w:pPr>
              <w:pStyle w:val="ListBullet2"/>
            </w:pPr>
            <w:r w:rsidRPr="0057227B">
              <w:t xml:space="preserve">education </w:t>
            </w:r>
          </w:p>
          <w:p w:rsidR="00000000" w:rsidRPr="0057227B" w:rsidP="0057227B">
            <w:pPr>
              <w:pStyle w:val="ListBullet2"/>
            </w:pPr>
            <w:r w:rsidRPr="0057227B">
              <w:t>housing, overcrowding and access to food</w:t>
            </w:r>
          </w:p>
          <w:p w:rsidR="00000000" w:rsidRPr="0057227B" w:rsidP="0057227B">
            <w:pPr>
              <w:pStyle w:val="ListBullet"/>
            </w:pPr>
            <w:r w:rsidRPr="0057227B">
              <w:t>Social inclusion and exclusion, including:</w:t>
            </w:r>
          </w:p>
          <w:p w:rsidR="00000000" w:rsidRPr="0057227B" w:rsidP="0057227B">
            <w:pPr>
              <w:pStyle w:val="ListBullet2"/>
            </w:pPr>
            <w:r w:rsidRPr="0057227B">
              <w:t>level of poverty and unemployment relative to the whole society</w:t>
            </w:r>
          </w:p>
          <w:p w:rsidR="00000000" w:rsidRPr="0057227B" w:rsidP="0057227B">
            <w:pPr>
              <w:pStyle w:val="ListBullet2"/>
            </w:pPr>
            <w:r w:rsidRPr="0057227B">
              <w:t>isolation of communities located remotely from centres of high employment, education and services</w:t>
            </w:r>
          </w:p>
          <w:p w:rsidR="00000000" w:rsidRPr="0057227B" w:rsidP="0057227B">
            <w:pPr>
              <w:pStyle w:val="ListBullet2"/>
            </w:pPr>
            <w:r w:rsidRPr="0057227B">
              <w:t>exacerbation by factors such as gender, age, ability, sexual orientation, culture and religion</w:t>
            </w:r>
          </w:p>
          <w:p w:rsidR="00000000" w:rsidRPr="0057227B" w:rsidP="0057227B">
            <w:pPr>
              <w:pStyle w:val="ListBullet"/>
            </w:pPr>
            <w:r w:rsidRPr="0057227B">
              <w:t xml:space="preserve">Contribution to the social economy </w:t>
            </w:r>
          </w:p>
          <w:p w:rsidR="00000000" w:rsidRPr="0057227B" w:rsidP="0057227B">
            <w:pPr>
              <w:pStyle w:val="ListBullet"/>
            </w:pPr>
            <w:r w:rsidRPr="0057227B">
              <w:t>Early childhood care and ed</w:t>
            </w:r>
            <w:r w:rsidRPr="0057227B">
              <w:t>ucation</w:t>
            </w:r>
          </w:p>
          <w:p w:rsidR="00000000" w:rsidRPr="0057227B" w:rsidP="0057227B">
            <w:pPr>
              <w:pStyle w:val="ListBullet"/>
            </w:pPr>
            <w:r w:rsidRPr="0057227B">
              <w:t>Specific risk factors, including:</w:t>
            </w:r>
          </w:p>
          <w:p w:rsidR="00000000" w:rsidRPr="0057227B" w:rsidP="0057227B">
            <w:pPr>
              <w:pStyle w:val="ListBullet2"/>
            </w:pPr>
            <w:r w:rsidRPr="0057227B">
              <w:t>rates of substance misuse and abuse</w:t>
            </w:r>
          </w:p>
          <w:p w:rsidR="00000000" w:rsidRPr="0057227B" w:rsidP="0057227B">
            <w:pPr>
              <w:pStyle w:val="ListBullet2"/>
            </w:pPr>
            <w:r w:rsidRPr="0057227B">
              <w:t>poorer nutrition</w:t>
            </w:r>
          </w:p>
          <w:p w:rsidR="00000000" w:rsidRPr="0057227B" w:rsidP="0057227B">
            <w:pPr>
              <w:pStyle w:val="ListBullet2"/>
            </w:pPr>
            <w:r w:rsidRPr="0057227B">
              <w:t>incidence of family violence</w:t>
            </w:r>
          </w:p>
          <w:p w:rsidR="00000000" w:rsidRPr="0057227B" w:rsidP="0057227B">
            <w:pPr>
              <w:pStyle w:val="ListBullet"/>
            </w:pPr>
            <w:r w:rsidRPr="0057227B">
              <w:t>Legacy of past (and current) practices:</w:t>
            </w:r>
          </w:p>
          <w:p w:rsidR="00000000" w:rsidRPr="0057227B" w:rsidP="0057227B">
            <w:pPr>
              <w:pStyle w:val="ListBullet2"/>
            </w:pPr>
            <w:r w:rsidRPr="0057227B">
              <w:t>removal from land</w:t>
            </w:r>
          </w:p>
          <w:p w:rsidR="00000000" w:rsidRPr="0057227B" w:rsidP="0057227B">
            <w:pPr>
              <w:pStyle w:val="ListBullet2"/>
            </w:pPr>
            <w:r w:rsidRPr="0057227B">
              <w:t>cultural dislocation</w:t>
            </w:r>
          </w:p>
          <w:p w:rsidR="00000000" w:rsidRPr="0057227B" w:rsidP="0057227B">
            <w:pPr>
              <w:pStyle w:val="ListBullet2"/>
            </w:pPr>
            <w:r w:rsidRPr="0057227B">
              <w:t>family separation</w:t>
            </w:r>
          </w:p>
          <w:p w:rsidR="00000000" w:rsidP="0057227B">
            <w:pPr>
              <w:pStyle w:val="ListBullet2"/>
              <w:rPr>
                <w:lang w:val="en-NZ"/>
              </w:rPr>
            </w:pPr>
            <w:r w:rsidRPr="0057227B">
              <w:t>discrimination</w:t>
            </w: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Emphasis"/>
              </w:rPr>
              <w:t>Strategies to address social determinants of health may include</w:t>
            </w:r>
            <w:r w:rsidRPr="0057227B">
              <w:t>:</w:t>
            </w:r>
          </w:p>
        </w:tc>
        <w:tc>
          <w:tcPr>
            <w:tcW w:w="5670" w:type="dxa"/>
            <w:tcBorders>
              <w:top w:val="nil"/>
              <w:left w:val="nil"/>
              <w:bottom w:val="nil"/>
              <w:right w:val="nil"/>
            </w:tcBorders>
            <w:tcMar>
              <w:top w:w="0" w:type="dxa"/>
              <w:left w:w="62" w:type="dxa"/>
              <w:bottom w:w="0" w:type="dxa"/>
              <w:right w:w="62" w:type="dxa"/>
            </w:tcMar>
          </w:tcPr>
          <w:p w:rsidR="00000000" w:rsidRPr="0057227B" w:rsidP="0057227B">
            <w:pPr>
              <w:pStyle w:val="ListBullet"/>
            </w:pPr>
            <w:r w:rsidRPr="0057227B">
              <w:t>Policies of social inclusion to reduce social, economic and environmental inequities and barriers to access and equity</w:t>
            </w:r>
          </w:p>
          <w:p w:rsidR="00000000" w:rsidRPr="0057227B" w:rsidP="0057227B">
            <w:pPr>
              <w:pStyle w:val="ListBullet"/>
            </w:pPr>
            <w:r w:rsidRPr="0057227B">
              <w:t>Promotion of full employment, job security and healthy working condition</w:t>
            </w:r>
            <w:r w:rsidRPr="0057227B">
              <w:t>s</w:t>
            </w:r>
          </w:p>
          <w:p w:rsidR="00000000" w:rsidRPr="0057227B" w:rsidP="0057227B">
            <w:pPr>
              <w:pStyle w:val="ListBullet"/>
            </w:pPr>
            <w:r w:rsidRPr="0057227B">
              <w:t>Facilitation of access to a high quality health system that recognises and addresses mental, social and spiritual health, including health promotion, disease prevention and health protection</w:t>
            </w:r>
          </w:p>
          <w:p w:rsidR="00000000" w:rsidRPr="0057227B" w:rsidP="0057227B">
            <w:pPr>
              <w:pStyle w:val="ListBullet"/>
            </w:pPr>
            <w:r w:rsidRPr="0057227B">
              <w:t>Facilitation of access to quality education, with early childho</w:t>
            </w:r>
            <w:r w:rsidRPr="0057227B">
              <w:t>od education and care, and opportunities for meaningful experiences in lifelong learning and employment training</w:t>
            </w:r>
          </w:p>
          <w:p w:rsidR="00000000" w:rsidRPr="0057227B" w:rsidP="0057227B">
            <w:pPr>
              <w:pStyle w:val="ListBullet"/>
            </w:pPr>
            <w:r w:rsidRPr="0057227B">
              <w:t xml:space="preserve">Facilitation of access to adequate housing and food. </w:t>
            </w:r>
          </w:p>
          <w:p w:rsidR="00000000" w:rsidP="0057227B">
            <w:pPr>
              <w:pStyle w:val="ListBullet"/>
              <w:rPr>
                <w:lang w:val="en-NZ"/>
              </w:rPr>
            </w:pPr>
            <w:r w:rsidRPr="0057227B">
              <w:t>Reduction of income disparities to allow access to the basic necessities for healthy livi</w:t>
            </w:r>
            <w:r w:rsidRPr="0057227B">
              <w:t>ng</w:t>
            </w: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Emphasis"/>
              </w:rPr>
              <w:t>Agencies and organisations involved in community development initiatives may include</w:t>
            </w:r>
            <w:r w:rsidRPr="0057227B">
              <w:t>:</w:t>
            </w:r>
          </w:p>
        </w:tc>
        <w:tc>
          <w:tcPr>
            <w:tcW w:w="5670" w:type="dxa"/>
            <w:tcBorders>
              <w:top w:val="nil"/>
              <w:left w:val="nil"/>
              <w:bottom w:val="nil"/>
              <w:right w:val="nil"/>
            </w:tcBorders>
            <w:tcMar>
              <w:top w:w="0" w:type="dxa"/>
              <w:left w:w="62" w:type="dxa"/>
              <w:bottom w:w="0" w:type="dxa"/>
              <w:right w:w="62" w:type="dxa"/>
            </w:tcMar>
          </w:tcPr>
          <w:p w:rsidR="00000000" w:rsidRPr="0057227B" w:rsidP="0057227B">
            <w:pPr>
              <w:pStyle w:val="ListBullet"/>
            </w:pPr>
            <w:r w:rsidRPr="0057227B">
              <w:t xml:space="preserve">Community controlled health providers </w:t>
            </w:r>
          </w:p>
          <w:p w:rsidR="00000000" w:rsidRPr="0057227B" w:rsidP="0057227B">
            <w:pPr>
              <w:pStyle w:val="ListBullet"/>
            </w:pPr>
            <w:r w:rsidRPr="0057227B">
              <w:t>Women's/men's centres</w:t>
            </w:r>
          </w:p>
          <w:p w:rsidR="00000000" w:rsidRPr="0057227B" w:rsidP="0057227B">
            <w:pPr>
              <w:pStyle w:val="ListBullet"/>
            </w:pPr>
            <w:r w:rsidRPr="0057227B">
              <w:t>Government health services</w:t>
            </w:r>
          </w:p>
          <w:p w:rsidR="00000000" w:rsidRPr="0057227B" w:rsidP="0057227B">
            <w:pPr>
              <w:pStyle w:val="ListBullet"/>
            </w:pPr>
            <w:r w:rsidRPr="0057227B">
              <w:t>Welfare agencies</w:t>
            </w:r>
          </w:p>
          <w:p w:rsidR="00000000" w:rsidRPr="0057227B" w:rsidP="0057227B">
            <w:pPr>
              <w:pStyle w:val="ListBullet"/>
            </w:pPr>
            <w:r w:rsidRPr="0057227B">
              <w:t>Emergency services</w:t>
            </w:r>
          </w:p>
          <w:p w:rsidR="00000000" w:rsidRPr="0057227B" w:rsidP="0057227B">
            <w:pPr>
              <w:pStyle w:val="ListBullet"/>
            </w:pPr>
            <w:r w:rsidRPr="0057227B">
              <w:t>Police</w:t>
            </w:r>
          </w:p>
          <w:p w:rsidR="00000000" w:rsidRPr="0057227B" w:rsidP="0057227B">
            <w:pPr>
              <w:pStyle w:val="ListBullet"/>
            </w:pPr>
            <w:r w:rsidRPr="0057227B">
              <w:t>Education and training organisations</w:t>
            </w:r>
          </w:p>
          <w:p w:rsidR="00000000" w:rsidRPr="0057227B" w:rsidP="0057227B">
            <w:pPr>
              <w:pStyle w:val="ListBullet"/>
            </w:pPr>
            <w:r w:rsidRPr="0057227B">
              <w:t>Non-government and private enterprise</w:t>
            </w:r>
          </w:p>
          <w:p w:rsidR="00000000" w:rsidRPr="0057227B" w:rsidP="0057227B">
            <w:pPr>
              <w:pStyle w:val="ListBullet"/>
            </w:pPr>
            <w:r w:rsidRPr="0057227B">
              <w:t>Community government councils</w:t>
            </w:r>
          </w:p>
          <w:p w:rsidR="00000000" w:rsidRPr="0057227B" w:rsidP="0057227B">
            <w:pPr>
              <w:pStyle w:val="ListBullet"/>
            </w:pPr>
            <w:r w:rsidRPr="0057227B">
              <w:t>Elected community organisations</w:t>
            </w:r>
          </w:p>
          <w:p w:rsidR="00000000" w:rsidP="0057227B">
            <w:pPr>
              <w:pStyle w:val="ListBullet"/>
              <w:rPr>
                <w:lang w:val="en-NZ"/>
              </w:rPr>
            </w:pPr>
            <w:r w:rsidRPr="0057227B">
              <w:t>Homeland/outstation service providers</w:t>
            </w: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57227B">
            <w:pPr>
              <w:pStyle w:val="BodyText"/>
              <w:rPr>
                <w:lang w:val="en-NZ"/>
              </w:rPr>
            </w:pPr>
            <w:r w:rsidRPr="0057227B">
              <w:rPr>
                <w:rStyle w:val="Emphasis"/>
              </w:rPr>
              <w:t>Aboriginal and</w:t>
            </w:r>
            <w:r w:rsidRPr="0057227B">
              <w:t>/</w:t>
            </w:r>
            <w:r w:rsidRPr="0057227B">
              <w:rPr>
                <w:rStyle w:val="Emphasis"/>
              </w:rPr>
              <w:t>or Torres Strait Islander health bodies</w:t>
            </w:r>
            <w:r w:rsidRPr="0057227B">
              <w:t xml:space="preserve">, </w:t>
            </w:r>
            <w:r w:rsidRPr="0057227B">
              <w:rPr>
                <w:rStyle w:val="Emphasis"/>
              </w:rPr>
              <w:t>strategies</w:t>
            </w:r>
            <w:r w:rsidRPr="0057227B">
              <w:t xml:space="preserve">, </w:t>
            </w:r>
            <w:r w:rsidRPr="0057227B">
              <w:rPr>
                <w:rStyle w:val="Emphasis"/>
              </w:rPr>
              <w:t>policies and resources may include</w:t>
            </w:r>
            <w:r w:rsidRPr="0057227B">
              <w:t>:</w:t>
            </w:r>
          </w:p>
        </w:tc>
        <w:tc>
          <w:tcPr>
            <w:tcW w:w="5670" w:type="dxa"/>
            <w:tcBorders>
              <w:top w:val="nil"/>
              <w:left w:val="nil"/>
              <w:bottom w:val="nil"/>
              <w:right w:val="nil"/>
            </w:tcBorders>
            <w:tcMar>
              <w:top w:w="0" w:type="dxa"/>
              <w:left w:w="62" w:type="dxa"/>
              <w:bottom w:w="0" w:type="dxa"/>
              <w:right w:w="62" w:type="dxa"/>
            </w:tcMar>
          </w:tcPr>
          <w:p w:rsidR="00000000" w:rsidRPr="0057227B" w:rsidP="0057227B">
            <w:pPr>
              <w:pStyle w:val="ListBullet"/>
            </w:pPr>
            <w:r w:rsidRPr="0057227B">
              <w:t xml:space="preserve">National, state/territory and regional Aboriginal and/or Torres Strait Islander health strategies, policies, joint planning bodies </w:t>
            </w:r>
          </w:p>
          <w:p w:rsidR="00000000" w:rsidRPr="0057227B" w:rsidP="0057227B">
            <w:pPr>
              <w:pStyle w:val="ListBullet"/>
            </w:pPr>
            <w:r w:rsidRPr="0057227B">
              <w:t>The National Aboriginal and Torres Strait Islander Health Council</w:t>
            </w:r>
          </w:p>
          <w:p w:rsidR="00000000" w:rsidRPr="0057227B" w:rsidP="0057227B">
            <w:pPr>
              <w:pStyle w:val="ListBullet"/>
            </w:pPr>
            <w:r w:rsidRPr="0057227B">
              <w:t>The National Aborigina</w:t>
            </w:r>
            <w:r w:rsidRPr="0057227B">
              <w:t>l Community Controlled Health Organisation (NACCHO) and its state/territory affiliates</w:t>
            </w:r>
          </w:p>
          <w:p w:rsidR="00000000" w:rsidRPr="0057227B" w:rsidP="0057227B">
            <w:pPr>
              <w:pStyle w:val="ListBullet"/>
            </w:pPr>
            <w:r w:rsidRPr="0057227B">
              <w:t>Resources available nationally, locally and at the state/territory level</w:t>
            </w:r>
          </w:p>
          <w:p w:rsidR="00000000" w:rsidRPr="0057227B" w:rsidP="0057227B">
            <w:pPr>
              <w:pStyle w:val="ListBullet"/>
            </w:pPr>
            <w:r w:rsidRPr="0057227B">
              <w:t>National Aboriginal Health Strategy (1989)</w:t>
            </w:r>
          </w:p>
          <w:p w:rsidR="00000000" w:rsidP="0057227B">
            <w:pPr>
              <w:pStyle w:val="ListBullet"/>
              <w:rPr>
                <w:lang w:val="en-NZ"/>
              </w:rPr>
            </w:pPr>
            <w:r w:rsidRPr="0057227B">
              <w:t>ABS publications</w:t>
            </w:r>
          </w:p>
        </w:tc>
      </w:tr>
      <w:tr w:rsidTr="00F45C9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57227B" w:rsidP="0057227B">
            <w:pPr>
              <w:pStyle w:val="BodyText"/>
            </w:pPr>
          </w:p>
        </w:tc>
      </w:tr>
    </w:tbl>
    <w:p w:rsidR="00F45C91" w:rsidP="0057227B">
      <w:pPr>
        <w:pStyle w:val="BodyText"/>
      </w:pPr>
    </w:p>
    <w:p w:rsidR="00F45C91" w:rsidP="0057227B">
      <w:pPr>
        <w:pStyle w:val="BodyText"/>
      </w:pPr>
    </w:p>
    <w:p w:rsidR="00000000" w:rsidRPr="0057227B" w:rsidP="0057227B">
      <w:pPr>
        <w:pStyle w:val="Heading1"/>
      </w:pPr>
      <w:bookmarkStart w:id="12" w:name="O_294850"/>
      <w:bookmarkEnd w:id="12"/>
      <w:r w:rsidRPr="0057227B">
        <w:t>Unit Sector(s)</w:t>
      </w:r>
    </w:p>
    <w:p w:rsidR="00000000" w:rsidRPr="0057227B" w:rsidP="0057227B">
      <w:pPr>
        <w:pStyle w:val="BodyText"/>
      </w:pPr>
      <w:r w:rsidRPr="0057227B">
        <w:t>Not Applicable</w:t>
      </w:r>
    </w:p>
    <w:p w:rsidR="00000000" w:rsidRPr="0057227B" w:rsidP="0057227B"/>
    <w:sectPr w:rsidSect="005722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C91" w:rsidP="00F45C9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C91" w:rsidP="0057227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45C91" w:rsidP="0057227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45C91" w:rsidP="0057227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7B" w:rsidRPr="00F45C91" w:rsidP="00F45C9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C91" w:rsidRPr="002D2AF8" w:rsidP="0057227B">
    <w:pPr>
      <w:pStyle w:val="Header"/>
      <w:framePr w:wrap="around"/>
    </w:pPr>
    <w:r>
      <w:fldChar w:fldCharType="begin"/>
    </w:r>
    <w:r>
      <w:instrText xml:space="preserve"> TITLE   \* MERGEFORMAT </w:instrText>
    </w:r>
    <w:r>
      <w:fldChar w:fldCharType="separate"/>
    </w:r>
    <w:r>
      <w:t>HLTAHW506B Apply a strategic approach to Aboriginal and/or Torres Strait Islander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45C91" w:rsidP="005722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C4A9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246C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CCB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2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27B"/>
    <w:pPr>
      <w:spacing w:before="360" w:after="60"/>
      <w:outlineLvl w:val="0"/>
    </w:pPr>
    <w:rPr>
      <w:sz w:val="32"/>
    </w:rPr>
  </w:style>
  <w:style w:type="paragraph" w:styleId="Heading2">
    <w:name w:val="heading 2"/>
    <w:basedOn w:val="HeadingBase"/>
    <w:next w:val="BodyText"/>
    <w:link w:val="Heading2Char"/>
    <w:qFormat/>
    <w:rsid w:val="0057227B"/>
    <w:pPr>
      <w:keepLines/>
      <w:spacing w:before="240" w:after="120"/>
      <w:outlineLvl w:val="1"/>
    </w:pPr>
    <w:rPr>
      <w:sz w:val="28"/>
      <w:szCs w:val="40"/>
    </w:rPr>
  </w:style>
  <w:style w:type="paragraph" w:styleId="Heading3">
    <w:name w:val="heading 3"/>
    <w:basedOn w:val="HeadingBase"/>
    <w:next w:val="BodyText"/>
    <w:link w:val="Heading3Char"/>
    <w:qFormat/>
    <w:rsid w:val="0057227B"/>
    <w:pPr>
      <w:spacing w:before="180" w:after="120"/>
      <w:outlineLvl w:val="2"/>
    </w:pPr>
    <w:rPr>
      <w:spacing w:val="-10"/>
      <w:kern w:val="32"/>
    </w:rPr>
  </w:style>
  <w:style w:type="paragraph" w:styleId="Heading4">
    <w:name w:val="heading 4"/>
    <w:basedOn w:val="HeadingBase"/>
    <w:next w:val="BodyText"/>
    <w:link w:val="Heading4Char"/>
    <w:qFormat/>
    <w:rsid w:val="0057227B"/>
    <w:pPr>
      <w:spacing w:before="160" w:after="120"/>
      <w:outlineLvl w:val="3"/>
    </w:pPr>
    <w:rPr>
      <w:sz w:val="22"/>
    </w:rPr>
  </w:style>
  <w:style w:type="paragraph" w:styleId="Heading5">
    <w:name w:val="heading 5"/>
    <w:basedOn w:val="HeadingBase"/>
    <w:next w:val="Normal"/>
    <w:link w:val="Heading5Char"/>
    <w:qFormat/>
    <w:rsid w:val="0057227B"/>
    <w:pPr>
      <w:spacing w:before="80"/>
      <w:outlineLvl w:val="4"/>
    </w:pPr>
    <w:rPr>
      <w:color w:val="918585"/>
      <w:sz w:val="20"/>
    </w:rPr>
  </w:style>
  <w:style w:type="paragraph" w:styleId="Heading6">
    <w:name w:val="heading 6"/>
    <w:basedOn w:val="HeadingBase"/>
    <w:next w:val="Normal"/>
    <w:link w:val="Heading6Char"/>
    <w:qFormat/>
    <w:rsid w:val="0057227B"/>
    <w:pPr>
      <w:spacing w:before="60"/>
      <w:outlineLvl w:val="5"/>
    </w:pPr>
    <w:rPr>
      <w:color w:val="918585"/>
      <w:sz w:val="20"/>
    </w:rPr>
  </w:style>
  <w:style w:type="paragraph" w:styleId="Heading7">
    <w:name w:val="heading 7"/>
    <w:basedOn w:val="Normal"/>
    <w:next w:val="Normal"/>
    <w:link w:val="Heading7Char"/>
    <w:qFormat/>
    <w:rsid w:val="0057227B"/>
    <w:pPr>
      <w:ind w:left="720"/>
      <w:outlineLvl w:val="6"/>
    </w:pPr>
    <w:rPr>
      <w:i/>
    </w:rPr>
  </w:style>
  <w:style w:type="paragraph" w:styleId="Heading8">
    <w:name w:val="heading 8"/>
    <w:basedOn w:val="Normal"/>
    <w:next w:val="Normal"/>
    <w:link w:val="Heading8Char"/>
    <w:qFormat/>
    <w:rsid w:val="0057227B"/>
    <w:pPr>
      <w:ind w:left="720"/>
      <w:outlineLvl w:val="7"/>
    </w:pPr>
    <w:rPr>
      <w:i/>
    </w:rPr>
  </w:style>
  <w:style w:type="paragraph" w:styleId="Heading9">
    <w:name w:val="heading 9"/>
    <w:basedOn w:val="Normal"/>
    <w:next w:val="Normal"/>
    <w:link w:val="Heading9Char"/>
    <w:qFormat/>
    <w:rsid w:val="0057227B"/>
    <w:pPr>
      <w:ind w:left="720"/>
      <w:outlineLvl w:val="8"/>
    </w:pPr>
    <w:rPr>
      <w:i/>
    </w:rPr>
  </w:style>
  <w:style w:type="character" w:default="1" w:styleId="DefaultParagraphFont">
    <w:name w:val="Default Paragraph Font"/>
    <w:uiPriority w:val="1"/>
    <w:unhideWhenUsed/>
    <w:rsid w:val="00572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27B"/>
  </w:style>
  <w:style w:type="character" w:customStyle="1" w:styleId="Heading1Char">
    <w:name w:val="Heading 1 Char"/>
    <w:basedOn w:val="DefaultParagraphFont"/>
    <w:link w:val="Heading1"/>
    <w:rsid w:val="0057227B"/>
    <w:rPr>
      <w:rFonts w:ascii="Times New Roman" w:eastAsia="Times New Roman" w:hAnsi="Times New Roman" w:cs="Times New Roman"/>
      <w:b/>
      <w:sz w:val="32"/>
      <w:szCs w:val="20"/>
      <w:lang w:eastAsia="en-US"/>
    </w:rPr>
  </w:style>
  <w:style w:type="paragraph" w:styleId="BodyText">
    <w:name w:val="Body Text"/>
    <w:basedOn w:val="Normal"/>
    <w:link w:val="BodyTextChar"/>
    <w:rsid w:val="0057227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7227B"/>
    <w:rPr>
      <w:rFonts w:ascii="Times New Roman" w:eastAsia="Times New Roman" w:hAnsi="Times New Roman" w:cs="Times New Roman"/>
      <w:sz w:val="24"/>
      <w:lang w:eastAsia="en-US"/>
    </w:rPr>
  </w:style>
  <w:style w:type="paragraph" w:styleId="Footer">
    <w:name w:val="footer"/>
    <w:basedOn w:val="Normal"/>
    <w:link w:val="FooterChar"/>
    <w:rsid w:val="00572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27B"/>
    <w:rPr>
      <w:rFonts w:ascii="Times New Roman" w:eastAsia="Times New Roman" w:hAnsi="Times New Roman" w:cs="Times New Roman"/>
      <w:sz w:val="16"/>
      <w:lang w:eastAsia="en-US"/>
    </w:rPr>
  </w:style>
  <w:style w:type="paragraph" w:styleId="List">
    <w:name w:val="List"/>
    <w:basedOn w:val="BodyText"/>
    <w:next w:val="BodyText"/>
    <w:rsid w:val="0057227B"/>
    <w:pPr>
      <w:tabs>
        <w:tab w:val="left" w:pos="340"/>
      </w:tabs>
      <w:spacing w:before="60" w:after="60"/>
      <w:ind w:left="340" w:hanging="340"/>
    </w:pPr>
  </w:style>
  <w:style w:type="paragraph" w:styleId="ListBullet">
    <w:name w:val="List Bullet"/>
    <w:basedOn w:val="List"/>
    <w:rsid w:val="0057227B"/>
    <w:pPr>
      <w:numPr>
        <w:numId w:val="13"/>
      </w:numPr>
      <w:tabs>
        <w:tab w:val="clear" w:pos="340"/>
      </w:tabs>
      <w:spacing w:before="40" w:after="40"/>
    </w:pPr>
  </w:style>
  <w:style w:type="character" w:customStyle="1" w:styleId="SpecialBold">
    <w:name w:val="Special Bold"/>
    <w:basedOn w:val="DefaultParagraphFont"/>
    <w:rsid w:val="0057227B"/>
    <w:rPr>
      <w:b/>
      <w:spacing w:val="0"/>
    </w:rPr>
  </w:style>
  <w:style w:type="paragraph" w:styleId="ListBullet2">
    <w:name w:val="List Bullet 2"/>
    <w:basedOn w:val="List2"/>
    <w:rsid w:val="0057227B"/>
    <w:pPr>
      <w:numPr>
        <w:numId w:val="14"/>
      </w:numPr>
      <w:tabs>
        <w:tab w:val="clear" w:pos="680"/>
      </w:tabs>
    </w:pPr>
  </w:style>
  <w:style w:type="character" w:styleId="Emphasis">
    <w:name w:val="Emphasis"/>
    <w:basedOn w:val="DefaultParagraphFont"/>
    <w:qFormat/>
    <w:rsid w:val="0057227B"/>
    <w:rPr>
      <w:i/>
    </w:rPr>
  </w:style>
  <w:style w:type="paragraph" w:customStyle="1" w:styleId="SuperHeading">
    <w:name w:val="SuperHeading"/>
    <w:basedOn w:val="Normal"/>
    <w:rsid w:val="0057227B"/>
    <w:pPr>
      <w:spacing w:before="240" w:after="120"/>
      <w:outlineLvl w:val="0"/>
    </w:pPr>
    <w:rPr>
      <w:rFonts w:ascii="Times New Roman" w:hAnsi="Times New Roman"/>
      <w:b/>
      <w:sz w:val="28"/>
    </w:rPr>
  </w:style>
  <w:style w:type="paragraph" w:customStyle="1" w:styleId="AllowPageBreak">
    <w:name w:val="AllowPageBreak"/>
    <w:rsid w:val="005722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7227B"/>
    <w:rPr>
      <w:b/>
      <w:i/>
      <w:u w:val="none"/>
    </w:rPr>
  </w:style>
  <w:style w:type="character" w:customStyle="1" w:styleId="Heading2Char">
    <w:name w:val="Heading 2 Char"/>
    <w:basedOn w:val="DefaultParagraphFont"/>
    <w:link w:val="Heading2"/>
    <w:rsid w:val="00572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2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2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2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2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27B"/>
    <w:rPr>
      <w:rFonts w:ascii="Courier New" w:eastAsia="Times New Roman" w:hAnsi="Courier New" w:cs="Times New Roman"/>
      <w:i/>
      <w:szCs w:val="20"/>
      <w:lang w:eastAsia="en-US"/>
    </w:rPr>
  </w:style>
  <w:style w:type="paragraph" w:customStyle="1" w:styleId="HeadingBase">
    <w:name w:val="Heading Base"/>
    <w:rsid w:val="00572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27B"/>
    <w:pPr>
      <w:tabs>
        <w:tab w:val="right" w:leader="dot" w:pos="9072"/>
      </w:tabs>
      <w:ind w:left="567"/>
    </w:pPr>
    <w:rPr>
      <w:szCs w:val="22"/>
    </w:rPr>
  </w:style>
  <w:style w:type="paragraph" w:customStyle="1" w:styleId="TOCBase">
    <w:name w:val="TOC Base"/>
    <w:rsid w:val="00572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27B"/>
    <w:pPr>
      <w:tabs>
        <w:tab w:val="right" w:leader="dot" w:pos="9072"/>
      </w:tabs>
      <w:spacing w:before="40" w:after="40"/>
      <w:ind w:left="284"/>
    </w:pPr>
    <w:rPr>
      <w:rFonts w:ascii="Times New Roman" w:hAnsi="Times New Roman"/>
    </w:rPr>
  </w:style>
  <w:style w:type="paragraph" w:styleId="TOC1">
    <w:name w:val="toc 1"/>
    <w:basedOn w:val="TOCBase"/>
    <w:next w:val="Normal"/>
    <w:rsid w:val="0057227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227B"/>
    <w:pPr>
      <w:spacing w:before="5040"/>
      <w:jc w:val="center"/>
    </w:pPr>
    <w:rPr>
      <w:sz w:val="48"/>
      <w:szCs w:val="72"/>
      <w:lang w:val="en-US"/>
    </w:rPr>
  </w:style>
  <w:style w:type="character" w:customStyle="1" w:styleId="TitleChar">
    <w:name w:val="Title Char"/>
    <w:basedOn w:val="DefaultParagraphFont"/>
    <w:link w:val="Title"/>
    <w:rsid w:val="00572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27B"/>
    <w:pPr>
      <w:tabs>
        <w:tab w:val="left" w:pos="3600"/>
        <w:tab w:val="left" w:pos="3958"/>
      </w:tabs>
    </w:pPr>
  </w:style>
  <w:style w:type="paragraph" w:customStyle="1" w:styleId="Note">
    <w:name w:val="Note"/>
    <w:basedOn w:val="BodyText"/>
    <w:rsid w:val="005722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27B"/>
    <w:pPr>
      <w:framePr w:wrap="auto" w:hAnchor="text" w:y="6049"/>
    </w:pPr>
    <w:rPr>
      <w:color w:val="000000"/>
      <w:sz w:val="40"/>
    </w:rPr>
  </w:style>
  <w:style w:type="paragraph" w:customStyle="1" w:styleId="TOCTitle">
    <w:name w:val="TOCTitle"/>
    <w:basedOn w:val="Heading1"/>
    <w:rsid w:val="0057227B"/>
    <w:pPr>
      <w:spacing w:after="240"/>
      <w:jc w:val="center"/>
      <w:outlineLvl w:val="9"/>
    </w:pPr>
    <w:rPr>
      <w:caps/>
    </w:rPr>
  </w:style>
  <w:style w:type="paragraph" w:customStyle="1" w:styleId="Version">
    <w:name w:val="Version"/>
    <w:rsid w:val="0057227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227B"/>
    <w:pPr>
      <w:keepNext w:val="0"/>
      <w:tabs>
        <w:tab w:val="right" w:pos="4176"/>
      </w:tabs>
      <w:ind w:left="198" w:hanging="198"/>
    </w:pPr>
    <w:rPr>
      <w:rFonts w:ascii="Garamond" w:hAnsi="Garamond"/>
    </w:rPr>
  </w:style>
  <w:style w:type="paragraph" w:styleId="IndexHeading">
    <w:name w:val="index heading"/>
    <w:basedOn w:val="Normal"/>
    <w:next w:val="Index1"/>
    <w:semiHidden/>
    <w:rsid w:val="0057227B"/>
    <w:pPr>
      <w:spacing w:before="120" w:after="120"/>
    </w:pPr>
    <w:rPr>
      <w:rFonts w:ascii="Arial" w:hAnsi="Arial"/>
      <w:b/>
      <w:color w:val="918585"/>
      <w:sz w:val="24"/>
    </w:rPr>
  </w:style>
  <w:style w:type="paragraph" w:styleId="Header">
    <w:name w:val="header"/>
    <w:basedOn w:val="Normal"/>
    <w:link w:val="HeaderChar"/>
    <w:rsid w:val="00572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27B"/>
    <w:rPr>
      <w:rFonts w:ascii="Times New Roman" w:eastAsia="Times New Roman" w:hAnsi="Times New Roman" w:cs="Times New Roman"/>
      <w:sz w:val="16"/>
      <w:szCs w:val="20"/>
      <w:lang w:val="en-GB" w:eastAsia="en-US"/>
    </w:rPr>
  </w:style>
  <w:style w:type="paragraph" w:customStyle="1" w:styleId="Chapter">
    <w:name w:val="Chapter"/>
    <w:basedOn w:val="Normal"/>
    <w:rsid w:val="0057227B"/>
    <w:pPr>
      <w:spacing w:before="240"/>
    </w:pPr>
    <w:rPr>
      <w:rFonts w:ascii="Times New Roman" w:hAnsi="Times New Roman"/>
      <w:smallCaps/>
      <w:spacing w:val="80"/>
      <w:sz w:val="28"/>
    </w:rPr>
  </w:style>
  <w:style w:type="paragraph" w:customStyle="1" w:styleId="InChapter">
    <w:name w:val="InChapter"/>
    <w:basedOn w:val="Heading3"/>
    <w:rsid w:val="0057227B"/>
    <w:pPr>
      <w:spacing w:after="240"/>
      <w:outlineLvl w:val="9"/>
    </w:pPr>
    <w:rPr>
      <w:noProof/>
    </w:rPr>
  </w:style>
  <w:style w:type="paragraph" w:styleId="Index2">
    <w:name w:val="index 2"/>
    <w:basedOn w:val="Normal"/>
    <w:next w:val="Normal"/>
    <w:semiHidden/>
    <w:rsid w:val="0057227B"/>
    <w:pPr>
      <w:tabs>
        <w:tab w:val="right" w:pos="4176"/>
      </w:tabs>
      <w:ind w:left="568" w:hanging="284"/>
    </w:pPr>
    <w:rPr>
      <w:rFonts w:ascii="Garamond" w:hAnsi="Garamond"/>
    </w:rPr>
  </w:style>
  <w:style w:type="paragraph" w:customStyle="1" w:styleId="Byline">
    <w:name w:val="Byline"/>
    <w:rsid w:val="00572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27B"/>
    <w:pPr>
      <w:tabs>
        <w:tab w:val="clear" w:pos="3600"/>
        <w:tab w:val="clear" w:pos="3958"/>
      </w:tabs>
      <w:jc w:val="right"/>
    </w:pPr>
  </w:style>
  <w:style w:type="paragraph" w:styleId="Caption">
    <w:name w:val="caption"/>
    <w:basedOn w:val="BodyText"/>
    <w:next w:val="Normal"/>
    <w:qFormat/>
    <w:rsid w:val="0057227B"/>
    <w:pPr>
      <w:framePr w:w="2268" w:hSpace="181" w:vSpace="181" w:wrap="around" w:vAnchor="text" w:hAnchor="page" w:x="1135" w:y="285" w:anchorLock="1"/>
    </w:pPr>
    <w:rPr>
      <w:i/>
    </w:rPr>
  </w:style>
  <w:style w:type="paragraph" w:customStyle="1" w:styleId="MiniTOCTitle">
    <w:name w:val="MiniTOCTitle"/>
    <w:basedOn w:val="Heading4"/>
    <w:rsid w:val="0057227B"/>
    <w:pPr>
      <w:spacing w:before="240"/>
      <w:outlineLvl w:val="9"/>
    </w:pPr>
    <w:rPr>
      <w:noProof/>
      <w:sz w:val="24"/>
    </w:rPr>
  </w:style>
  <w:style w:type="paragraph" w:customStyle="1" w:styleId="MiniTOCItem">
    <w:name w:val="MiniTOCItem"/>
    <w:basedOn w:val="ListBullet"/>
    <w:rsid w:val="0057227B"/>
    <w:pPr>
      <w:numPr>
        <w:numId w:val="0"/>
      </w:numPr>
      <w:tabs>
        <w:tab w:val="right" w:leader="dot" w:pos="6521"/>
      </w:tabs>
      <w:spacing w:before="0" w:after="0"/>
    </w:pPr>
  </w:style>
  <w:style w:type="paragraph" w:customStyle="1" w:styleId="TOFTitle">
    <w:name w:val="TOFTitle"/>
    <w:basedOn w:val="TOCTitle"/>
    <w:rsid w:val="0057227B"/>
  </w:style>
  <w:style w:type="paragraph" w:styleId="TableofFigures">
    <w:name w:val="table of figures"/>
    <w:basedOn w:val="Normal"/>
    <w:next w:val="Normal"/>
    <w:semiHidden/>
    <w:rsid w:val="0057227B"/>
    <w:pPr>
      <w:tabs>
        <w:tab w:val="right" w:leader="dot" w:pos="9072"/>
      </w:tabs>
      <w:ind w:left="970" w:hanging="403"/>
    </w:pPr>
    <w:rPr>
      <w:rFonts w:ascii="Times New Roman" w:hAnsi="Times New Roman"/>
      <w:b/>
    </w:rPr>
  </w:style>
  <w:style w:type="paragraph" w:styleId="ListNumber">
    <w:name w:val="List Number"/>
    <w:basedOn w:val="List"/>
    <w:rsid w:val="0057227B"/>
    <w:pPr>
      <w:numPr>
        <w:numId w:val="11"/>
      </w:numPr>
    </w:pPr>
  </w:style>
  <w:style w:type="character" w:customStyle="1" w:styleId="WingdingSymbols">
    <w:name w:val="Wingding Symbols"/>
    <w:rsid w:val="0057227B"/>
    <w:rPr>
      <w:rFonts w:ascii="Wingdings" w:hAnsi="Wingdings"/>
    </w:rPr>
  </w:style>
  <w:style w:type="paragraph" w:customStyle="1" w:styleId="TableHeading">
    <w:name w:val="Table Heading"/>
    <w:basedOn w:val="HeadingBase"/>
    <w:rsid w:val="0057227B"/>
    <w:pPr>
      <w:keepLines/>
      <w:pBdr>
        <w:bottom w:val="single" w:sz="6" w:space="1" w:color="918585"/>
      </w:pBdr>
      <w:spacing w:before="240"/>
    </w:pPr>
  </w:style>
  <w:style w:type="character" w:customStyle="1" w:styleId="HotSpot">
    <w:name w:val="HotSpot"/>
    <w:rsid w:val="0057227B"/>
    <w:rPr>
      <w:color w:val="0033CC"/>
      <w:u w:val="none"/>
    </w:rPr>
  </w:style>
  <w:style w:type="paragraph" w:customStyle="1" w:styleId="BodyTextRight">
    <w:name w:val="Body Text Right"/>
    <w:basedOn w:val="BodyText"/>
    <w:rsid w:val="0057227B"/>
    <w:pPr>
      <w:spacing w:before="0" w:after="0"/>
      <w:jc w:val="right"/>
    </w:pPr>
  </w:style>
  <w:style w:type="paragraph" w:styleId="Index3">
    <w:name w:val="index 3"/>
    <w:basedOn w:val="ListNumber2"/>
    <w:next w:val="Normal"/>
    <w:semiHidden/>
    <w:rsid w:val="0057227B"/>
    <w:pPr>
      <w:numPr>
        <w:numId w:val="0"/>
      </w:numPr>
      <w:tabs>
        <w:tab w:val="right" w:leader="dot" w:pos="4176"/>
      </w:tabs>
    </w:pPr>
  </w:style>
  <w:style w:type="paragraph" w:styleId="ListNumber2">
    <w:name w:val="List Number 2"/>
    <w:basedOn w:val="List2"/>
    <w:rsid w:val="0057227B"/>
    <w:pPr>
      <w:numPr>
        <w:numId w:val="10"/>
      </w:numPr>
      <w:tabs>
        <w:tab w:val="clear" w:pos="1060"/>
      </w:tabs>
    </w:pPr>
  </w:style>
  <w:style w:type="paragraph" w:customStyle="1" w:styleId="MarginNote">
    <w:name w:val="Margin Note"/>
    <w:basedOn w:val="BodyText"/>
    <w:rsid w:val="00572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2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27B"/>
    <w:rPr>
      <w:sz w:val="32"/>
    </w:rPr>
  </w:style>
  <w:style w:type="paragraph" w:customStyle="1" w:styleId="HeadingProcedure">
    <w:name w:val="Heading Procedure"/>
    <w:basedOn w:val="HeadingBase"/>
    <w:next w:val="Normal"/>
    <w:rsid w:val="0057227B"/>
    <w:pPr>
      <w:tabs>
        <w:tab w:val="left" w:pos="0"/>
      </w:tabs>
      <w:spacing w:before="120" w:after="60"/>
    </w:pPr>
    <w:rPr>
      <w:i/>
      <w:color w:val="918585"/>
      <w:sz w:val="22"/>
    </w:rPr>
  </w:style>
  <w:style w:type="paragraph" w:customStyle="1" w:styleId="TableBodyText">
    <w:name w:val="Table Body Text"/>
    <w:basedOn w:val="BodyText"/>
    <w:rsid w:val="0057227B"/>
    <w:pPr>
      <w:spacing w:before="60" w:after="60"/>
    </w:pPr>
  </w:style>
  <w:style w:type="paragraph" w:styleId="ListContinue">
    <w:name w:val="List Continue"/>
    <w:basedOn w:val="List"/>
    <w:rsid w:val="0057227B"/>
    <w:pPr>
      <w:ind w:firstLine="0"/>
    </w:pPr>
  </w:style>
  <w:style w:type="paragraph" w:customStyle="1" w:styleId="ListNote">
    <w:name w:val="List Note"/>
    <w:basedOn w:val="List"/>
    <w:rsid w:val="0057227B"/>
    <w:pPr>
      <w:pBdr>
        <w:top w:val="single" w:sz="6" w:space="2" w:color="918585"/>
        <w:bottom w:val="single" w:sz="6" w:space="2" w:color="918585"/>
      </w:pBdr>
      <w:tabs>
        <w:tab w:val="left" w:pos="1021"/>
      </w:tabs>
      <w:ind w:firstLine="0"/>
    </w:pPr>
  </w:style>
  <w:style w:type="paragraph" w:customStyle="1" w:styleId="Warning">
    <w:name w:val="Warning"/>
    <w:basedOn w:val="BodyText"/>
    <w:rsid w:val="0057227B"/>
    <w:pPr>
      <w:shd w:val="clear" w:color="auto" w:fill="D9D9D9"/>
      <w:tabs>
        <w:tab w:val="left" w:pos="992"/>
      </w:tabs>
      <w:ind w:left="119" w:right="119"/>
    </w:pPr>
    <w:rPr>
      <w:sz w:val="20"/>
    </w:rPr>
  </w:style>
  <w:style w:type="paragraph" w:customStyle="1" w:styleId="MarginIcons">
    <w:name w:val="Margin Icons"/>
    <w:basedOn w:val="BodyText"/>
    <w:rsid w:val="00572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27B"/>
    <w:rPr>
      <w:rFonts w:ascii="Courier New" w:hAnsi="Courier New"/>
    </w:rPr>
  </w:style>
  <w:style w:type="paragraph" w:customStyle="1" w:styleId="NoteBullet">
    <w:name w:val="Note Bullet"/>
    <w:basedOn w:val="Note"/>
    <w:rsid w:val="0057227B"/>
    <w:pPr>
      <w:tabs>
        <w:tab w:val="clear" w:pos="680"/>
      </w:tabs>
      <w:spacing w:before="60" w:after="60"/>
    </w:pPr>
  </w:style>
  <w:style w:type="paragraph" w:customStyle="1" w:styleId="SubHeading2">
    <w:name w:val="SubHeading2"/>
    <w:basedOn w:val="HeadingBase"/>
    <w:rsid w:val="0057227B"/>
    <w:pPr>
      <w:spacing w:before="240" w:after="60"/>
    </w:pPr>
    <w:rPr>
      <w:sz w:val="20"/>
    </w:rPr>
  </w:style>
  <w:style w:type="paragraph" w:customStyle="1" w:styleId="SubHeading1">
    <w:name w:val="SubHeading1"/>
    <w:basedOn w:val="HeadingBase"/>
    <w:rsid w:val="0057227B"/>
    <w:pPr>
      <w:spacing w:before="240" w:after="60"/>
    </w:pPr>
    <w:rPr>
      <w:color w:val="918585"/>
      <w:sz w:val="22"/>
    </w:rPr>
  </w:style>
  <w:style w:type="paragraph" w:customStyle="1" w:styleId="SideHeading">
    <w:name w:val="Side Heading"/>
    <w:basedOn w:val="HeadingBase"/>
    <w:rsid w:val="00572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27B"/>
    <w:pPr>
      <w:numPr>
        <w:numId w:val="12"/>
      </w:numPr>
    </w:pPr>
  </w:style>
  <w:style w:type="paragraph" w:styleId="PlainText">
    <w:name w:val="Plain Text"/>
    <w:basedOn w:val="Normal"/>
    <w:link w:val="PlainTextChar"/>
    <w:rsid w:val="0057227B"/>
    <w:rPr>
      <w:sz w:val="20"/>
    </w:rPr>
  </w:style>
  <w:style w:type="character" w:customStyle="1" w:styleId="PlainTextChar">
    <w:name w:val="Plain Text Char"/>
    <w:basedOn w:val="DefaultParagraphFont"/>
    <w:link w:val="PlainText"/>
    <w:rsid w:val="0057227B"/>
    <w:rPr>
      <w:rFonts w:ascii="Courier New" w:eastAsia="Times New Roman" w:hAnsi="Courier New" w:cs="Times New Roman"/>
      <w:sz w:val="20"/>
      <w:szCs w:val="20"/>
      <w:lang w:eastAsia="en-US"/>
    </w:rPr>
  </w:style>
  <w:style w:type="character" w:customStyle="1" w:styleId="MenuOption">
    <w:name w:val="Menu Option"/>
    <w:basedOn w:val="DefaultParagraphFont"/>
    <w:rsid w:val="0057227B"/>
    <w:rPr>
      <w:b/>
      <w:smallCaps/>
    </w:rPr>
  </w:style>
  <w:style w:type="paragraph" w:customStyle="1" w:styleId="TableListNumber">
    <w:name w:val="Table List Number"/>
    <w:basedOn w:val="ListNumber"/>
    <w:rsid w:val="0057227B"/>
    <w:pPr>
      <w:numPr>
        <w:numId w:val="0"/>
      </w:numPr>
    </w:pPr>
  </w:style>
  <w:style w:type="paragraph" w:styleId="TOC4">
    <w:name w:val="toc 4"/>
    <w:basedOn w:val="TOCBase"/>
    <w:next w:val="Normal"/>
    <w:semiHidden/>
    <w:rsid w:val="0057227B"/>
    <w:pPr>
      <w:tabs>
        <w:tab w:val="right" w:leader="dot" w:pos="9071"/>
      </w:tabs>
      <w:ind w:left="1701"/>
    </w:pPr>
  </w:style>
  <w:style w:type="paragraph" w:customStyle="1" w:styleId="ListAlpha">
    <w:name w:val="List Alpha"/>
    <w:basedOn w:val="List"/>
    <w:rsid w:val="0057227B"/>
    <w:pPr>
      <w:numPr>
        <w:numId w:val="9"/>
      </w:numPr>
    </w:pPr>
  </w:style>
  <w:style w:type="paragraph" w:customStyle="1" w:styleId="ListAlpha2">
    <w:name w:val="List Alpha 2"/>
    <w:basedOn w:val="List2"/>
    <w:rsid w:val="0057227B"/>
    <w:pPr>
      <w:numPr>
        <w:numId w:val="8"/>
      </w:numPr>
    </w:pPr>
  </w:style>
  <w:style w:type="paragraph" w:styleId="List2">
    <w:name w:val="List 2"/>
    <w:basedOn w:val="BodyText"/>
    <w:rsid w:val="0057227B"/>
    <w:pPr>
      <w:tabs>
        <w:tab w:val="left" w:pos="680"/>
      </w:tabs>
      <w:spacing w:before="60" w:after="60"/>
      <w:ind w:left="680" w:hanging="340"/>
    </w:pPr>
  </w:style>
  <w:style w:type="paragraph" w:styleId="List3">
    <w:name w:val="List 3"/>
    <w:basedOn w:val="BodyText"/>
    <w:rsid w:val="0057227B"/>
    <w:pPr>
      <w:tabs>
        <w:tab w:val="left" w:pos="1021"/>
      </w:tabs>
      <w:spacing w:before="60" w:after="60"/>
      <w:ind w:left="1020" w:hanging="340"/>
    </w:pPr>
  </w:style>
  <w:style w:type="paragraph" w:styleId="List4">
    <w:name w:val="List 4"/>
    <w:basedOn w:val="BodyText"/>
    <w:rsid w:val="0057227B"/>
    <w:pPr>
      <w:tabs>
        <w:tab w:val="left" w:pos="1361"/>
      </w:tabs>
      <w:spacing w:before="60" w:after="60"/>
      <w:ind w:left="1361" w:hanging="340"/>
    </w:pPr>
  </w:style>
  <w:style w:type="paragraph" w:styleId="List5">
    <w:name w:val="List 5"/>
    <w:basedOn w:val="BodyText"/>
    <w:rsid w:val="0057227B"/>
    <w:pPr>
      <w:tabs>
        <w:tab w:val="left" w:pos="1701"/>
      </w:tabs>
      <w:spacing w:before="60" w:after="60"/>
      <w:ind w:left="1701" w:hanging="340"/>
    </w:pPr>
  </w:style>
  <w:style w:type="paragraph" w:styleId="ListBullet3">
    <w:name w:val="List Bullet 3"/>
    <w:basedOn w:val="List3"/>
    <w:rsid w:val="0057227B"/>
    <w:pPr>
      <w:numPr>
        <w:numId w:val="15"/>
      </w:numPr>
      <w:tabs>
        <w:tab w:val="clear" w:pos="1021"/>
      </w:tabs>
      <w:ind w:left="1037" w:hanging="357"/>
    </w:pPr>
  </w:style>
  <w:style w:type="paragraph" w:styleId="ListBullet4">
    <w:name w:val="List Bullet 4"/>
    <w:basedOn w:val="List4"/>
    <w:rsid w:val="0057227B"/>
    <w:pPr>
      <w:numPr>
        <w:numId w:val="3"/>
      </w:numPr>
    </w:pPr>
  </w:style>
  <w:style w:type="paragraph" w:styleId="ListBullet5">
    <w:name w:val="List Bullet 5"/>
    <w:basedOn w:val="List5"/>
    <w:rsid w:val="0057227B"/>
    <w:pPr>
      <w:numPr>
        <w:numId w:val="4"/>
      </w:numPr>
    </w:pPr>
  </w:style>
  <w:style w:type="paragraph" w:styleId="ListContinue2">
    <w:name w:val="List Continue 2"/>
    <w:basedOn w:val="List2"/>
    <w:rsid w:val="0057227B"/>
    <w:pPr>
      <w:ind w:firstLine="0"/>
    </w:pPr>
  </w:style>
  <w:style w:type="paragraph" w:styleId="ListContinue3">
    <w:name w:val="List Continue 3"/>
    <w:basedOn w:val="List3"/>
    <w:rsid w:val="0057227B"/>
    <w:pPr>
      <w:ind w:left="1021" w:firstLine="0"/>
    </w:pPr>
  </w:style>
  <w:style w:type="paragraph" w:styleId="ListContinue4">
    <w:name w:val="List Continue 4"/>
    <w:basedOn w:val="List4"/>
    <w:rsid w:val="0057227B"/>
    <w:pPr>
      <w:ind w:firstLine="0"/>
    </w:pPr>
  </w:style>
  <w:style w:type="paragraph" w:styleId="ListContinue5">
    <w:name w:val="List Continue 5"/>
    <w:basedOn w:val="List5"/>
    <w:rsid w:val="0057227B"/>
    <w:pPr>
      <w:ind w:firstLine="0"/>
    </w:pPr>
  </w:style>
  <w:style w:type="paragraph" w:styleId="ListNumber3">
    <w:name w:val="List Number 3"/>
    <w:basedOn w:val="List3"/>
    <w:rsid w:val="0057227B"/>
    <w:pPr>
      <w:numPr>
        <w:numId w:val="5"/>
      </w:numPr>
    </w:pPr>
  </w:style>
  <w:style w:type="paragraph" w:styleId="ListNumber4">
    <w:name w:val="List Number 4"/>
    <w:basedOn w:val="List4"/>
    <w:rsid w:val="0057227B"/>
    <w:pPr>
      <w:numPr>
        <w:numId w:val="6"/>
      </w:numPr>
    </w:pPr>
  </w:style>
  <w:style w:type="paragraph" w:styleId="ListNumber5">
    <w:name w:val="List Number 5"/>
    <w:basedOn w:val="List5"/>
    <w:rsid w:val="0057227B"/>
    <w:pPr>
      <w:numPr>
        <w:numId w:val="7"/>
      </w:numPr>
    </w:pPr>
  </w:style>
  <w:style w:type="paragraph" w:styleId="BlockText">
    <w:name w:val="Block Text"/>
    <w:basedOn w:val="Normal"/>
    <w:rsid w:val="0057227B"/>
    <w:pPr>
      <w:spacing w:after="120"/>
      <w:ind w:left="1440" w:right="1440"/>
    </w:pPr>
  </w:style>
  <w:style w:type="character" w:customStyle="1" w:styleId="Subscript">
    <w:name w:val="Subscript"/>
    <w:basedOn w:val="DefaultParagraphFont"/>
    <w:rsid w:val="0057227B"/>
    <w:rPr>
      <w:sz w:val="16"/>
      <w:vertAlign w:val="subscript"/>
    </w:rPr>
  </w:style>
  <w:style w:type="character" w:customStyle="1" w:styleId="Superscript">
    <w:name w:val="Superscript"/>
    <w:basedOn w:val="DefaultParagraphFont"/>
    <w:rsid w:val="0057227B"/>
    <w:rPr>
      <w:sz w:val="16"/>
      <w:vertAlign w:val="superscript"/>
    </w:rPr>
  </w:style>
  <w:style w:type="character" w:customStyle="1" w:styleId="Symbols">
    <w:name w:val="Symbols"/>
    <w:basedOn w:val="DefaultParagraphFont"/>
    <w:rsid w:val="0057227B"/>
    <w:rPr>
      <w:rFonts w:ascii="Symbol" w:hAnsi="Symbol"/>
    </w:rPr>
  </w:style>
  <w:style w:type="character" w:customStyle="1" w:styleId="MenuOptions">
    <w:name w:val="Menu Options"/>
    <w:basedOn w:val="DefaultParagraphFont"/>
    <w:rsid w:val="0057227B"/>
    <w:rPr>
      <w:rFonts w:ascii="Arial Narrow" w:hAnsi="Arial Narrow"/>
      <w:smallCaps/>
    </w:rPr>
  </w:style>
  <w:style w:type="character" w:customStyle="1" w:styleId="Buttons">
    <w:name w:val="Buttons"/>
    <w:basedOn w:val="DefaultParagraphFont"/>
    <w:rsid w:val="0057227B"/>
    <w:rPr>
      <w:b/>
    </w:rPr>
  </w:style>
  <w:style w:type="character" w:customStyle="1" w:styleId="Underlined">
    <w:name w:val="Underlined"/>
    <w:basedOn w:val="DefaultParagraphFont"/>
    <w:rsid w:val="0057227B"/>
    <w:rPr>
      <w:u w:val="single"/>
    </w:rPr>
  </w:style>
  <w:style w:type="paragraph" w:customStyle="1" w:styleId="TableBodyTextRight">
    <w:name w:val="Table Body Text Right"/>
    <w:basedOn w:val="TableBodyText"/>
    <w:rsid w:val="0057227B"/>
    <w:pPr>
      <w:widowControl w:val="0"/>
      <w:autoSpaceDE w:val="0"/>
      <w:autoSpaceDN w:val="0"/>
      <w:adjustRightInd w:val="0"/>
      <w:jc w:val="right"/>
    </w:pPr>
    <w:rPr>
      <w:rFonts w:cs="Arial"/>
      <w:szCs w:val="18"/>
    </w:rPr>
  </w:style>
  <w:style w:type="paragraph" w:customStyle="1" w:styleId="CopyrightText">
    <w:name w:val="Copyright Text"/>
    <w:basedOn w:val="BodyText"/>
    <w:rsid w:val="0057227B"/>
    <w:rPr>
      <w:sz w:val="18"/>
    </w:rPr>
  </w:style>
  <w:style w:type="paragraph" w:customStyle="1" w:styleId="BodySmallRight">
    <w:name w:val="Body Small Right"/>
    <w:basedOn w:val="BodyTextRight"/>
    <w:rsid w:val="0057227B"/>
    <w:rPr>
      <w:sz w:val="18"/>
      <w:szCs w:val="18"/>
    </w:rPr>
  </w:style>
  <w:style w:type="paragraph" w:customStyle="1" w:styleId="MarginEdition">
    <w:name w:val="Margin Edition"/>
    <w:basedOn w:val="MarginNote"/>
    <w:rsid w:val="0057227B"/>
    <w:pPr>
      <w:spacing w:before="0" w:after="0"/>
    </w:pPr>
    <w:rPr>
      <w:rFonts w:ascii="Times New Roman" w:hAnsi="Times New Roman"/>
      <w:color w:val="999999"/>
    </w:rPr>
  </w:style>
  <w:style w:type="paragraph" w:customStyle="1" w:styleId="Spacer">
    <w:name w:val="Spacer"/>
    <w:basedOn w:val="Normal"/>
    <w:rsid w:val="0057227B"/>
    <w:rPr>
      <w:sz w:val="2"/>
      <w:szCs w:val="2"/>
    </w:rPr>
  </w:style>
  <w:style w:type="character" w:customStyle="1" w:styleId="Small">
    <w:name w:val="Small"/>
    <w:basedOn w:val="DefaultParagraphFont"/>
    <w:rsid w:val="0057227B"/>
    <w:rPr>
      <w:sz w:val="16"/>
    </w:rPr>
  </w:style>
  <w:style w:type="paragraph" w:customStyle="1" w:styleId="WideTable">
    <w:name w:val="Wide Table"/>
    <w:basedOn w:val="Normal"/>
    <w:rsid w:val="0057227B"/>
    <w:pPr>
      <w:ind w:left="-1418"/>
    </w:pPr>
    <w:rPr>
      <w:sz w:val="2"/>
      <w:szCs w:val="2"/>
    </w:rPr>
  </w:style>
  <w:style w:type="character" w:styleId="PageNumber">
    <w:name w:val="page number"/>
    <w:basedOn w:val="DefaultParagraphFont"/>
    <w:rsid w:val="0057227B"/>
  </w:style>
  <w:style w:type="paragraph" w:styleId="Quote">
    <w:name w:val="Quote"/>
    <w:basedOn w:val="Heading1"/>
    <w:link w:val="QuoteChar"/>
    <w:qFormat/>
    <w:rsid w:val="0057227B"/>
    <w:rPr>
      <w:b w:val="0"/>
      <w:sz w:val="72"/>
      <w:szCs w:val="72"/>
      <w:lang w:val="en-NZ"/>
    </w:rPr>
  </w:style>
  <w:style w:type="character" w:customStyle="1" w:styleId="QuoteChar">
    <w:name w:val="Quote Char"/>
    <w:basedOn w:val="DefaultParagraphFont"/>
    <w:link w:val="Quote"/>
    <w:rsid w:val="00572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27B"/>
    <w:pPr>
      <w:pageBreakBefore/>
    </w:pPr>
  </w:style>
  <w:style w:type="paragraph" w:customStyle="1" w:styleId="Border">
    <w:name w:val="Border"/>
    <w:basedOn w:val="Normal"/>
    <w:qFormat/>
    <w:rsid w:val="00572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27B"/>
    <w:rPr>
      <w:b/>
      <w:bCs/>
      <w:i/>
      <w:iCs/>
      <w:color w:val="auto"/>
    </w:rPr>
  </w:style>
  <w:style w:type="paragraph" w:styleId="IntenseQuote">
    <w:name w:val="Intense Quote"/>
    <w:basedOn w:val="Normal"/>
    <w:next w:val="Normal"/>
    <w:link w:val="IntenseQuoteChar"/>
    <w:uiPriority w:val="30"/>
    <w:qFormat/>
    <w:rsid w:val="00572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2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27B"/>
    <w:rPr>
      <w:smallCaps/>
      <w:color w:val="auto"/>
      <w:u w:val="single"/>
    </w:rPr>
  </w:style>
  <w:style w:type="character" w:styleId="IntenseReference">
    <w:name w:val="Intense Reference"/>
    <w:basedOn w:val="DefaultParagraphFont"/>
    <w:uiPriority w:val="32"/>
    <w:qFormat/>
    <w:rsid w:val="0057227B"/>
    <w:rPr>
      <w:b/>
      <w:bCs/>
      <w:smallCaps/>
      <w:color w:val="auto"/>
      <w:spacing w:val="5"/>
      <w:u w:val="single"/>
    </w:rPr>
  </w:style>
  <w:style w:type="paragraph" w:customStyle="1" w:styleId="2ColumnHeading">
    <w:name w:val="2Column Heading"/>
    <w:basedOn w:val="BodyText"/>
    <w:qFormat/>
    <w:rsid w:val="0057227B"/>
    <w:pPr>
      <w:spacing w:after="60"/>
      <w:ind w:left="-2268"/>
    </w:pPr>
    <w:rPr>
      <w:b/>
    </w:rPr>
  </w:style>
  <w:style w:type="paragraph" w:customStyle="1" w:styleId="Heading1TOC">
    <w:name w:val="Heading1 TOC"/>
    <w:basedOn w:val="Normal"/>
    <w:qFormat/>
    <w:rsid w:val="0057227B"/>
    <w:pPr>
      <w:spacing w:before="240" w:after="120"/>
    </w:pPr>
    <w:rPr>
      <w:rFonts w:ascii="Times New Roman" w:hAnsi="Times New Roman"/>
      <w:b/>
      <w:sz w:val="32"/>
    </w:rPr>
  </w:style>
  <w:style w:type="paragraph" w:customStyle="1" w:styleId="Heading2TOC">
    <w:name w:val="Heading2 TOC"/>
    <w:basedOn w:val="Normal"/>
    <w:qFormat/>
    <w:rsid w:val="0057227B"/>
    <w:pPr>
      <w:spacing w:before="240" w:after="60"/>
    </w:pPr>
    <w:rPr>
      <w:rFonts w:ascii="Times New Roman" w:hAnsi="Times New Roman"/>
      <w:b/>
      <w:sz w:val="28"/>
    </w:rPr>
  </w:style>
  <w:style w:type="character" w:customStyle="1" w:styleId="Underline">
    <w:name w:val="Underline"/>
    <w:basedOn w:val="DefaultParagraphFont"/>
    <w:qFormat/>
    <w:rsid w:val="0057227B"/>
    <w:rPr>
      <w:u w:val="single"/>
    </w:rPr>
  </w:style>
  <w:style w:type="paragraph" w:styleId="BalloonText">
    <w:name w:val="Balloon Text"/>
    <w:basedOn w:val="Normal"/>
    <w:link w:val="BalloonTextChar"/>
    <w:rsid w:val="0057227B"/>
    <w:rPr>
      <w:rFonts w:ascii="Tahoma" w:hAnsi="Tahoma" w:cs="Tahoma"/>
      <w:sz w:val="16"/>
      <w:szCs w:val="16"/>
    </w:rPr>
  </w:style>
  <w:style w:type="character" w:customStyle="1" w:styleId="BalloonTextChar">
    <w:name w:val="Balloon Text Char"/>
    <w:basedOn w:val="DefaultParagraphFont"/>
    <w:link w:val="BalloonText"/>
    <w:rsid w:val="005722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27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722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27B"/>
    <w:rPr>
      <w:b/>
      <w:color w:val="660033"/>
      <w:spacing w:val="0"/>
    </w:rPr>
  </w:style>
  <w:style w:type="paragraph" w:customStyle="1" w:styleId="Nameditemlist">
    <w:name w:val="Named item list"/>
    <w:basedOn w:val="BodyText"/>
    <w:qFormat/>
    <w:rsid w:val="0057227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2249</Words>
  <Characters>14317</Characters>
  <Application>Microsoft Office Word</Application>
  <DocSecurity>0</DocSecurity>
  <Lines>439</Lines>
  <Paragraphs>191</Paragraphs>
  <ScaleCrop>false</ScaleCrop>
  <Company>Author-it Software Corporation Ltd.</Company>
  <LinksUpToDate>false</LinksUpToDate>
  <CharactersWithSpaces>16488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HLTAHW506B Apply a strategic approach to Aboriginal and/or Torres Strait Islander health</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2012-10-05T08:11:00Z</dcterms:created>
  <dcterms:modified xsi:type="dcterms:W3CDTF">2012-10-05T08:11:00Z</dcterms:modified>
</cp:coreProperties>
</file>