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167D" w:rsidP="00AB167D">
      <w:pPr>
        <w:pStyle w:val="Title"/>
      </w:pPr>
      <w:r>
        <w:fldChar w:fldCharType="begin"/>
      </w:r>
      <w:r>
        <w:instrText xml:space="preserve"> TITLE   \* MERGEFORMAT </w:instrText>
      </w:r>
      <w:r>
        <w:fldChar w:fldCharType="separate"/>
      </w:r>
      <w:r>
        <w:t>HLTAHW501B Facilitate access to tertiary health services</w:t>
      </w:r>
      <w:r>
        <w:fldChar w:fldCharType="end"/>
      </w:r>
    </w:p>
    <w:p w:rsidR="00AB167D" w:rsidP="00AB167D">
      <w:pPr>
        <w:pStyle w:val="Version"/>
        <w:sectPr w:rsidSect="00DF6C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6C91" w:rsidP="00DF6C91">
      <w:pPr>
        <w:pStyle w:val="SuperHeading"/>
      </w:pPr>
      <w:r w:rsidRPr="00DF6C91">
        <w:t>HLTAHW501B Facilitate access to tertiary health services</w:t>
      </w:r>
    </w:p>
    <w:p w:rsidR="00000000" w:rsidRPr="00DF6C91" w:rsidP="00DF6C91">
      <w:pPr>
        <w:pStyle w:val="Heading1"/>
      </w:pPr>
      <w:bookmarkStart w:id="1" w:name="O_270939"/>
      <w:bookmarkEnd w:id="1"/>
      <w:r w:rsidRPr="00DF6C91">
        <w:t>Modification History</w:t>
      </w:r>
    </w:p>
    <w:p w:rsidR="00000000" w:rsidRPr="00DF6C91" w:rsidP="00DF6C91">
      <w:pPr>
        <w:pStyle w:val="BodyText"/>
      </w:pPr>
      <w:r w:rsidRPr="00DF6C91">
        <w:t>Not Applicable</w:t>
      </w:r>
    </w:p>
    <w:p w:rsidR="00000000" w:rsidRPr="00DF6C91" w:rsidP="00DF6C91">
      <w:pPr>
        <w:pStyle w:val="AllowPageBreak"/>
      </w:pPr>
    </w:p>
    <w:p w:rsidR="00000000" w:rsidRPr="00DF6C91" w:rsidP="00DF6C91">
      <w:pPr>
        <w:pStyle w:val="Heading1"/>
      </w:pPr>
      <w:bookmarkStart w:id="2" w:name="O_205078"/>
      <w:bookmarkEnd w:id="2"/>
      <w:r w:rsidRPr="00DF6C91">
        <w:t>Unit Descriptor</w:t>
      </w:r>
    </w:p>
    <w:tbl>
      <w:tblPr>
        <w:tblW w:w="0" w:type="auto"/>
        <w:tblLayout w:type="fixed"/>
        <w:tblCellMar>
          <w:left w:w="62" w:type="dxa"/>
          <w:right w:w="62" w:type="dxa"/>
        </w:tblCellMar>
        <w:tblLook w:val="0000"/>
      </w:tblPr>
      <w:tblGrid>
        <w:gridCol w:w="3255"/>
        <w:gridCol w:w="5301"/>
      </w:tblGrid>
      <w:tr w:rsidTr="00AB167D">
        <w:tblPrEx>
          <w:tblW w:w="0" w:type="auto"/>
          <w:tblLayout w:type="fixed"/>
          <w:tblCellMar>
            <w:left w:w="62" w:type="dxa"/>
            <w:right w:w="62" w:type="dxa"/>
          </w:tblCellMar>
          <w:tblLook w:val="0000"/>
        </w:tblPrEx>
        <w:tc>
          <w:tcPr>
            <w:tcW w:w="3255" w:type="dxa"/>
            <w:tcBorders>
              <w:top w:val="nil"/>
              <w:left w:val="nil"/>
              <w:bottom w:val="nil"/>
              <w:right w:val="nil"/>
            </w:tcBorders>
            <w:tcMar>
              <w:top w:w="0" w:type="dxa"/>
              <w:left w:w="62" w:type="dxa"/>
              <w:bottom w:w="0" w:type="dxa"/>
              <w:right w:w="62" w:type="dxa"/>
            </w:tcMar>
          </w:tcPr>
          <w:p w:rsidR="00000000" w:rsidP="00DF6C91">
            <w:pPr>
              <w:pStyle w:val="BodyText"/>
              <w:rPr>
                <w:lang w:val="en-NZ"/>
              </w:rPr>
            </w:pPr>
            <w:r w:rsidRPr="00DF6C91">
              <w:rPr>
                <w:rStyle w:val="SpecialBold"/>
              </w:rPr>
              <w:t>Unit Descriptor</w:t>
            </w:r>
          </w:p>
        </w:tc>
        <w:tc>
          <w:tcPr>
            <w:tcW w:w="5301" w:type="dxa"/>
            <w:tcBorders>
              <w:top w:val="nil"/>
              <w:left w:val="nil"/>
              <w:bottom w:val="nil"/>
              <w:right w:val="nil"/>
            </w:tcBorders>
            <w:tcMar>
              <w:top w:w="0" w:type="dxa"/>
              <w:left w:w="62" w:type="dxa"/>
              <w:bottom w:w="0" w:type="dxa"/>
              <w:right w:w="62" w:type="dxa"/>
            </w:tcMar>
          </w:tcPr>
          <w:p w:rsidR="00000000" w:rsidRPr="00DF6C91" w:rsidP="00DF6C91">
            <w:pPr>
              <w:pStyle w:val="BodyText"/>
            </w:pPr>
            <w:r w:rsidRPr="00DF6C91">
              <w:t>This unit describes the skills and knowledge required to develop and maintain links with terti</w:t>
            </w:r>
            <w:r w:rsidRPr="00DF6C91">
              <w:t>ary referral centres for Aboriginal and/or Torres Strait Islander health</w:t>
            </w:r>
          </w:p>
          <w:p w:rsidR="00000000" w:rsidRPr="00DF6C91" w:rsidP="00DF6C91">
            <w:pPr>
              <w:pStyle w:val="BodyText"/>
            </w:pPr>
            <w:r w:rsidRPr="00DF6C91">
              <w:t>It includes developing and maintaining networks with health services, assisting clients requiring transport and accommodation, providing information and participating in discharge pla</w:t>
            </w:r>
            <w:r w:rsidRPr="00DF6C91">
              <w:t>nning</w:t>
            </w:r>
          </w:p>
        </w:tc>
      </w:tr>
    </w:tbl>
    <w:p w:rsidR="00AB167D" w:rsidP="00DF6C91">
      <w:pPr>
        <w:pStyle w:val="BodyText"/>
      </w:pPr>
    </w:p>
    <w:p w:rsidR="00AB167D" w:rsidP="00DF6C91">
      <w:pPr>
        <w:pStyle w:val="BodyText"/>
      </w:pPr>
    </w:p>
    <w:p w:rsidR="00000000" w:rsidRPr="00DF6C91" w:rsidP="00DF6C91">
      <w:pPr>
        <w:pStyle w:val="Heading1"/>
      </w:pPr>
      <w:bookmarkStart w:id="3" w:name="O_205080"/>
      <w:bookmarkEnd w:id="3"/>
      <w:r w:rsidRPr="00DF6C91">
        <w:t>Application of the Unit</w:t>
      </w:r>
    </w:p>
    <w:tbl>
      <w:tblPr>
        <w:tblW w:w="0" w:type="auto"/>
        <w:tblLayout w:type="fixed"/>
        <w:tblCellMar>
          <w:left w:w="62" w:type="dxa"/>
          <w:right w:w="62" w:type="dxa"/>
        </w:tblCellMar>
        <w:tblLook w:val="0000"/>
      </w:tblPr>
      <w:tblGrid>
        <w:gridCol w:w="3349"/>
        <w:gridCol w:w="5207"/>
      </w:tblGrid>
      <w:tr w:rsidTr="00AB167D">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DF6C91">
            <w:pPr>
              <w:pStyle w:val="BodyText"/>
              <w:rPr>
                <w:lang w:val="en-NZ"/>
              </w:rPr>
            </w:pPr>
            <w:r w:rsidRPr="00DF6C91">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DF6C91" w:rsidP="00DF6C91">
            <w:pPr>
              <w:pStyle w:val="BodyText"/>
            </w:pPr>
            <w:r w:rsidRPr="00DF6C91">
              <w:t>This unit underpins work at the Diploma level or above in provision and management of primary health care services for Aboriginal or Torres Strait Islander communities</w:t>
            </w:r>
          </w:p>
        </w:tc>
      </w:tr>
    </w:tbl>
    <w:p w:rsidR="00AB167D" w:rsidP="00DF6C91">
      <w:pPr>
        <w:pStyle w:val="BodyText"/>
      </w:pPr>
    </w:p>
    <w:p w:rsidR="00AB167D" w:rsidP="00DF6C91">
      <w:pPr>
        <w:pStyle w:val="BodyText"/>
      </w:pPr>
    </w:p>
    <w:p w:rsidR="00000000" w:rsidRPr="00DF6C91" w:rsidP="00DF6C91">
      <w:pPr>
        <w:pStyle w:val="Heading1"/>
      </w:pPr>
      <w:bookmarkStart w:id="4" w:name="O_279199"/>
      <w:bookmarkEnd w:id="4"/>
      <w:r w:rsidRPr="00DF6C91">
        <w:t>Licensing/Regulatory Information</w:t>
      </w:r>
    </w:p>
    <w:p w:rsidR="00000000" w:rsidRPr="00DF6C91" w:rsidP="00DF6C91">
      <w:pPr>
        <w:pStyle w:val="BodyText"/>
      </w:pPr>
      <w:r w:rsidRPr="00DF6C91">
        <w:t>Not Applicable</w:t>
      </w:r>
    </w:p>
    <w:p w:rsidR="00000000" w:rsidRPr="00DF6C91" w:rsidP="00DF6C91">
      <w:pPr>
        <w:pStyle w:val="AllowPageBreak"/>
      </w:pPr>
    </w:p>
    <w:p w:rsidR="00000000" w:rsidRPr="00DF6C91" w:rsidP="00DF6C91">
      <w:pPr>
        <w:pStyle w:val="Heading1"/>
      </w:pPr>
      <w:bookmarkStart w:id="5" w:name="O_283984"/>
      <w:bookmarkEnd w:id="5"/>
      <w:r w:rsidRPr="00DF6C91">
        <w:t>Pre-Requisites</w:t>
      </w:r>
    </w:p>
    <w:p w:rsidR="00000000" w:rsidRPr="00DF6C91" w:rsidP="00DF6C91">
      <w:pPr>
        <w:pStyle w:val="BodyText"/>
      </w:pPr>
      <w:r w:rsidRPr="00DF6C91">
        <w:t>Not Applicable</w:t>
      </w:r>
    </w:p>
    <w:p w:rsidR="00000000" w:rsidRPr="00DF6C91" w:rsidP="00DF6C91">
      <w:pPr>
        <w:pStyle w:val="AllowPageBreak"/>
      </w:pPr>
    </w:p>
    <w:p w:rsidR="00000000" w:rsidRPr="00DF6C91" w:rsidP="00DF6C91">
      <w:pPr>
        <w:pStyle w:val="Heading1"/>
      </w:pPr>
      <w:bookmarkStart w:id="6" w:name="O_205079"/>
      <w:bookmarkEnd w:id="6"/>
      <w:r w:rsidRPr="00DF6C91">
        <w:t>Employability Skills Information</w:t>
      </w:r>
    </w:p>
    <w:tbl>
      <w:tblPr>
        <w:tblW w:w="0" w:type="auto"/>
        <w:tblLayout w:type="fixed"/>
        <w:tblCellMar>
          <w:left w:w="62" w:type="dxa"/>
          <w:right w:w="62" w:type="dxa"/>
        </w:tblCellMar>
        <w:tblLook w:val="0000"/>
      </w:tblPr>
      <w:tblGrid>
        <w:gridCol w:w="3320"/>
        <w:gridCol w:w="5236"/>
      </w:tblGrid>
      <w:tr w:rsidTr="00AB167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F6C91">
            <w:pPr>
              <w:pStyle w:val="BodyText"/>
              <w:rPr>
                <w:lang w:val="en-NZ"/>
              </w:rPr>
            </w:pPr>
            <w:r w:rsidRPr="00DF6C9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F6C91" w:rsidP="00DF6C91">
            <w:pPr>
              <w:pStyle w:val="BodyText"/>
            </w:pPr>
            <w:r w:rsidRPr="00DF6C91">
              <w:t>This unit contains Employability Skills</w:t>
            </w:r>
          </w:p>
        </w:tc>
      </w:tr>
    </w:tbl>
    <w:p w:rsidR="00AB167D" w:rsidP="00DF6C91">
      <w:pPr>
        <w:pStyle w:val="BodyText"/>
      </w:pPr>
    </w:p>
    <w:p w:rsidR="00AB167D" w:rsidP="00DF6C91">
      <w:pPr>
        <w:pStyle w:val="BodyText"/>
      </w:pPr>
    </w:p>
    <w:p w:rsidR="00000000" w:rsidRPr="00DF6C91" w:rsidP="00DF6C91">
      <w:pPr>
        <w:pStyle w:val="Heading1"/>
      </w:pPr>
      <w:bookmarkStart w:id="7" w:name="O_288985"/>
      <w:bookmarkEnd w:id="7"/>
      <w:r w:rsidRPr="00DF6C91">
        <w:t>Elements</w:t>
      </w:r>
      <w:r w:rsidRPr="00DF6C91">
        <w:t xml:space="preserve"> and Performance Criteria Pre-Content</w:t>
      </w:r>
    </w:p>
    <w:tbl>
      <w:tblPr>
        <w:tblW w:w="0" w:type="auto"/>
        <w:tblLayout w:type="fixed"/>
        <w:tblCellMar>
          <w:left w:w="62" w:type="dxa"/>
          <w:right w:w="62" w:type="dxa"/>
        </w:tblCellMar>
        <w:tblLook w:val="0000"/>
      </w:tblPr>
      <w:tblGrid>
        <w:gridCol w:w="3369"/>
        <w:gridCol w:w="5702"/>
      </w:tblGrid>
      <w:tr w:rsidTr="00AB167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F6C91">
            <w:pPr>
              <w:pStyle w:val="BodyText"/>
              <w:rPr>
                <w:lang w:val="en-NZ"/>
              </w:rPr>
            </w:pPr>
            <w:r w:rsidRPr="00DF6C9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F6C91" w:rsidP="00DF6C91">
            <w:pPr>
              <w:pStyle w:val="BodyText"/>
            </w:pPr>
            <w:r w:rsidRPr="00DF6C91">
              <w:t>The Performance Criteria specify the level of performance required to demonstrate achievement of the Element. Terms in italics are elaborated in the Range</w:t>
            </w:r>
            <w:r w:rsidRPr="00DF6C91">
              <w:t xml:space="preserve"> Statement. </w:t>
            </w:r>
          </w:p>
        </w:tc>
      </w:tr>
    </w:tbl>
    <w:p w:rsidR="00000000" w:rsidRPr="00DF6C91" w:rsidP="00DF6C91">
      <w:pPr>
        <w:pStyle w:val="BodyText"/>
      </w:pPr>
    </w:p>
    <w:p w:rsidR="00000000" w:rsidRPr="00DF6C91" w:rsidP="00DF6C91">
      <w:pPr>
        <w:pStyle w:val="AllowPageBreak"/>
      </w:pPr>
    </w:p>
    <w:p w:rsidR="00000000" w:rsidRPr="00DF6C91" w:rsidP="00DF6C91">
      <w:pPr>
        <w:pStyle w:val="Heading1"/>
      </w:pPr>
      <w:bookmarkStart w:id="8" w:name="O_235652"/>
      <w:bookmarkEnd w:id="8"/>
      <w:r w:rsidRPr="00DF6C91">
        <w:t>Elements and Performance Criteria</w:t>
      </w:r>
    </w:p>
    <w:tbl>
      <w:tblPr>
        <w:tblW w:w="0" w:type="auto"/>
        <w:tblLayout w:type="fixed"/>
        <w:tblCellMar>
          <w:left w:w="62" w:type="dxa"/>
          <w:right w:w="62" w:type="dxa"/>
        </w:tblCellMar>
        <w:tblLook w:val="0000"/>
      </w:tblPr>
      <w:tblGrid>
        <w:gridCol w:w="3369"/>
        <w:gridCol w:w="5702"/>
      </w:tblGrid>
      <w:tr w:rsidTr="00AB167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F6C91" w:rsidP="00DF6C91">
            <w:pPr>
              <w:pStyle w:val="BodyText"/>
            </w:pPr>
            <w:r w:rsidRPr="00DF6C9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F6C91">
            <w:pPr>
              <w:pStyle w:val="BodyText"/>
              <w:rPr>
                <w:lang w:val="en-NZ"/>
              </w:rPr>
            </w:pPr>
            <w:r w:rsidRPr="00DF6C91">
              <w:rPr>
                <w:rStyle w:val="SpecialBold"/>
              </w:rPr>
              <w:t>PERFORMANCE CRITERIA</w:t>
            </w:r>
          </w:p>
        </w:tc>
      </w:tr>
      <w:tr w:rsidTr="00AB167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F6C91">
            <w:pPr>
              <w:pStyle w:val="List"/>
              <w:rPr>
                <w:lang w:val="en-NZ"/>
              </w:rPr>
            </w:pPr>
            <w:r w:rsidRPr="00DF6C91">
              <w:t>1.</w:t>
            </w:r>
            <w:r w:rsidRPr="00DF6C91">
              <w:tab/>
              <w:t>Develop and maintain cooperative working relationships with tertiary health services</w:t>
            </w:r>
          </w:p>
        </w:tc>
        <w:tc>
          <w:tcPr>
            <w:tcW w:w="5702" w:type="dxa"/>
            <w:tcBorders>
              <w:top w:val="nil"/>
              <w:left w:val="nil"/>
              <w:bottom w:val="nil"/>
              <w:right w:val="nil"/>
            </w:tcBorders>
            <w:tcMar>
              <w:top w:w="0" w:type="dxa"/>
              <w:left w:w="62" w:type="dxa"/>
              <w:bottom w:w="0" w:type="dxa"/>
              <w:right w:w="62" w:type="dxa"/>
            </w:tcMar>
          </w:tcPr>
          <w:p w:rsidR="00000000" w:rsidRPr="00DF6C91" w:rsidP="00DF6C91">
            <w:pPr>
              <w:pStyle w:val="BodyText"/>
            </w:pPr>
            <w:r w:rsidRPr="00DF6C91">
              <w:t>1.1</w:t>
            </w:r>
            <w:r w:rsidRPr="00DF6C91">
              <w:tab/>
            </w:r>
            <w:r w:rsidRPr="00DF6C91">
              <w:t xml:space="preserve">Gather information about relevant Aboriginal/ Torres Strait Islander and non-Aboriginal tertiary </w:t>
            </w:r>
            <w:r w:rsidRPr="00DF6C91">
              <w:rPr>
                <w:rStyle w:val="Emphasis"/>
              </w:rPr>
              <w:t>health services</w:t>
            </w:r>
            <w:r w:rsidRPr="00DF6C91">
              <w:t xml:space="preserve">, </w:t>
            </w:r>
            <w:r w:rsidRPr="00DF6C91">
              <w:rPr>
                <w:rStyle w:val="Emphasis"/>
              </w:rPr>
              <w:t>organisations</w:t>
            </w:r>
            <w:r w:rsidRPr="00DF6C91">
              <w:t xml:space="preserve"> and key contacts</w:t>
            </w:r>
          </w:p>
          <w:p w:rsidR="00000000" w:rsidRPr="00DF6C91" w:rsidP="00DF6C91">
            <w:pPr>
              <w:pStyle w:val="BodyText"/>
            </w:pPr>
            <w:r w:rsidRPr="00DF6C91">
              <w:t>1.2</w:t>
            </w:r>
            <w:r w:rsidRPr="00DF6C91">
              <w:tab/>
              <w:t>Provide information about own service to other organisations on request and liaison between staff supported</w:t>
            </w:r>
            <w:r w:rsidRPr="00DF6C91">
              <w:t xml:space="preserve"> and encouraged on formal and informal basis aimed at optimising service delivery</w:t>
            </w:r>
          </w:p>
          <w:p w:rsidR="00000000" w:rsidRPr="00DF6C91" w:rsidP="00DF6C91">
            <w:pPr>
              <w:pStyle w:val="BodyText"/>
            </w:pPr>
            <w:r w:rsidRPr="00DF6C91">
              <w:t>1.3</w:t>
            </w:r>
            <w:r w:rsidRPr="00DF6C91">
              <w:tab/>
              <w:t>Establish new networks as required to meet client needs and organisation objectives</w:t>
            </w:r>
          </w:p>
          <w:p w:rsidR="00000000" w:rsidRPr="00DF6C91" w:rsidP="00DF6C91">
            <w:pPr>
              <w:pStyle w:val="BodyText"/>
            </w:pPr>
            <w:r w:rsidRPr="00DF6C91">
              <w:t>1.4</w:t>
            </w:r>
            <w:r w:rsidRPr="00DF6C91">
              <w:tab/>
              <w:t>Maintain working relationships between and within organisations to provide identif</w:t>
            </w:r>
            <w:r w:rsidRPr="00DF6C91">
              <w:t>iable benefits for clients and the oprganisation</w:t>
            </w:r>
          </w:p>
          <w:p w:rsidR="00000000" w:rsidRPr="00DF6C91" w:rsidP="00DF6C91">
            <w:pPr>
              <w:pStyle w:val="BodyText"/>
            </w:pPr>
            <w:r w:rsidRPr="00DF6C91">
              <w:t>1.5</w:t>
            </w:r>
            <w:r w:rsidRPr="00DF6C91">
              <w:tab/>
              <w:t>Share resources/information with other organisations wherever possible and appropriate</w:t>
            </w:r>
          </w:p>
          <w:p w:rsidR="00000000" w:rsidP="00DF6C91">
            <w:pPr>
              <w:pStyle w:val="BodyText"/>
              <w:rPr>
                <w:lang w:val="en-NZ"/>
              </w:rPr>
            </w:pPr>
            <w:r w:rsidRPr="00DF6C91">
              <w:t>1.6</w:t>
            </w:r>
            <w:r w:rsidRPr="00DF6C91">
              <w:tab/>
              <w:t>Provide advocacy as required to support relationships between clients and other organisations/agencies</w:t>
            </w:r>
          </w:p>
        </w:tc>
      </w:tr>
      <w:tr w:rsidTr="00AB167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F6C91">
            <w:pPr>
              <w:pStyle w:val="BodyText"/>
              <w:rPr>
                <w:lang w:val="en-NZ"/>
              </w:rPr>
            </w:pPr>
          </w:p>
        </w:tc>
      </w:tr>
      <w:tr w:rsidTr="00AB167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F6C91">
            <w:pPr>
              <w:pStyle w:val="List"/>
              <w:rPr>
                <w:lang w:val="en-NZ"/>
              </w:rPr>
            </w:pPr>
            <w:r w:rsidRPr="00DF6C91">
              <w:t>2.</w:t>
            </w:r>
            <w:r w:rsidRPr="00DF6C91">
              <w:tab/>
            </w:r>
            <w:r w:rsidRPr="00DF6C91">
              <w:t xml:space="preserve">Support </w:t>
            </w:r>
            <w:r w:rsidRPr="00DF6C91">
              <w:rPr>
                <w:rStyle w:val="Emphasis"/>
              </w:rPr>
              <w:t>clients</w:t>
            </w:r>
            <w:r w:rsidRPr="00DF6C91">
              <w:t xml:space="preserve"> to access other health services</w:t>
            </w:r>
          </w:p>
        </w:tc>
        <w:tc>
          <w:tcPr>
            <w:tcW w:w="5702" w:type="dxa"/>
            <w:tcBorders>
              <w:top w:val="nil"/>
              <w:left w:val="nil"/>
              <w:bottom w:val="nil"/>
              <w:right w:val="nil"/>
            </w:tcBorders>
            <w:tcMar>
              <w:top w:w="0" w:type="dxa"/>
              <w:left w:w="62" w:type="dxa"/>
              <w:bottom w:w="0" w:type="dxa"/>
              <w:right w:w="62" w:type="dxa"/>
            </w:tcMar>
          </w:tcPr>
          <w:p w:rsidR="00000000" w:rsidRPr="00DF6C91" w:rsidP="00DF6C91">
            <w:pPr>
              <w:pStyle w:val="BodyText"/>
            </w:pPr>
            <w:r w:rsidRPr="00DF6C91">
              <w:t>2.1</w:t>
            </w:r>
            <w:r w:rsidRPr="00DF6C91">
              <w:tab/>
              <w:t xml:space="preserve">Provide resources and </w:t>
            </w:r>
            <w:r w:rsidRPr="00DF6C91">
              <w:rPr>
                <w:rStyle w:val="Emphasis"/>
              </w:rPr>
              <w:t>information</w:t>
            </w:r>
            <w:r w:rsidRPr="00DF6C91">
              <w:t xml:space="preserve"> as available to assist clients with transport and accommodation, utilising available assistance </w:t>
            </w:r>
          </w:p>
          <w:p w:rsidR="00000000" w:rsidRPr="00DF6C91" w:rsidP="00DF6C91">
            <w:pPr>
              <w:pStyle w:val="BodyText"/>
            </w:pPr>
            <w:r w:rsidRPr="00DF6C91">
              <w:t>2.2</w:t>
            </w:r>
            <w:r w:rsidRPr="00DF6C91">
              <w:tab/>
              <w:t>Assist clients and their families as required in making transport/acc</w:t>
            </w:r>
            <w:r w:rsidRPr="00DF6C91">
              <w:t>ommodation arrangements and liaising with government agencies</w:t>
            </w:r>
          </w:p>
          <w:p w:rsidR="00000000" w:rsidRPr="00DF6C91" w:rsidP="00DF6C91">
            <w:pPr>
              <w:pStyle w:val="BodyText"/>
            </w:pPr>
            <w:r w:rsidRPr="00DF6C91">
              <w:t>2.3</w:t>
            </w:r>
            <w:r w:rsidRPr="00DF6C91">
              <w:tab/>
              <w:t>Provide information about available health services and support to clients as appropriate</w:t>
            </w:r>
          </w:p>
          <w:p w:rsidR="00000000" w:rsidP="00DF6C91">
            <w:pPr>
              <w:pStyle w:val="BodyText"/>
              <w:rPr>
                <w:lang w:val="en-NZ"/>
              </w:rPr>
            </w:pPr>
            <w:r w:rsidRPr="00DF6C91">
              <w:t>2.4</w:t>
            </w:r>
            <w:r w:rsidRPr="00DF6C91">
              <w:tab/>
              <w:t>Provide information about links procedures in tertiary referral institutions as required to give</w:t>
            </w:r>
            <w:r w:rsidRPr="00DF6C91">
              <w:t xml:space="preserve"> support and reassurance to clients accessing such institutions</w:t>
            </w:r>
          </w:p>
        </w:tc>
      </w:tr>
      <w:tr w:rsidTr="00AB167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F6C91">
            <w:pPr>
              <w:pStyle w:val="BodyText"/>
              <w:rPr>
                <w:lang w:val="en-NZ"/>
              </w:rPr>
            </w:pPr>
          </w:p>
        </w:tc>
      </w:tr>
      <w:tr w:rsidTr="00AB167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F6C91">
            <w:pPr>
              <w:pStyle w:val="List"/>
              <w:rPr>
                <w:lang w:val="en-NZ"/>
              </w:rPr>
            </w:pPr>
            <w:r w:rsidRPr="00DF6C91">
              <w:t>3.</w:t>
            </w:r>
            <w:r w:rsidRPr="00DF6C91">
              <w:tab/>
              <w:t>Participate in discharge planning</w:t>
            </w:r>
          </w:p>
        </w:tc>
        <w:tc>
          <w:tcPr>
            <w:tcW w:w="5702" w:type="dxa"/>
            <w:tcBorders>
              <w:top w:val="nil"/>
              <w:left w:val="nil"/>
              <w:bottom w:val="nil"/>
              <w:right w:val="nil"/>
            </w:tcBorders>
            <w:tcMar>
              <w:top w:w="0" w:type="dxa"/>
              <w:left w:w="62" w:type="dxa"/>
              <w:bottom w:w="0" w:type="dxa"/>
              <w:right w:w="62" w:type="dxa"/>
            </w:tcMar>
          </w:tcPr>
          <w:p w:rsidR="00000000" w:rsidRPr="00DF6C91" w:rsidP="00DF6C91">
            <w:pPr>
              <w:pStyle w:val="BodyText"/>
            </w:pPr>
            <w:r w:rsidRPr="00DF6C91">
              <w:t>3.1</w:t>
            </w:r>
            <w:r w:rsidRPr="00DF6C91">
              <w:tab/>
              <w:t xml:space="preserve">Identify key individuals involved in discharge planing at the tertiary health service </w:t>
            </w:r>
          </w:p>
          <w:p w:rsidR="00000000" w:rsidRPr="00DF6C91" w:rsidP="00DF6C91">
            <w:pPr>
              <w:pStyle w:val="BodyText"/>
            </w:pPr>
            <w:r w:rsidRPr="00DF6C91">
              <w:t>3.2</w:t>
            </w:r>
            <w:r w:rsidRPr="00DF6C91">
              <w:tab/>
              <w:t>Discuss discharge planning with clients and their famili</w:t>
            </w:r>
            <w:r w:rsidRPr="00DF6C91">
              <w:t>es</w:t>
            </w:r>
          </w:p>
          <w:p w:rsidR="00000000" w:rsidP="00DF6C91">
            <w:pPr>
              <w:pStyle w:val="BodyText"/>
              <w:rPr>
                <w:lang w:val="en-NZ"/>
              </w:rPr>
            </w:pPr>
            <w:r w:rsidRPr="00DF6C91">
              <w:t>3.3</w:t>
            </w:r>
            <w:r w:rsidRPr="00DF6C91">
              <w:tab/>
              <w:t>Undertake regular liaison with the tertiary health service in relation to timing of discharge, transport needs, medication and client follow up requirements</w:t>
            </w:r>
          </w:p>
        </w:tc>
      </w:tr>
      <w:tr w:rsidTr="00AB167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F6C91" w:rsidP="00DF6C91">
            <w:pPr>
              <w:pStyle w:val="BodyText"/>
            </w:pPr>
          </w:p>
        </w:tc>
      </w:tr>
    </w:tbl>
    <w:p w:rsidR="00AB167D" w:rsidP="00DF6C91">
      <w:pPr>
        <w:pStyle w:val="BodyText"/>
      </w:pPr>
    </w:p>
    <w:p w:rsidR="00AB167D" w:rsidP="00DF6C91">
      <w:pPr>
        <w:pStyle w:val="BodyText"/>
      </w:pPr>
    </w:p>
    <w:p w:rsidR="00000000" w:rsidRPr="00DF6C91" w:rsidP="00DF6C91">
      <w:pPr>
        <w:pStyle w:val="Heading1"/>
      </w:pPr>
      <w:bookmarkStart w:id="9" w:name="O_259602"/>
      <w:bookmarkEnd w:id="9"/>
      <w:r w:rsidRPr="00DF6C91">
        <w:t>Required Skills and Knowledge</w:t>
      </w:r>
    </w:p>
    <w:tbl>
      <w:tblPr>
        <w:tblW w:w="0" w:type="auto"/>
        <w:tblLayout w:type="fixed"/>
        <w:tblCellMar>
          <w:left w:w="62" w:type="dxa"/>
          <w:right w:w="62" w:type="dxa"/>
        </w:tblCellMar>
        <w:tblLook w:val="0000"/>
      </w:tblPr>
      <w:tblGrid>
        <w:gridCol w:w="9072"/>
      </w:tblGrid>
      <w:tr w:rsidTr="00AB167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F6C91">
            <w:pPr>
              <w:pStyle w:val="BodyText"/>
              <w:rPr>
                <w:lang w:val="en-NZ"/>
              </w:rPr>
            </w:pPr>
            <w:r w:rsidRPr="00DF6C91">
              <w:rPr>
                <w:rStyle w:val="SpecialBold"/>
              </w:rPr>
              <w:t>REQUIRED SKILLS AND KNOWLEDGE</w:t>
            </w:r>
          </w:p>
        </w:tc>
      </w:tr>
      <w:tr w:rsidTr="00AB167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F6C91">
            <w:pPr>
              <w:pStyle w:val="BodyText"/>
              <w:rPr>
                <w:lang w:val="en-NZ"/>
              </w:rPr>
            </w:pPr>
          </w:p>
        </w:tc>
      </w:tr>
      <w:tr w:rsidTr="00AB167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F6C91">
            <w:pPr>
              <w:pStyle w:val="BodyText"/>
              <w:rPr>
                <w:lang w:val="en-NZ"/>
              </w:rPr>
            </w:pPr>
            <w:r w:rsidRPr="00DF6C91">
              <w:t>This describes the essential skills and knowledge and their level required for this unit.</w:t>
            </w:r>
          </w:p>
        </w:tc>
      </w:tr>
      <w:tr w:rsidTr="00AB167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F6C91">
            <w:pPr>
              <w:pStyle w:val="BodyText"/>
              <w:rPr>
                <w:lang w:val="en-NZ"/>
              </w:rPr>
            </w:pPr>
          </w:p>
        </w:tc>
      </w:tr>
      <w:tr w:rsidTr="00AB167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F6C91" w:rsidP="00DF6C91">
            <w:pPr>
              <w:pStyle w:val="BodyText"/>
            </w:pPr>
            <w:r w:rsidRPr="00DF6C91">
              <w:rPr>
                <w:rStyle w:val="Emphasis"/>
              </w:rPr>
              <w:t>Essential knowledge</w:t>
            </w:r>
            <w:r w:rsidRPr="00DF6C91">
              <w:t>:</w:t>
            </w:r>
          </w:p>
          <w:p w:rsidR="00000000" w:rsidRPr="00DF6C91" w:rsidP="00DF6C91">
            <w:pPr>
              <w:pStyle w:val="BodyText"/>
            </w:pPr>
            <w:r w:rsidRPr="00DF6C91">
              <w:t>The candidate must be able to demonstrate essential knowledge required to effectively do the task outlined in elements and performance criteri</w:t>
            </w:r>
            <w:r w:rsidRPr="00DF6C91">
              <w:t>a of this unit, manage the task and manage contingencies in the context of the identified work role</w:t>
            </w:r>
          </w:p>
          <w:p w:rsidR="00000000" w:rsidRPr="00DF6C91" w:rsidP="00DF6C91">
            <w:pPr>
              <w:pStyle w:val="BodyText"/>
            </w:pPr>
            <w:r w:rsidRPr="00DF6C91">
              <w:t>This includes knowledge of:</w:t>
            </w:r>
          </w:p>
          <w:p w:rsidR="00000000" w:rsidRPr="00DF6C91" w:rsidP="00DF6C91">
            <w:pPr>
              <w:pStyle w:val="ListBullet"/>
            </w:pPr>
            <w:r w:rsidRPr="00DF6C91">
              <w:t>Support services available to Aboriginal and/or Torres Strait islander clients needing access to specialised care</w:t>
            </w:r>
          </w:p>
          <w:p w:rsidR="00000000" w:rsidRPr="00DF6C91" w:rsidP="00DF6C91">
            <w:pPr>
              <w:pStyle w:val="ListBullet"/>
            </w:pPr>
            <w:r w:rsidRPr="00DF6C91">
              <w:t xml:space="preserve">Arrangements </w:t>
            </w:r>
            <w:r w:rsidRPr="00DF6C91">
              <w:t>needed to assist client to access available support services</w:t>
            </w:r>
          </w:p>
          <w:p w:rsidR="00000000" w:rsidRPr="00DF6C91" w:rsidP="00DF6C91">
            <w:pPr>
              <w:pStyle w:val="ListBullet"/>
            </w:pPr>
            <w:r w:rsidRPr="00DF6C91">
              <w:t>Major tertiary referral centres in the relevant metropolitan or regional centre, including:</w:t>
            </w:r>
          </w:p>
          <w:p w:rsidR="00000000" w:rsidRPr="00DF6C91" w:rsidP="00DF6C91">
            <w:pPr>
              <w:pStyle w:val="ListBullet2"/>
            </w:pPr>
            <w:r w:rsidRPr="00DF6C91">
              <w:t>locations</w:t>
            </w:r>
          </w:p>
          <w:p w:rsidR="00000000" w:rsidRPr="00DF6C91" w:rsidP="00DF6C91">
            <w:pPr>
              <w:pStyle w:val="ListBullet2"/>
            </w:pPr>
            <w:r w:rsidRPr="00DF6C91">
              <w:t>functions</w:t>
            </w:r>
          </w:p>
          <w:p w:rsidR="00000000" w:rsidRPr="00DF6C91" w:rsidP="00DF6C91">
            <w:pPr>
              <w:pStyle w:val="ListBullet2"/>
            </w:pPr>
            <w:r w:rsidRPr="00DF6C91">
              <w:t>services</w:t>
            </w:r>
          </w:p>
          <w:p w:rsidR="00000000" w:rsidRPr="00DF6C91" w:rsidP="00DF6C91">
            <w:pPr>
              <w:pStyle w:val="ListBullet2"/>
            </w:pPr>
            <w:r w:rsidRPr="00DF6C91">
              <w:t xml:space="preserve">specialities </w:t>
            </w:r>
          </w:p>
          <w:p w:rsidR="00000000" w:rsidRPr="00DF6C91" w:rsidP="00DF6C91">
            <w:pPr>
              <w:pStyle w:val="ListBullet"/>
            </w:pPr>
            <w:r w:rsidRPr="00DF6C91">
              <w:t>Key individuals in tertiary referral centres:</w:t>
            </w:r>
          </w:p>
          <w:p w:rsidR="00000000" w:rsidRPr="00DF6C91" w:rsidP="00DF6C91">
            <w:pPr>
              <w:pStyle w:val="ListBullet2"/>
            </w:pPr>
            <w:r w:rsidRPr="00DF6C91">
              <w:t>Contact details</w:t>
            </w:r>
          </w:p>
          <w:p w:rsidR="00000000" w:rsidP="00DF6C91">
            <w:pPr>
              <w:pStyle w:val="ListBullet"/>
              <w:rPr>
                <w:lang w:val="en-NZ"/>
              </w:rPr>
            </w:pPr>
            <w:r w:rsidRPr="00DF6C91">
              <w:t>Roles/functions</w:t>
            </w:r>
          </w:p>
        </w:tc>
      </w:tr>
      <w:tr w:rsidTr="00AB167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F6C91">
            <w:pPr>
              <w:pStyle w:val="BodyText"/>
              <w:rPr>
                <w:lang w:val="en-NZ"/>
              </w:rPr>
            </w:pPr>
          </w:p>
        </w:tc>
      </w:tr>
      <w:tr w:rsidTr="00AB167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F6C91" w:rsidP="00DF6C91">
            <w:pPr>
              <w:pStyle w:val="BodyText"/>
            </w:pPr>
            <w:r w:rsidRPr="00DF6C91">
              <w:rPr>
                <w:rStyle w:val="Emphasis"/>
              </w:rPr>
              <w:t>Essential skills</w:t>
            </w:r>
            <w:r w:rsidRPr="00DF6C91">
              <w:t>:</w:t>
            </w:r>
          </w:p>
          <w:p w:rsidR="00000000" w:rsidRPr="00DF6C91" w:rsidP="00DF6C91">
            <w:pPr>
              <w:pStyle w:val="BodyText"/>
            </w:pPr>
            <w:r w:rsidRPr="00DF6C91">
              <w:t>It is critical that the candidate demonstrate the ability to:</w:t>
            </w:r>
          </w:p>
          <w:p w:rsidR="00000000" w:rsidRPr="00DF6C91" w:rsidP="00DF6C91">
            <w:pPr>
              <w:pStyle w:val="ListBullet"/>
            </w:pPr>
            <w:r w:rsidRPr="00DF6C91">
              <w:t>Work effectively across the range of health support services available to clients in line with community needs and workplace requirements</w:t>
            </w:r>
          </w:p>
          <w:p w:rsidR="00000000" w:rsidRPr="00DF6C91" w:rsidP="00DF6C91">
            <w:pPr>
              <w:pStyle w:val="ListBullet"/>
            </w:pPr>
            <w:r w:rsidRPr="00DF6C91">
              <w:t>Establish and maintain good working relationships with relevant tertiary health services</w:t>
            </w:r>
          </w:p>
          <w:p w:rsidR="00000000" w:rsidRPr="00DF6C91" w:rsidP="00DF6C91">
            <w:pPr>
              <w:pStyle w:val="ListBullet"/>
            </w:pPr>
            <w:r w:rsidRPr="00DF6C91">
              <w:t>Provide accurate and relevant information and guidance to support client understanding of and obtaining access to tertiary health services in line with identified indi</w:t>
            </w:r>
            <w:r w:rsidRPr="00DF6C91">
              <w:t>vidual and community needs, including discharge planning</w:t>
            </w:r>
          </w:p>
          <w:p w:rsidR="00000000" w:rsidRPr="00DF6C91" w:rsidP="00DF6C91">
            <w:pPr>
              <w:pStyle w:val="BodyText"/>
            </w:pPr>
          </w:p>
          <w:p w:rsidR="00000000" w:rsidRPr="00DF6C91" w:rsidP="00DF6C91">
            <w:pPr>
              <w:pStyle w:val="BodyText"/>
            </w:pPr>
            <w:r w:rsidRPr="00DF6C91">
              <w:t>In addition, the candidate must be able to effectively do the task outlined in elements and performance criteria of this unit, manage the task and manage contingencies in the context of the identifi</w:t>
            </w:r>
            <w:r w:rsidRPr="00DF6C91">
              <w:t>ed work role</w:t>
            </w:r>
          </w:p>
          <w:p w:rsidR="00000000" w:rsidRPr="00DF6C91" w:rsidP="00DF6C91">
            <w:pPr>
              <w:pStyle w:val="BodyText"/>
            </w:pPr>
            <w:r w:rsidRPr="00DF6C91">
              <w:t>This includes the ability to apply skills in:</w:t>
            </w:r>
          </w:p>
          <w:p w:rsidR="00000000" w:rsidRPr="00DF6C91" w:rsidP="00DF6C91">
            <w:pPr>
              <w:pStyle w:val="ListBullet"/>
            </w:pPr>
            <w:r w:rsidRPr="00DF6C91">
              <w:t xml:space="preserve">Communicate effectively </w:t>
            </w:r>
          </w:p>
          <w:p w:rsidR="00000000" w:rsidRPr="00DF6C91" w:rsidP="00DF6C91">
            <w:pPr>
              <w:pStyle w:val="ListBullet"/>
            </w:pPr>
            <w:r w:rsidRPr="00DF6C91">
              <w:t>Apply literacy and numeracy skills to:</w:t>
            </w:r>
          </w:p>
          <w:p w:rsidR="00000000" w:rsidRPr="00DF6C91" w:rsidP="00DF6C91">
            <w:pPr>
              <w:pStyle w:val="ListBullet2"/>
            </w:pPr>
            <w:r w:rsidRPr="00DF6C91">
              <w:t>read and complete forms</w:t>
            </w:r>
          </w:p>
          <w:p w:rsidR="00000000" w:rsidRPr="00DF6C91" w:rsidP="00DF6C91">
            <w:pPr>
              <w:pStyle w:val="ListBullet2"/>
            </w:pPr>
            <w:r w:rsidRPr="00DF6C91">
              <w:t>gather and report information</w:t>
            </w:r>
          </w:p>
          <w:p w:rsidR="00000000" w:rsidRPr="00DF6C91" w:rsidP="00DF6C91">
            <w:pPr>
              <w:pStyle w:val="ListBullet2"/>
            </w:pPr>
            <w:r w:rsidRPr="00DF6C91">
              <w:t>assist clients with written documents</w:t>
            </w:r>
          </w:p>
          <w:p w:rsidR="00000000" w:rsidRPr="00DF6C91" w:rsidP="00DF6C91">
            <w:pPr>
              <w:pStyle w:val="ListBullet"/>
            </w:pPr>
            <w:r w:rsidRPr="00DF6C91">
              <w:t>Network, negotiate, solve problems</w:t>
            </w:r>
          </w:p>
          <w:p w:rsidR="00000000" w:rsidRPr="00DF6C91" w:rsidP="00DF6C91">
            <w:pPr>
              <w:pStyle w:val="ListBullet"/>
            </w:pPr>
            <w:r w:rsidRPr="00DF6C91">
              <w:t>Manage time</w:t>
            </w:r>
          </w:p>
          <w:p w:rsidR="00000000" w:rsidRPr="00DF6C91" w:rsidP="00DF6C91">
            <w:pPr>
              <w:pStyle w:val="ListBullet"/>
            </w:pPr>
            <w:r w:rsidRPr="00DF6C91">
              <w:t>Work as part of a team</w:t>
            </w:r>
          </w:p>
        </w:tc>
      </w:tr>
    </w:tbl>
    <w:p w:rsidR="00AB167D" w:rsidP="00DF6C91">
      <w:pPr>
        <w:pStyle w:val="BodyText"/>
      </w:pPr>
    </w:p>
    <w:p w:rsidR="00AB167D" w:rsidP="00DF6C91">
      <w:pPr>
        <w:pStyle w:val="BodyText"/>
      </w:pPr>
    </w:p>
    <w:p w:rsidR="00000000" w:rsidRPr="00DF6C91" w:rsidP="00DF6C91">
      <w:pPr>
        <w:pStyle w:val="Heading1"/>
      </w:pPr>
      <w:bookmarkStart w:id="10" w:name="O_243636"/>
      <w:bookmarkEnd w:id="10"/>
      <w:r w:rsidRPr="00DF6C91">
        <w:t>Evidence Guide</w:t>
      </w:r>
    </w:p>
    <w:tbl>
      <w:tblPr>
        <w:tblW w:w="0" w:type="auto"/>
        <w:tblLayout w:type="fixed"/>
        <w:tblCellMar>
          <w:left w:w="62" w:type="dxa"/>
          <w:right w:w="62" w:type="dxa"/>
        </w:tblCellMar>
        <w:tblLook w:val="0000"/>
      </w:tblPr>
      <w:tblGrid>
        <w:gridCol w:w="3402"/>
        <w:gridCol w:w="5670"/>
      </w:tblGrid>
      <w:tr w:rsidTr="00AB167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F6C91">
            <w:pPr>
              <w:pStyle w:val="BodyText"/>
              <w:rPr>
                <w:lang w:val="en-NZ"/>
              </w:rPr>
            </w:pPr>
            <w:r w:rsidRPr="00DF6C91">
              <w:rPr>
                <w:rStyle w:val="SpecialBold"/>
              </w:rPr>
              <w:t>EVIDENCE GUIDE</w:t>
            </w:r>
          </w:p>
        </w:tc>
      </w:tr>
      <w:tr w:rsidTr="00AB167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F6C91">
            <w:pPr>
              <w:pStyle w:val="BodyText"/>
              <w:rPr>
                <w:lang w:val="en-NZ"/>
              </w:rPr>
            </w:pPr>
          </w:p>
        </w:tc>
      </w:tr>
      <w:tr w:rsidTr="00AB167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F6C91">
            <w:pPr>
              <w:pStyle w:val="BodyText"/>
              <w:rPr>
                <w:lang w:val="en-NZ"/>
              </w:rPr>
            </w:pPr>
            <w:r w:rsidRPr="00DF6C91">
              <w:t xml:space="preserve">The evidence guide provides advice on assessment and must be read in conjunction with the Performance Criteria, Required Skills and Knowledge, </w:t>
            </w:r>
            <w:r w:rsidRPr="00DF6C91">
              <w:t>the Range Statement and the Assessment Guidelines for this Training Package.</w:t>
            </w:r>
          </w:p>
        </w:tc>
      </w:tr>
      <w:tr w:rsidTr="00AB167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F6C91">
            <w:pPr>
              <w:pStyle w:val="BodyText"/>
              <w:rPr>
                <w:lang w:val="en-NZ"/>
              </w:rPr>
            </w:pPr>
          </w:p>
        </w:tc>
      </w:tr>
      <w:tr w:rsidTr="00AB16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6C91">
            <w:pPr>
              <w:pStyle w:val="BodyText"/>
              <w:rPr>
                <w:lang w:val="en-NZ"/>
              </w:rPr>
            </w:pPr>
            <w:r w:rsidRPr="00DF6C91">
              <w:rPr>
                <w:rStyle w:val="Emphasis"/>
              </w:rPr>
              <w:t>Critical aspects of assessment</w:t>
            </w:r>
            <w:r w:rsidRPr="00DF6C91">
              <w:t>:</w:t>
            </w:r>
          </w:p>
        </w:tc>
        <w:tc>
          <w:tcPr>
            <w:tcW w:w="5670" w:type="dxa"/>
            <w:tcBorders>
              <w:top w:val="nil"/>
              <w:left w:val="nil"/>
              <w:bottom w:val="nil"/>
              <w:right w:val="nil"/>
            </w:tcBorders>
            <w:tcMar>
              <w:top w:w="0" w:type="dxa"/>
              <w:left w:w="62" w:type="dxa"/>
              <w:bottom w:w="0" w:type="dxa"/>
              <w:right w:w="62" w:type="dxa"/>
            </w:tcMar>
          </w:tcPr>
          <w:p w:rsidR="00000000" w:rsidRPr="00DF6C91" w:rsidP="00DF6C91">
            <w:pPr>
              <w:pStyle w:val="ListBullet"/>
            </w:pPr>
            <w:r w:rsidRPr="00DF6C91">
              <w:t>The individual being assessed must provide evidence of specified essential knowledge as well as skills</w:t>
            </w:r>
          </w:p>
          <w:p w:rsidR="00000000" w:rsidRPr="00DF6C91" w:rsidP="00DF6C91">
            <w:pPr>
              <w:pStyle w:val="ListBullet"/>
            </w:pPr>
            <w:r w:rsidRPr="00DF6C91">
              <w:t>Consistency of performance should be demonstrated over the required range of situations relevant to the workplace</w:t>
            </w:r>
          </w:p>
          <w:p w:rsidR="00000000" w:rsidP="00DF6C91">
            <w:pPr>
              <w:pStyle w:val="ListBullet"/>
              <w:rPr>
                <w:lang w:val="en-NZ"/>
              </w:rPr>
            </w:pPr>
            <w:r w:rsidRPr="00DF6C91">
              <w:t>Where, for reasons of safety, space, or access to equipment and resources, assessment takes place away from the workplace, the assessment envi</w:t>
            </w:r>
            <w:r w:rsidRPr="00DF6C91">
              <w:t>ronment should represent workplace conditions as closely as possible</w:t>
            </w:r>
          </w:p>
        </w:tc>
      </w:tr>
      <w:tr w:rsidTr="00AB16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6C91">
            <w:pPr>
              <w:pStyle w:val="BodyText"/>
              <w:rPr>
                <w:lang w:val="en-NZ"/>
              </w:rPr>
            </w:pPr>
          </w:p>
        </w:tc>
      </w:tr>
      <w:tr w:rsidTr="00AB16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6C91">
            <w:pPr>
              <w:pStyle w:val="BodyText"/>
              <w:rPr>
                <w:lang w:val="en-NZ"/>
              </w:rPr>
            </w:pPr>
            <w:r w:rsidRPr="00DF6C91">
              <w:rPr>
                <w:rStyle w:val="Emphasis"/>
              </w:rPr>
              <w:t>Conditions of assessment</w:t>
            </w:r>
            <w:r w:rsidRPr="00DF6C91">
              <w:t>:</w:t>
            </w:r>
          </w:p>
        </w:tc>
        <w:tc>
          <w:tcPr>
            <w:tcW w:w="5670" w:type="dxa"/>
            <w:tcBorders>
              <w:top w:val="nil"/>
              <w:left w:val="nil"/>
              <w:bottom w:val="nil"/>
              <w:right w:val="nil"/>
            </w:tcBorders>
            <w:tcMar>
              <w:top w:w="0" w:type="dxa"/>
              <w:left w:w="62" w:type="dxa"/>
              <w:bottom w:w="0" w:type="dxa"/>
              <w:right w:w="62" w:type="dxa"/>
            </w:tcMar>
          </w:tcPr>
          <w:p w:rsidR="00000000" w:rsidRPr="00DF6C91" w:rsidP="00DF6C91">
            <w:pPr>
              <w:pStyle w:val="BodyText"/>
            </w:pPr>
            <w:r w:rsidRPr="00DF6C91">
              <w:t>This unit includes skills and knowledge specific to Aboriginal and/or Torres Strait Islander culture</w:t>
            </w:r>
          </w:p>
          <w:p w:rsidR="00000000" w:rsidRPr="00DF6C91" w:rsidP="00DF6C91">
            <w:pPr>
              <w:pStyle w:val="BodyText"/>
            </w:pPr>
            <w:r w:rsidRPr="00DF6C91">
              <w:t>Assessment must therefore be undertaken by a workplace assessor who has expertise in the unit of competency or who has the current qualification being assessed and who is:</w:t>
            </w:r>
          </w:p>
          <w:p w:rsidR="00000000" w:rsidRPr="00DF6C91" w:rsidP="00DF6C91">
            <w:pPr>
              <w:pStyle w:val="ListBullet2"/>
            </w:pPr>
            <w:r w:rsidRPr="00DF6C91">
              <w:t>Aboriginal or Torres Strait Islander him/herself</w:t>
            </w:r>
          </w:p>
          <w:p w:rsidR="00000000" w:rsidRPr="00DF6C91" w:rsidP="00DF6C91">
            <w:pPr>
              <w:pStyle w:val="BodyText"/>
            </w:pPr>
            <w:r w:rsidRPr="00DF6C91">
              <w:t>or:</w:t>
            </w:r>
          </w:p>
          <w:p w:rsidR="00000000" w:rsidP="00DF6C91">
            <w:pPr>
              <w:pStyle w:val="ListBullet2"/>
              <w:rPr>
                <w:lang w:val="en-NZ"/>
              </w:rPr>
            </w:pPr>
            <w:r w:rsidRPr="00DF6C91">
              <w:t>accompanied and advised by an</w:t>
            </w:r>
            <w:r w:rsidRPr="00DF6C91">
              <w:t xml:space="preserve"> Aboriginal or Torres Strait Islander person who is a recognised member of the community with experience in primary health care</w:t>
            </w:r>
          </w:p>
        </w:tc>
      </w:tr>
      <w:tr w:rsidTr="00AB16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6C91">
            <w:pPr>
              <w:pStyle w:val="BodyText"/>
              <w:rPr>
                <w:lang w:val="en-NZ"/>
              </w:rPr>
            </w:pPr>
          </w:p>
        </w:tc>
      </w:tr>
      <w:tr w:rsidTr="00AB16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6C91">
            <w:pPr>
              <w:pStyle w:val="BodyText"/>
              <w:rPr>
                <w:lang w:val="en-NZ"/>
              </w:rPr>
            </w:pPr>
            <w:r w:rsidRPr="00DF6C91">
              <w:rPr>
                <w:rStyle w:val="Emphasis"/>
              </w:rPr>
              <w:t>Context of assessment</w:t>
            </w:r>
            <w:r w:rsidRPr="00DF6C91">
              <w:t>:</w:t>
            </w:r>
          </w:p>
        </w:tc>
        <w:tc>
          <w:tcPr>
            <w:tcW w:w="5670" w:type="dxa"/>
            <w:tcBorders>
              <w:top w:val="nil"/>
              <w:left w:val="nil"/>
              <w:bottom w:val="nil"/>
              <w:right w:val="nil"/>
            </w:tcBorders>
            <w:tcMar>
              <w:top w:w="0" w:type="dxa"/>
              <w:left w:w="62" w:type="dxa"/>
              <w:bottom w:w="0" w:type="dxa"/>
              <w:right w:w="62" w:type="dxa"/>
            </w:tcMar>
          </w:tcPr>
          <w:p w:rsidR="00000000" w:rsidRPr="00DF6C91" w:rsidP="00DF6C91">
            <w:pPr>
              <w:pStyle w:val="BodyText"/>
            </w:pPr>
            <w:r w:rsidRPr="00DF6C91">
              <w:t>Competence should be demonstrated working individually, under supervision or as part of a primary hea</w:t>
            </w:r>
            <w:r w:rsidRPr="00DF6C91">
              <w:t>lth care team working with Aboriginal and/or Torres Strait Islander clients</w:t>
            </w:r>
          </w:p>
          <w:p w:rsidR="00000000" w:rsidP="00DF6C91">
            <w:pPr>
              <w:pStyle w:val="BodyText"/>
              <w:rPr>
                <w:lang w:val="en-NZ"/>
              </w:rPr>
            </w:pPr>
            <w:r w:rsidRPr="00DF6C91">
              <w:t>Assessment should replicate workplace conditions as far as possible</w:t>
            </w:r>
          </w:p>
        </w:tc>
      </w:tr>
      <w:tr w:rsidTr="00AB16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6C91">
            <w:pPr>
              <w:pStyle w:val="BodyText"/>
              <w:rPr>
                <w:lang w:val="en-NZ"/>
              </w:rPr>
            </w:pPr>
          </w:p>
        </w:tc>
      </w:tr>
      <w:tr w:rsidTr="00AB16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6C91">
            <w:pPr>
              <w:pStyle w:val="BodyText"/>
              <w:rPr>
                <w:lang w:val="en-NZ"/>
              </w:rPr>
            </w:pPr>
            <w:r w:rsidRPr="00DF6C91">
              <w:rPr>
                <w:rStyle w:val="Emphasis"/>
              </w:rPr>
              <w:t>Related units</w:t>
            </w:r>
            <w:r w:rsidRPr="00DF6C91">
              <w:t>:</w:t>
            </w:r>
          </w:p>
        </w:tc>
        <w:tc>
          <w:tcPr>
            <w:tcW w:w="5670" w:type="dxa"/>
            <w:tcBorders>
              <w:top w:val="nil"/>
              <w:left w:val="nil"/>
              <w:bottom w:val="nil"/>
              <w:right w:val="nil"/>
            </w:tcBorders>
            <w:tcMar>
              <w:top w:w="0" w:type="dxa"/>
              <w:left w:w="62" w:type="dxa"/>
              <w:bottom w:w="0" w:type="dxa"/>
              <w:right w:w="62" w:type="dxa"/>
            </w:tcMar>
          </w:tcPr>
          <w:p w:rsidR="00000000" w:rsidP="00DF6C91">
            <w:pPr>
              <w:pStyle w:val="BodyText"/>
              <w:rPr>
                <w:lang w:val="en-NZ"/>
              </w:rPr>
            </w:pPr>
            <w:r w:rsidRPr="00DF6C91">
              <w:t>This unit may be assessed independently or in conjunction with other units with associated workplace application</w:t>
            </w:r>
          </w:p>
        </w:tc>
      </w:tr>
      <w:tr w:rsidTr="00AB16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F6C91" w:rsidP="00DF6C91">
            <w:pPr>
              <w:pStyle w:val="BodyText"/>
            </w:pPr>
          </w:p>
        </w:tc>
      </w:tr>
    </w:tbl>
    <w:p w:rsidR="00AB167D" w:rsidP="00DF6C91">
      <w:pPr>
        <w:pStyle w:val="BodyText"/>
      </w:pPr>
    </w:p>
    <w:p w:rsidR="00AB167D" w:rsidP="00DF6C91">
      <w:pPr>
        <w:pStyle w:val="BodyText"/>
      </w:pPr>
    </w:p>
    <w:p w:rsidR="00000000" w:rsidRPr="00DF6C91" w:rsidP="00DF6C91">
      <w:pPr>
        <w:pStyle w:val="Heading1"/>
      </w:pPr>
      <w:bookmarkStart w:id="11" w:name="O_251619"/>
      <w:bookmarkEnd w:id="11"/>
      <w:r w:rsidRPr="00DF6C91">
        <w:t>Range Statement</w:t>
      </w:r>
    </w:p>
    <w:tbl>
      <w:tblPr>
        <w:tblW w:w="0" w:type="auto"/>
        <w:tblLayout w:type="fixed"/>
        <w:tblCellMar>
          <w:left w:w="62" w:type="dxa"/>
          <w:right w:w="62" w:type="dxa"/>
        </w:tblCellMar>
        <w:tblLook w:val="0000"/>
      </w:tblPr>
      <w:tblGrid>
        <w:gridCol w:w="3402"/>
        <w:gridCol w:w="5670"/>
      </w:tblGrid>
      <w:tr w:rsidTr="00AB167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F6C91">
            <w:pPr>
              <w:pStyle w:val="BodyText"/>
              <w:rPr>
                <w:lang w:val="en-NZ"/>
              </w:rPr>
            </w:pPr>
            <w:r w:rsidRPr="00DF6C91">
              <w:rPr>
                <w:rStyle w:val="SpecialBold"/>
              </w:rPr>
              <w:t>RANGE STATEMENT</w:t>
            </w:r>
          </w:p>
        </w:tc>
      </w:tr>
      <w:tr w:rsidTr="00AB167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F6C91">
            <w:pPr>
              <w:pStyle w:val="BodyText"/>
              <w:rPr>
                <w:lang w:val="en-NZ"/>
              </w:rPr>
            </w:pPr>
          </w:p>
        </w:tc>
      </w:tr>
      <w:tr w:rsidTr="00AB167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F6C91">
            <w:pPr>
              <w:pStyle w:val="BodyText"/>
              <w:rPr>
                <w:lang w:val="en-NZ"/>
              </w:rPr>
            </w:pPr>
            <w:r w:rsidRPr="00DF6C91">
              <w:t>The Range Statement relates to the unit of competency as a whole. It allows for different work environments and situations that may affect performance. Add any essential operating conditions that may be present with training and assessment depending on the</w:t>
            </w:r>
            <w:r w:rsidRPr="00DF6C91">
              <w:t xml:space="preserve"> work situation, needs of the candidate, accessibility of the item, and local industry and regional contexts.</w:t>
            </w:r>
          </w:p>
        </w:tc>
      </w:tr>
      <w:tr w:rsidTr="00AB16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6C91">
            <w:pPr>
              <w:pStyle w:val="BodyText"/>
              <w:rPr>
                <w:lang w:val="en-NZ"/>
              </w:rPr>
            </w:pPr>
          </w:p>
        </w:tc>
      </w:tr>
      <w:tr w:rsidTr="00AB16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6C91">
            <w:pPr>
              <w:pStyle w:val="BodyText"/>
              <w:rPr>
                <w:lang w:val="en-NZ"/>
              </w:rPr>
            </w:pPr>
            <w:r w:rsidRPr="00DF6C91">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DF6C91" w:rsidP="00DF6C91">
            <w:pPr>
              <w:pStyle w:val="BodyText"/>
            </w:pPr>
            <w:r w:rsidRPr="00DF6C91">
              <w:t>This competency standard supports the recognition, protection and continued advancement of the inherent rights, cultures and</w:t>
            </w:r>
            <w:r w:rsidRPr="00DF6C91">
              <w:t xml:space="preserve"> traditions of Aboriginal and Torres Strait Islander peoples</w:t>
            </w:r>
          </w:p>
          <w:p w:rsidR="00000000" w:rsidRPr="00DF6C91" w:rsidP="00DF6C91">
            <w:pPr>
              <w:pStyle w:val="BodyText"/>
            </w:pPr>
            <w:r w:rsidRPr="00DF6C91">
              <w:t>It recognises that the improvement of the health status of Aboriginal and Torres Strait Islander people must include attention to physical, spiritual, cultural, emotional and social well being, community capacity and governance</w:t>
            </w:r>
          </w:p>
          <w:p w:rsidR="00000000" w:rsidP="00DF6C91">
            <w:pPr>
              <w:pStyle w:val="BodyText"/>
              <w:rPr>
                <w:lang w:val="en-NZ"/>
              </w:rPr>
            </w:pPr>
            <w:r w:rsidRPr="00DF6C91">
              <w:t>Its application must be cult</w:t>
            </w:r>
            <w:r w:rsidRPr="00DF6C91">
              <w:t>urally sensitive and supportive of traditional healing and health, knowledge and practices</w:t>
            </w:r>
          </w:p>
        </w:tc>
      </w:tr>
      <w:tr w:rsidTr="00AB16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6C91">
            <w:pPr>
              <w:pStyle w:val="BodyText"/>
              <w:rPr>
                <w:lang w:val="en-NZ"/>
              </w:rPr>
            </w:pPr>
          </w:p>
        </w:tc>
      </w:tr>
      <w:tr w:rsidTr="00AB16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6C91">
            <w:pPr>
              <w:pStyle w:val="BodyText"/>
              <w:rPr>
                <w:lang w:val="en-NZ"/>
              </w:rPr>
            </w:pPr>
            <w:r w:rsidRPr="00DF6C91">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DF6C91">
            <w:pPr>
              <w:pStyle w:val="BodyText"/>
              <w:rPr>
                <w:lang w:val="en-NZ"/>
              </w:rPr>
            </w:pPr>
            <w:r w:rsidRPr="00DF6C91">
              <w:t xml:space="preserve">Community participation and control in decision-making is essential to all aspects of health work, and the role of the health worker is to </w:t>
            </w:r>
            <w:r w:rsidRPr="00DF6C91">
              <w:t>support the community in this process</w:t>
            </w:r>
          </w:p>
        </w:tc>
      </w:tr>
      <w:tr w:rsidTr="00AB16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6C91">
            <w:pPr>
              <w:pStyle w:val="BodyText"/>
              <w:rPr>
                <w:lang w:val="en-NZ"/>
              </w:rPr>
            </w:pPr>
          </w:p>
        </w:tc>
      </w:tr>
      <w:tr w:rsidTr="00AB16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6C91">
            <w:pPr>
              <w:pStyle w:val="BodyText"/>
              <w:rPr>
                <w:lang w:val="en-NZ"/>
              </w:rPr>
            </w:pPr>
            <w:r w:rsidRPr="00DF6C91">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DF6C91" w:rsidP="00DF6C91">
            <w:pPr>
              <w:pStyle w:val="BodyText"/>
            </w:pPr>
            <w:r w:rsidRPr="00DF6C91">
              <w:t>Supervision must be conducted in accordance with prevailing state/territory and organisation legislative and regulatory requirements</w:t>
            </w:r>
          </w:p>
          <w:p w:rsidR="00000000" w:rsidRPr="00DF6C91" w:rsidP="00DF6C91">
            <w:pPr>
              <w:pStyle w:val="BodyText"/>
            </w:pPr>
            <w:r w:rsidRPr="00DF6C91">
              <w:t>References to supervision may include either direct or indirect super</w:t>
            </w:r>
            <w:r w:rsidRPr="00DF6C91">
              <w:t>vision of work by more experienced workers, supervisors, managers or other health professionals</w:t>
            </w:r>
          </w:p>
          <w:p w:rsidR="00000000" w:rsidP="00DF6C91">
            <w:pPr>
              <w:pStyle w:val="BodyText"/>
              <w:rPr>
                <w:lang w:val="en-NZ"/>
              </w:rPr>
            </w:pPr>
            <w:r w:rsidRPr="00DF6C91">
              <w:t xml:space="preserve">A person at this level should </w:t>
            </w:r>
            <w:r w:rsidRPr="00DF6C91">
              <w:rPr>
                <w:rStyle w:val="BoldandItalics"/>
              </w:rPr>
              <w:t>only</w:t>
            </w:r>
            <w:r w:rsidRPr="00DF6C91">
              <w:t xml:space="preserve"> be required to make decisions about clients within the organisation's standard treatment protocols and associated guidelines</w:t>
            </w:r>
          </w:p>
        </w:tc>
      </w:tr>
      <w:tr w:rsidTr="00AB16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6C91">
            <w:pPr>
              <w:pStyle w:val="BodyText"/>
              <w:rPr>
                <w:lang w:val="en-NZ"/>
              </w:rPr>
            </w:pPr>
          </w:p>
        </w:tc>
      </w:tr>
      <w:tr w:rsidTr="00AB16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6C91">
            <w:pPr>
              <w:pStyle w:val="BodyText"/>
              <w:rPr>
                <w:lang w:val="en-NZ"/>
              </w:rPr>
            </w:pPr>
            <w:r w:rsidRPr="00DF6C91">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DF6C91" w:rsidP="00DF6C91">
            <w:pPr>
              <w:pStyle w:val="BodyText"/>
            </w:pPr>
            <w:r w:rsidRPr="00DF6C91">
              <w:t>Federal, state or territory legislation may impact on workers' practices and responsibilities. Implementation of the competency standards should reflect the legislative framework in which a health worker operates. It is recogni</w:t>
            </w:r>
            <w:r w:rsidRPr="00DF6C91">
              <w:t>sed that this may sometimes reduce the application of the Range of Variables in practice. However, assessment in the workplace or through simulation should address all essential skills and knowledge across the Range of Variables</w:t>
            </w:r>
          </w:p>
          <w:p w:rsidR="00000000" w:rsidRPr="00DF6C91" w:rsidP="00DF6C91">
            <w:pPr>
              <w:pStyle w:val="BodyText"/>
            </w:pPr>
            <w:r w:rsidRPr="00DF6C91">
              <w:t>Aboriginal and/or Torres Strait Islander Health Workers may be required to operate in situations that do not constitute 'usual practice' due to lack of resources, remote locations and community needs. As a result, they may need to possess more competencies</w:t>
            </w:r>
            <w:r w:rsidRPr="00DF6C91">
              <w:t xml:space="preserve"> than described by 'usual practice circumstances'</w:t>
            </w:r>
          </w:p>
          <w:p w:rsidR="00000000" w:rsidP="00DF6C91">
            <w:pPr>
              <w:pStyle w:val="BodyText"/>
              <w:rPr>
                <w:lang w:val="en-NZ"/>
              </w:rPr>
            </w:pPr>
            <w:r w:rsidRPr="00DF6C91">
              <w:t>Under all circumstances, the employer must enable the worker to function within the prevailing legislative framework</w:t>
            </w:r>
          </w:p>
        </w:tc>
      </w:tr>
      <w:tr w:rsidTr="00AB16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6C91">
            <w:pPr>
              <w:pStyle w:val="BodyText"/>
              <w:rPr>
                <w:lang w:val="en-NZ"/>
              </w:rPr>
            </w:pPr>
          </w:p>
        </w:tc>
      </w:tr>
      <w:tr w:rsidTr="00AB16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6C91">
            <w:pPr>
              <w:pStyle w:val="BodyText"/>
              <w:rPr>
                <w:lang w:val="en-NZ"/>
              </w:rPr>
            </w:pPr>
            <w:r w:rsidRPr="00DF6C91">
              <w:rPr>
                <w:rStyle w:val="Emphasis"/>
              </w:rPr>
              <w:t>Clients may include</w:t>
            </w:r>
            <w:r w:rsidRPr="00DF6C91">
              <w:t>:</w:t>
            </w:r>
          </w:p>
        </w:tc>
        <w:tc>
          <w:tcPr>
            <w:tcW w:w="5670" w:type="dxa"/>
            <w:tcBorders>
              <w:top w:val="nil"/>
              <w:left w:val="nil"/>
              <w:bottom w:val="nil"/>
              <w:right w:val="nil"/>
            </w:tcBorders>
            <w:tcMar>
              <w:top w:w="0" w:type="dxa"/>
              <w:left w:w="62" w:type="dxa"/>
              <w:bottom w:w="0" w:type="dxa"/>
              <w:right w:w="62" w:type="dxa"/>
            </w:tcMar>
          </w:tcPr>
          <w:p w:rsidR="00000000" w:rsidRPr="00DF6C91" w:rsidP="00DF6C91">
            <w:pPr>
              <w:pStyle w:val="ListBullet"/>
            </w:pPr>
            <w:r w:rsidRPr="00DF6C91">
              <w:t>Clients for whom the worker's organisation is providing and coo</w:t>
            </w:r>
            <w:r w:rsidRPr="00DF6C91">
              <w:t>rdinating health care services</w:t>
            </w:r>
          </w:p>
          <w:p w:rsidR="00000000" w:rsidP="00DF6C91">
            <w:pPr>
              <w:pStyle w:val="ListBullet"/>
              <w:rPr>
                <w:lang w:val="en-NZ"/>
              </w:rPr>
            </w:pPr>
            <w:r w:rsidRPr="00DF6C91">
              <w:t>Other persons requesting assistance to access health care in tertiary referral institutions</w:t>
            </w:r>
          </w:p>
        </w:tc>
      </w:tr>
      <w:tr w:rsidTr="00AB16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6C91">
            <w:pPr>
              <w:pStyle w:val="BodyText"/>
              <w:rPr>
                <w:lang w:val="en-NZ"/>
              </w:rPr>
            </w:pPr>
          </w:p>
        </w:tc>
      </w:tr>
      <w:tr w:rsidTr="00AB16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6C91">
            <w:pPr>
              <w:pStyle w:val="BodyText"/>
              <w:rPr>
                <w:lang w:val="en-NZ"/>
              </w:rPr>
            </w:pPr>
            <w:r w:rsidRPr="00DF6C91">
              <w:rPr>
                <w:rStyle w:val="Emphasis"/>
              </w:rPr>
              <w:t>Health services</w:t>
            </w:r>
            <w:r w:rsidRPr="00DF6C91">
              <w:t>/</w:t>
            </w:r>
            <w:r w:rsidRPr="00DF6C91">
              <w:rPr>
                <w:rStyle w:val="Emphasis"/>
              </w:rPr>
              <w:t>organisations include</w:t>
            </w:r>
            <w:r w:rsidRPr="00DF6C91">
              <w:t>:</w:t>
            </w:r>
          </w:p>
        </w:tc>
        <w:tc>
          <w:tcPr>
            <w:tcW w:w="5670" w:type="dxa"/>
            <w:tcBorders>
              <w:top w:val="nil"/>
              <w:left w:val="nil"/>
              <w:bottom w:val="nil"/>
              <w:right w:val="nil"/>
            </w:tcBorders>
            <w:tcMar>
              <w:top w:w="0" w:type="dxa"/>
              <w:left w:w="62" w:type="dxa"/>
              <w:bottom w:w="0" w:type="dxa"/>
              <w:right w:w="62" w:type="dxa"/>
            </w:tcMar>
          </w:tcPr>
          <w:p w:rsidR="00000000" w:rsidRPr="00DF6C91" w:rsidP="00DF6C91">
            <w:pPr>
              <w:pStyle w:val="ListBullet"/>
            </w:pPr>
            <w:r w:rsidRPr="00DF6C91">
              <w:t>Major metropolitan or regional tertiary referral centres, such as:</w:t>
            </w:r>
          </w:p>
          <w:p w:rsidR="00000000" w:rsidRPr="00DF6C91" w:rsidP="00DF6C91">
            <w:pPr>
              <w:pStyle w:val="ListBullet2"/>
            </w:pPr>
            <w:r w:rsidRPr="00DF6C91">
              <w:t>major general hospitals</w:t>
            </w:r>
          </w:p>
          <w:p w:rsidR="00000000" w:rsidRPr="00DF6C91" w:rsidP="00DF6C91">
            <w:pPr>
              <w:pStyle w:val="ListBullet2"/>
            </w:pPr>
            <w:r w:rsidRPr="00DF6C91">
              <w:t>psychiatric hospitals</w:t>
            </w:r>
          </w:p>
          <w:p w:rsidR="00000000" w:rsidRPr="00DF6C91" w:rsidP="00DF6C91">
            <w:pPr>
              <w:pStyle w:val="ListBullet2"/>
            </w:pPr>
            <w:r w:rsidRPr="00DF6C91">
              <w:t>paediatric hospitals</w:t>
            </w:r>
          </w:p>
          <w:p w:rsidR="00000000" w:rsidRPr="00DF6C91" w:rsidP="00DF6C91">
            <w:pPr>
              <w:pStyle w:val="ListBullet2"/>
            </w:pPr>
            <w:r w:rsidRPr="00DF6C91">
              <w:t>maternity hospitals</w:t>
            </w:r>
          </w:p>
          <w:p w:rsidR="00000000" w:rsidRPr="00DF6C91" w:rsidP="00DF6C91">
            <w:pPr>
              <w:pStyle w:val="ListBullet2"/>
            </w:pPr>
            <w:r w:rsidRPr="00DF6C91">
              <w:t>renal dialysis satellite centres</w:t>
            </w:r>
          </w:p>
          <w:p w:rsidR="00000000" w:rsidRPr="00DF6C91" w:rsidP="00DF6C91">
            <w:pPr>
              <w:pStyle w:val="ListBullet"/>
            </w:pPr>
            <w:r w:rsidRPr="00DF6C91">
              <w:t>Hostels providing short and long term accommodation</w:t>
            </w:r>
          </w:p>
          <w:p w:rsidR="00000000" w:rsidRPr="00DF6C91" w:rsidP="00DF6C91">
            <w:pPr>
              <w:pStyle w:val="ListBullet"/>
            </w:pPr>
            <w:r w:rsidRPr="00DF6C91">
              <w:t>Social support services for families of clients</w:t>
            </w:r>
          </w:p>
          <w:p w:rsidR="00000000" w:rsidRPr="00DF6C91" w:rsidP="00DF6C91">
            <w:pPr>
              <w:pStyle w:val="ListBullet"/>
            </w:pPr>
            <w:r w:rsidRPr="00DF6C91">
              <w:t>Aboriginal and/or Torres Strait Isl</w:t>
            </w:r>
            <w:r w:rsidRPr="00DF6C91">
              <w:t>ander primary health care services in the metropolitan or regional centre</w:t>
            </w:r>
          </w:p>
          <w:p w:rsidR="00000000" w:rsidP="00DF6C91">
            <w:pPr>
              <w:pStyle w:val="ListBullet"/>
              <w:rPr>
                <w:lang w:val="en-NZ"/>
              </w:rPr>
            </w:pPr>
            <w:r w:rsidRPr="00DF6C91">
              <w:t>Dental clinics providing tertiary dental services</w:t>
            </w:r>
          </w:p>
        </w:tc>
      </w:tr>
      <w:tr w:rsidTr="00AB16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6C91">
            <w:pPr>
              <w:pStyle w:val="BodyText"/>
              <w:rPr>
                <w:lang w:val="en-NZ"/>
              </w:rPr>
            </w:pPr>
          </w:p>
        </w:tc>
      </w:tr>
      <w:tr w:rsidTr="00AB16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6C91">
            <w:pPr>
              <w:pStyle w:val="BodyText"/>
              <w:rPr>
                <w:lang w:val="en-NZ"/>
              </w:rPr>
            </w:pPr>
            <w:r w:rsidRPr="00DF6C91">
              <w:rPr>
                <w:rStyle w:val="Emphasis"/>
              </w:rPr>
              <w:t>Information gathered should include</w:t>
            </w:r>
            <w:r w:rsidRPr="00DF6C91">
              <w:t>:</w:t>
            </w:r>
          </w:p>
        </w:tc>
        <w:tc>
          <w:tcPr>
            <w:tcW w:w="5670" w:type="dxa"/>
            <w:tcBorders>
              <w:top w:val="nil"/>
              <w:left w:val="nil"/>
              <w:bottom w:val="nil"/>
              <w:right w:val="nil"/>
            </w:tcBorders>
            <w:tcMar>
              <w:top w:w="0" w:type="dxa"/>
              <w:left w:w="62" w:type="dxa"/>
              <w:bottom w:w="0" w:type="dxa"/>
              <w:right w:w="62" w:type="dxa"/>
            </w:tcMar>
          </w:tcPr>
          <w:p w:rsidR="00000000" w:rsidRPr="00DF6C91" w:rsidP="00DF6C91">
            <w:pPr>
              <w:pStyle w:val="ListBullet"/>
            </w:pPr>
            <w:r w:rsidRPr="00DF6C91">
              <w:t>Admittance procedures</w:t>
            </w:r>
          </w:p>
          <w:p w:rsidR="00000000" w:rsidRPr="00DF6C91" w:rsidP="00DF6C91">
            <w:pPr>
              <w:pStyle w:val="ListBullet"/>
            </w:pPr>
            <w:r w:rsidRPr="00DF6C91">
              <w:t>Discharge procedures</w:t>
            </w:r>
          </w:p>
          <w:p w:rsidR="00000000" w:rsidRPr="00DF6C91" w:rsidP="00DF6C91">
            <w:pPr>
              <w:pStyle w:val="ListBullet"/>
            </w:pPr>
            <w:r w:rsidRPr="00DF6C91">
              <w:t>Types of services available at different centres</w:t>
            </w:r>
          </w:p>
          <w:p w:rsidR="00000000" w:rsidRPr="00DF6C91" w:rsidP="00DF6C91">
            <w:pPr>
              <w:pStyle w:val="ListBullet"/>
            </w:pPr>
            <w:r w:rsidRPr="00DF6C91">
              <w:t>Costs to clients</w:t>
            </w:r>
          </w:p>
          <w:p w:rsidR="00000000" w:rsidRPr="00DF6C91" w:rsidP="00DF6C91">
            <w:pPr>
              <w:pStyle w:val="ListBullet"/>
            </w:pPr>
            <w:r w:rsidRPr="00DF6C91">
              <w:t>Support for families/carers</w:t>
            </w:r>
          </w:p>
          <w:p w:rsidR="00000000" w:rsidRPr="00DF6C91" w:rsidP="00DF6C91">
            <w:pPr>
              <w:pStyle w:val="ListBullet"/>
            </w:pPr>
            <w:r w:rsidRPr="00DF6C91">
              <w:t>Key individuals/positions in organisations</w:t>
            </w:r>
          </w:p>
          <w:p w:rsidR="00000000" w:rsidRPr="00DF6C91" w:rsidP="00DF6C91">
            <w:pPr>
              <w:pStyle w:val="ListBullet"/>
            </w:pPr>
            <w:r w:rsidRPr="00DF6C91">
              <w:t>Client transport services</w:t>
            </w:r>
          </w:p>
          <w:p w:rsidR="00000000" w:rsidP="00DF6C91">
            <w:pPr>
              <w:pStyle w:val="ListBullet"/>
              <w:rPr>
                <w:lang w:val="en-NZ"/>
              </w:rPr>
            </w:pPr>
            <w:r w:rsidRPr="00DF6C91">
              <w:t>Treatment procedures</w:t>
            </w:r>
          </w:p>
        </w:tc>
      </w:tr>
      <w:tr w:rsidTr="00AB16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F6C91">
            <w:pPr>
              <w:pStyle w:val="BodyText"/>
              <w:rPr>
                <w:lang w:val="en-NZ"/>
              </w:rPr>
            </w:pPr>
          </w:p>
        </w:tc>
      </w:tr>
      <w:tr w:rsidTr="00AB16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F6C91">
            <w:pPr>
              <w:pStyle w:val="BodyText"/>
              <w:rPr>
                <w:lang w:val="en-NZ"/>
              </w:rPr>
            </w:pPr>
            <w:r w:rsidRPr="00DF6C91">
              <w:rPr>
                <w:rStyle w:val="Emphasis"/>
              </w:rPr>
              <w:t>Support services may include</w:t>
            </w:r>
            <w:r w:rsidRPr="00DF6C91">
              <w:t>:</w:t>
            </w:r>
          </w:p>
        </w:tc>
        <w:tc>
          <w:tcPr>
            <w:tcW w:w="5670" w:type="dxa"/>
            <w:tcBorders>
              <w:top w:val="nil"/>
              <w:left w:val="nil"/>
              <w:bottom w:val="nil"/>
              <w:right w:val="nil"/>
            </w:tcBorders>
            <w:tcMar>
              <w:top w:w="0" w:type="dxa"/>
              <w:left w:w="62" w:type="dxa"/>
              <w:bottom w:w="0" w:type="dxa"/>
              <w:right w:w="62" w:type="dxa"/>
            </w:tcMar>
          </w:tcPr>
          <w:p w:rsidR="00000000" w:rsidRPr="00DF6C91" w:rsidP="00DF6C91">
            <w:pPr>
              <w:pStyle w:val="ListBullet"/>
            </w:pPr>
            <w:r w:rsidRPr="00DF6C91">
              <w:t>Transport assistance for clients, their carers and families</w:t>
            </w:r>
          </w:p>
          <w:p w:rsidR="00000000" w:rsidRPr="00DF6C91" w:rsidP="00DF6C91">
            <w:pPr>
              <w:pStyle w:val="ListBullet"/>
            </w:pPr>
            <w:r w:rsidRPr="00DF6C91">
              <w:t>Assistance provided by individuals in key positions, such as:</w:t>
            </w:r>
          </w:p>
          <w:p w:rsidR="00000000" w:rsidRPr="00DF6C91" w:rsidP="00DF6C91">
            <w:pPr>
              <w:pStyle w:val="ListBullet2"/>
            </w:pPr>
            <w:r w:rsidRPr="00DF6C91">
              <w:t>hospital/Aboriginal liaison officers</w:t>
            </w:r>
          </w:p>
          <w:p w:rsidR="00000000" w:rsidRPr="00DF6C91" w:rsidP="00DF6C91">
            <w:pPr>
              <w:pStyle w:val="ListBullet2"/>
            </w:pPr>
            <w:r w:rsidRPr="00DF6C91">
              <w:t>clinical specialists</w:t>
            </w:r>
          </w:p>
          <w:p w:rsidR="00000000" w:rsidRPr="00DF6C91" w:rsidP="00DF6C91">
            <w:pPr>
              <w:pStyle w:val="ListBullet2"/>
            </w:pPr>
            <w:r w:rsidRPr="00DF6C91">
              <w:t>administrative personnel</w:t>
            </w:r>
          </w:p>
          <w:p w:rsidR="00000000" w:rsidRPr="00DF6C91" w:rsidP="00DF6C91">
            <w:pPr>
              <w:pStyle w:val="ListBullet"/>
            </w:pPr>
            <w:r w:rsidRPr="00DF6C91">
              <w:t>Hospital discharge services, including:</w:t>
            </w:r>
          </w:p>
          <w:p w:rsidR="00000000" w:rsidRPr="00DF6C91" w:rsidP="00DF6C91">
            <w:pPr>
              <w:pStyle w:val="ListBullet2"/>
            </w:pPr>
            <w:r w:rsidRPr="00DF6C91">
              <w:t>provision of medication</w:t>
            </w:r>
          </w:p>
          <w:p w:rsidR="00000000" w:rsidRPr="00DF6C91" w:rsidP="00DF6C91">
            <w:pPr>
              <w:pStyle w:val="ListBullet2"/>
            </w:pPr>
            <w:r w:rsidRPr="00DF6C91">
              <w:t>liaison with families and primary care providers</w:t>
            </w:r>
          </w:p>
          <w:p w:rsidR="00000000" w:rsidRPr="00DF6C91" w:rsidP="00DF6C91">
            <w:pPr>
              <w:pStyle w:val="ListBullet2"/>
            </w:pPr>
            <w:r w:rsidRPr="00DF6C91">
              <w:t>transport provisions</w:t>
            </w:r>
          </w:p>
          <w:p w:rsidR="00000000" w:rsidRPr="00DF6C91" w:rsidP="00DF6C91">
            <w:pPr>
              <w:pStyle w:val="ListBullet"/>
            </w:pPr>
            <w:r w:rsidRPr="00DF6C91">
              <w:t>Facilitation of arrangements (eg. for pick up)</w:t>
            </w:r>
          </w:p>
          <w:p w:rsidR="00000000" w:rsidRPr="00DF6C91" w:rsidP="00DF6C91">
            <w:pPr>
              <w:pStyle w:val="ListBullet"/>
            </w:pPr>
            <w:r w:rsidRPr="00DF6C91">
              <w:t>Communication with liaison staff and client/family/carers</w:t>
            </w:r>
          </w:p>
          <w:p w:rsidR="00000000" w:rsidP="00DF6C91">
            <w:pPr>
              <w:pStyle w:val="ListBullet"/>
              <w:rPr>
                <w:lang w:val="en-NZ"/>
              </w:rPr>
            </w:pPr>
            <w:r w:rsidRPr="00DF6C91">
              <w:t>Assistance with clothing, money, etc</w:t>
            </w:r>
          </w:p>
        </w:tc>
      </w:tr>
      <w:tr w:rsidTr="00AB167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F6C91" w:rsidP="00DF6C91">
            <w:pPr>
              <w:pStyle w:val="BodyText"/>
            </w:pPr>
          </w:p>
        </w:tc>
      </w:tr>
    </w:tbl>
    <w:p w:rsidR="00AB167D" w:rsidP="00DF6C91">
      <w:pPr>
        <w:pStyle w:val="BodyText"/>
      </w:pPr>
    </w:p>
    <w:p w:rsidR="00AB167D" w:rsidP="00DF6C91">
      <w:pPr>
        <w:pStyle w:val="BodyText"/>
      </w:pPr>
    </w:p>
    <w:p w:rsidR="00000000" w:rsidRPr="00DF6C91" w:rsidP="00DF6C91">
      <w:pPr>
        <w:pStyle w:val="Heading1"/>
      </w:pPr>
      <w:bookmarkStart w:id="12" w:name="O_294845"/>
      <w:bookmarkEnd w:id="12"/>
      <w:r w:rsidRPr="00DF6C91">
        <w:t>Unit Sector(s)</w:t>
      </w:r>
    </w:p>
    <w:p w:rsidR="00000000" w:rsidRPr="00DF6C91" w:rsidP="00DF6C91">
      <w:pPr>
        <w:pStyle w:val="BodyText"/>
      </w:pPr>
      <w:r w:rsidRPr="00DF6C91">
        <w:t>Not Applicable</w:t>
      </w:r>
    </w:p>
    <w:p w:rsidR="00000000" w:rsidRPr="00DF6C91" w:rsidP="00DF6C91"/>
    <w:sectPr w:rsidSect="00DF6C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C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167D" w:rsidP="00AB16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C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67D" w:rsidP="00DF6C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B167D" w:rsidP="00DF6C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B167D" w:rsidP="00DF6C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C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167D" w:rsidP="00AB16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C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67D" w:rsidP="00DF6C91">
    <w:pPr>
      <w:pStyle w:val="Header"/>
      <w:framePr w:wrap="around"/>
    </w:pPr>
    <w:r>
      <w:fldChar w:fldCharType="begin"/>
    </w:r>
    <w:r>
      <w:instrText xml:space="preserve"> TITLE   \* MERGEFORMAT </w:instrText>
    </w:r>
    <w:r>
      <w:fldChar w:fldCharType="separate"/>
    </w:r>
    <w:r>
      <w:t>HLTAHW501B Facilitate access to tertiary health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B167D" w:rsidP="00DF6C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A691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A812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E4D1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6C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6C91"/>
    <w:pPr>
      <w:spacing w:before="360" w:after="60"/>
      <w:outlineLvl w:val="0"/>
    </w:pPr>
    <w:rPr>
      <w:sz w:val="32"/>
    </w:rPr>
  </w:style>
  <w:style w:type="paragraph" w:styleId="Heading2">
    <w:name w:val="heading 2"/>
    <w:basedOn w:val="HeadingBase"/>
    <w:next w:val="BodyText"/>
    <w:link w:val="Heading2Char"/>
    <w:qFormat/>
    <w:rsid w:val="00DF6C91"/>
    <w:pPr>
      <w:keepLines/>
      <w:spacing w:before="240" w:after="120"/>
      <w:outlineLvl w:val="1"/>
    </w:pPr>
    <w:rPr>
      <w:sz w:val="28"/>
      <w:szCs w:val="40"/>
    </w:rPr>
  </w:style>
  <w:style w:type="paragraph" w:styleId="Heading3">
    <w:name w:val="heading 3"/>
    <w:basedOn w:val="HeadingBase"/>
    <w:next w:val="BodyText"/>
    <w:link w:val="Heading3Char"/>
    <w:qFormat/>
    <w:rsid w:val="00DF6C91"/>
    <w:pPr>
      <w:spacing w:before="180" w:after="120"/>
      <w:outlineLvl w:val="2"/>
    </w:pPr>
    <w:rPr>
      <w:spacing w:val="-10"/>
      <w:kern w:val="32"/>
    </w:rPr>
  </w:style>
  <w:style w:type="paragraph" w:styleId="Heading4">
    <w:name w:val="heading 4"/>
    <w:basedOn w:val="HeadingBase"/>
    <w:next w:val="BodyText"/>
    <w:link w:val="Heading4Char"/>
    <w:qFormat/>
    <w:rsid w:val="00DF6C91"/>
    <w:pPr>
      <w:spacing w:before="160" w:after="120"/>
      <w:outlineLvl w:val="3"/>
    </w:pPr>
    <w:rPr>
      <w:sz w:val="22"/>
    </w:rPr>
  </w:style>
  <w:style w:type="paragraph" w:styleId="Heading5">
    <w:name w:val="heading 5"/>
    <w:basedOn w:val="HeadingBase"/>
    <w:next w:val="Normal"/>
    <w:link w:val="Heading5Char"/>
    <w:qFormat/>
    <w:rsid w:val="00DF6C91"/>
    <w:pPr>
      <w:spacing w:before="80"/>
      <w:outlineLvl w:val="4"/>
    </w:pPr>
    <w:rPr>
      <w:color w:val="918585"/>
      <w:sz w:val="20"/>
    </w:rPr>
  </w:style>
  <w:style w:type="paragraph" w:styleId="Heading6">
    <w:name w:val="heading 6"/>
    <w:basedOn w:val="HeadingBase"/>
    <w:next w:val="Normal"/>
    <w:link w:val="Heading6Char"/>
    <w:qFormat/>
    <w:rsid w:val="00DF6C91"/>
    <w:pPr>
      <w:spacing w:before="60"/>
      <w:outlineLvl w:val="5"/>
    </w:pPr>
    <w:rPr>
      <w:color w:val="918585"/>
      <w:sz w:val="20"/>
    </w:rPr>
  </w:style>
  <w:style w:type="paragraph" w:styleId="Heading7">
    <w:name w:val="heading 7"/>
    <w:basedOn w:val="Normal"/>
    <w:next w:val="Normal"/>
    <w:link w:val="Heading7Char"/>
    <w:qFormat/>
    <w:rsid w:val="00DF6C91"/>
    <w:pPr>
      <w:ind w:left="720"/>
      <w:outlineLvl w:val="6"/>
    </w:pPr>
    <w:rPr>
      <w:i/>
    </w:rPr>
  </w:style>
  <w:style w:type="paragraph" w:styleId="Heading8">
    <w:name w:val="heading 8"/>
    <w:basedOn w:val="Normal"/>
    <w:next w:val="Normal"/>
    <w:link w:val="Heading8Char"/>
    <w:qFormat/>
    <w:rsid w:val="00DF6C91"/>
    <w:pPr>
      <w:ind w:left="720"/>
      <w:outlineLvl w:val="7"/>
    </w:pPr>
    <w:rPr>
      <w:i/>
    </w:rPr>
  </w:style>
  <w:style w:type="paragraph" w:styleId="Heading9">
    <w:name w:val="heading 9"/>
    <w:basedOn w:val="Normal"/>
    <w:next w:val="Normal"/>
    <w:link w:val="Heading9Char"/>
    <w:qFormat/>
    <w:rsid w:val="00DF6C91"/>
    <w:pPr>
      <w:ind w:left="720"/>
      <w:outlineLvl w:val="8"/>
    </w:pPr>
    <w:rPr>
      <w:i/>
    </w:rPr>
  </w:style>
  <w:style w:type="character" w:default="1" w:styleId="DefaultParagraphFont">
    <w:name w:val="Default Paragraph Font"/>
    <w:uiPriority w:val="1"/>
    <w:unhideWhenUsed/>
    <w:rsid w:val="00DF6C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6C91"/>
  </w:style>
  <w:style w:type="character" w:customStyle="1" w:styleId="Heading1Char">
    <w:name w:val="Heading 1 Char"/>
    <w:basedOn w:val="DefaultParagraphFont"/>
    <w:link w:val="Heading1"/>
    <w:rsid w:val="00DF6C91"/>
    <w:rPr>
      <w:rFonts w:ascii="Times New Roman" w:eastAsia="Times New Roman" w:hAnsi="Times New Roman" w:cs="Times New Roman"/>
      <w:b/>
      <w:sz w:val="32"/>
      <w:szCs w:val="20"/>
      <w:lang w:eastAsia="en-US"/>
    </w:rPr>
  </w:style>
  <w:style w:type="paragraph" w:styleId="BodyText">
    <w:name w:val="Body Text"/>
    <w:basedOn w:val="Normal"/>
    <w:link w:val="BodyTextChar"/>
    <w:rsid w:val="00DF6C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6C91"/>
    <w:rPr>
      <w:rFonts w:ascii="Times New Roman" w:eastAsia="Times New Roman" w:hAnsi="Times New Roman" w:cs="Times New Roman"/>
      <w:sz w:val="24"/>
      <w:lang w:val="en-US" w:eastAsia="en-US"/>
    </w:rPr>
  </w:style>
  <w:style w:type="paragraph" w:styleId="Footer">
    <w:name w:val="footer"/>
    <w:basedOn w:val="Normal"/>
    <w:link w:val="FooterChar"/>
    <w:rsid w:val="00DF6C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6C91"/>
    <w:rPr>
      <w:rFonts w:ascii="Times New Roman" w:eastAsia="Times New Roman" w:hAnsi="Times New Roman" w:cs="Times New Roman"/>
      <w:sz w:val="16"/>
      <w:lang w:val="en-US" w:eastAsia="en-US"/>
    </w:rPr>
  </w:style>
  <w:style w:type="paragraph" w:styleId="List">
    <w:name w:val="List"/>
    <w:basedOn w:val="BodyText"/>
    <w:next w:val="BodyText"/>
    <w:rsid w:val="00DF6C91"/>
    <w:pPr>
      <w:tabs>
        <w:tab w:val="left" w:pos="340"/>
      </w:tabs>
      <w:spacing w:before="60" w:after="60"/>
      <w:ind w:left="340" w:hanging="340"/>
    </w:pPr>
  </w:style>
  <w:style w:type="paragraph" w:styleId="ListBullet">
    <w:name w:val="List Bullet"/>
    <w:basedOn w:val="List"/>
    <w:rsid w:val="00DF6C91"/>
    <w:pPr>
      <w:numPr>
        <w:numId w:val="13"/>
      </w:numPr>
      <w:tabs>
        <w:tab w:val="clear" w:pos="340"/>
      </w:tabs>
      <w:spacing w:before="40" w:after="40"/>
    </w:pPr>
  </w:style>
  <w:style w:type="character" w:customStyle="1" w:styleId="SpecialBold">
    <w:name w:val="Special Bold"/>
    <w:basedOn w:val="DefaultParagraphFont"/>
    <w:rsid w:val="00DF6C91"/>
    <w:rPr>
      <w:b/>
      <w:spacing w:val="0"/>
    </w:rPr>
  </w:style>
  <w:style w:type="paragraph" w:styleId="ListBullet2">
    <w:name w:val="List Bullet 2"/>
    <w:basedOn w:val="List2"/>
    <w:rsid w:val="00DF6C91"/>
    <w:pPr>
      <w:numPr>
        <w:numId w:val="14"/>
      </w:numPr>
      <w:tabs>
        <w:tab w:val="clear" w:pos="680"/>
      </w:tabs>
    </w:pPr>
  </w:style>
  <w:style w:type="paragraph" w:styleId="Header">
    <w:name w:val="header"/>
    <w:basedOn w:val="Normal"/>
    <w:link w:val="HeaderChar"/>
    <w:rsid w:val="00DF6C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6C9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F6C91"/>
    <w:rPr>
      <w:i/>
    </w:rPr>
  </w:style>
  <w:style w:type="paragraph" w:customStyle="1" w:styleId="SuperHeading">
    <w:name w:val="SuperHeading"/>
    <w:basedOn w:val="Normal"/>
    <w:rsid w:val="00DF6C91"/>
    <w:pPr>
      <w:spacing w:before="240" w:after="120"/>
      <w:outlineLvl w:val="0"/>
    </w:pPr>
    <w:rPr>
      <w:rFonts w:ascii="Times New Roman" w:hAnsi="Times New Roman"/>
      <w:b/>
      <w:sz w:val="28"/>
    </w:rPr>
  </w:style>
  <w:style w:type="paragraph" w:customStyle="1" w:styleId="AllowPageBreak">
    <w:name w:val="AllowPageBreak"/>
    <w:rsid w:val="00DF6C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F6C91"/>
    <w:rPr>
      <w:b/>
      <w:i/>
      <w:u w:val="none"/>
    </w:rPr>
  </w:style>
  <w:style w:type="character" w:customStyle="1" w:styleId="Heading2Char">
    <w:name w:val="Heading 2 Char"/>
    <w:basedOn w:val="DefaultParagraphFont"/>
    <w:link w:val="Heading2"/>
    <w:rsid w:val="00DF6C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6C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6C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6C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6C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6C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6C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6C91"/>
    <w:rPr>
      <w:rFonts w:ascii="Courier New" w:eastAsia="Times New Roman" w:hAnsi="Courier New" w:cs="Times New Roman"/>
      <w:i/>
      <w:szCs w:val="20"/>
      <w:lang w:val="en-US" w:eastAsia="en-US"/>
    </w:rPr>
  </w:style>
  <w:style w:type="paragraph" w:customStyle="1" w:styleId="HeadingBase">
    <w:name w:val="Heading Base"/>
    <w:rsid w:val="00DF6C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6C91"/>
    <w:pPr>
      <w:tabs>
        <w:tab w:val="right" w:leader="dot" w:pos="9072"/>
      </w:tabs>
      <w:ind w:left="567"/>
    </w:pPr>
    <w:rPr>
      <w:szCs w:val="22"/>
    </w:rPr>
  </w:style>
  <w:style w:type="paragraph" w:customStyle="1" w:styleId="TOCBase">
    <w:name w:val="TOC Base"/>
    <w:rsid w:val="00DF6C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6C91"/>
    <w:pPr>
      <w:tabs>
        <w:tab w:val="right" w:leader="dot" w:pos="9072"/>
      </w:tabs>
      <w:spacing w:before="40" w:after="40"/>
      <w:ind w:left="284"/>
    </w:pPr>
    <w:rPr>
      <w:rFonts w:ascii="Times New Roman" w:hAnsi="Times New Roman"/>
    </w:rPr>
  </w:style>
  <w:style w:type="paragraph" w:styleId="TOC1">
    <w:name w:val="toc 1"/>
    <w:basedOn w:val="TOCBase"/>
    <w:next w:val="Normal"/>
    <w:rsid w:val="00DF6C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6C91"/>
    <w:pPr>
      <w:spacing w:before="5040"/>
      <w:jc w:val="center"/>
    </w:pPr>
    <w:rPr>
      <w:sz w:val="48"/>
      <w:szCs w:val="72"/>
      <w:lang w:val="en-US"/>
    </w:rPr>
  </w:style>
  <w:style w:type="character" w:customStyle="1" w:styleId="TitleChar">
    <w:name w:val="Title Char"/>
    <w:basedOn w:val="DefaultParagraphFont"/>
    <w:link w:val="Title"/>
    <w:rsid w:val="00DF6C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6C91"/>
    <w:pPr>
      <w:tabs>
        <w:tab w:val="left" w:pos="3600"/>
        <w:tab w:val="left" w:pos="3958"/>
      </w:tabs>
    </w:pPr>
  </w:style>
  <w:style w:type="paragraph" w:customStyle="1" w:styleId="Note">
    <w:name w:val="Note"/>
    <w:basedOn w:val="BodyText"/>
    <w:rsid w:val="00DF6C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6C91"/>
    <w:pPr>
      <w:framePr w:wrap="auto" w:hAnchor="text" w:y="6049"/>
    </w:pPr>
    <w:rPr>
      <w:color w:val="000000"/>
      <w:sz w:val="40"/>
    </w:rPr>
  </w:style>
  <w:style w:type="paragraph" w:customStyle="1" w:styleId="TOCTitle">
    <w:name w:val="TOCTitle"/>
    <w:basedOn w:val="Heading1"/>
    <w:rsid w:val="00DF6C91"/>
    <w:pPr>
      <w:spacing w:after="240"/>
      <w:jc w:val="center"/>
      <w:outlineLvl w:val="9"/>
    </w:pPr>
    <w:rPr>
      <w:caps/>
    </w:rPr>
  </w:style>
  <w:style w:type="paragraph" w:customStyle="1" w:styleId="Version">
    <w:name w:val="Version"/>
    <w:rsid w:val="00DF6C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6C91"/>
    <w:pPr>
      <w:keepNext w:val="0"/>
      <w:tabs>
        <w:tab w:val="right" w:pos="4176"/>
      </w:tabs>
      <w:ind w:left="198" w:hanging="198"/>
    </w:pPr>
    <w:rPr>
      <w:rFonts w:ascii="Garamond" w:hAnsi="Garamond"/>
    </w:rPr>
  </w:style>
  <w:style w:type="paragraph" w:styleId="IndexHeading">
    <w:name w:val="index heading"/>
    <w:basedOn w:val="Normal"/>
    <w:next w:val="Index1"/>
    <w:semiHidden/>
    <w:rsid w:val="00DF6C91"/>
    <w:pPr>
      <w:spacing w:before="120" w:after="120"/>
    </w:pPr>
    <w:rPr>
      <w:rFonts w:ascii="Arial" w:hAnsi="Arial"/>
      <w:b/>
      <w:color w:val="918585"/>
      <w:sz w:val="24"/>
    </w:rPr>
  </w:style>
  <w:style w:type="paragraph" w:customStyle="1" w:styleId="Chapter">
    <w:name w:val="Chapter"/>
    <w:basedOn w:val="Normal"/>
    <w:rsid w:val="00DF6C91"/>
    <w:pPr>
      <w:spacing w:before="240"/>
    </w:pPr>
    <w:rPr>
      <w:rFonts w:ascii="Times New Roman" w:hAnsi="Times New Roman"/>
      <w:smallCaps/>
      <w:spacing w:val="80"/>
      <w:sz w:val="28"/>
    </w:rPr>
  </w:style>
  <w:style w:type="paragraph" w:customStyle="1" w:styleId="InChapter">
    <w:name w:val="InChapter"/>
    <w:basedOn w:val="Heading3"/>
    <w:rsid w:val="00DF6C91"/>
    <w:pPr>
      <w:spacing w:after="240"/>
      <w:outlineLvl w:val="9"/>
    </w:pPr>
    <w:rPr>
      <w:noProof/>
    </w:rPr>
  </w:style>
  <w:style w:type="paragraph" w:styleId="Index2">
    <w:name w:val="index 2"/>
    <w:basedOn w:val="Normal"/>
    <w:next w:val="Normal"/>
    <w:semiHidden/>
    <w:rsid w:val="00DF6C91"/>
    <w:pPr>
      <w:tabs>
        <w:tab w:val="right" w:pos="4176"/>
      </w:tabs>
      <w:ind w:left="568" w:hanging="284"/>
    </w:pPr>
    <w:rPr>
      <w:rFonts w:ascii="Garamond" w:hAnsi="Garamond"/>
    </w:rPr>
  </w:style>
  <w:style w:type="paragraph" w:customStyle="1" w:styleId="Byline">
    <w:name w:val="Byline"/>
    <w:rsid w:val="00DF6C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6C91"/>
    <w:pPr>
      <w:tabs>
        <w:tab w:val="clear" w:pos="3600"/>
        <w:tab w:val="clear" w:pos="3958"/>
      </w:tabs>
      <w:jc w:val="right"/>
    </w:pPr>
  </w:style>
  <w:style w:type="paragraph" w:styleId="Caption">
    <w:name w:val="caption"/>
    <w:basedOn w:val="BodyText"/>
    <w:next w:val="Normal"/>
    <w:qFormat/>
    <w:rsid w:val="00DF6C91"/>
    <w:pPr>
      <w:framePr w:w="2268" w:hSpace="181" w:vSpace="181" w:wrap="around" w:vAnchor="text" w:hAnchor="page" w:x="1135" w:y="285" w:anchorLock="1"/>
    </w:pPr>
    <w:rPr>
      <w:i/>
    </w:rPr>
  </w:style>
  <w:style w:type="paragraph" w:customStyle="1" w:styleId="MiniTOCTitle">
    <w:name w:val="MiniTOCTitle"/>
    <w:basedOn w:val="Heading4"/>
    <w:rsid w:val="00DF6C91"/>
    <w:pPr>
      <w:spacing w:before="240"/>
      <w:outlineLvl w:val="9"/>
    </w:pPr>
    <w:rPr>
      <w:noProof/>
      <w:sz w:val="24"/>
    </w:rPr>
  </w:style>
  <w:style w:type="paragraph" w:customStyle="1" w:styleId="MiniTOCItem">
    <w:name w:val="MiniTOCItem"/>
    <w:basedOn w:val="ListBullet"/>
    <w:rsid w:val="00DF6C91"/>
    <w:pPr>
      <w:numPr>
        <w:numId w:val="0"/>
      </w:numPr>
      <w:tabs>
        <w:tab w:val="right" w:leader="dot" w:pos="6521"/>
      </w:tabs>
      <w:spacing w:before="0" w:after="0"/>
    </w:pPr>
  </w:style>
  <w:style w:type="paragraph" w:customStyle="1" w:styleId="TOFTitle">
    <w:name w:val="TOFTitle"/>
    <w:basedOn w:val="TOCTitle"/>
    <w:rsid w:val="00DF6C91"/>
  </w:style>
  <w:style w:type="paragraph" w:styleId="TableofFigures">
    <w:name w:val="table of figures"/>
    <w:basedOn w:val="Normal"/>
    <w:next w:val="Normal"/>
    <w:semiHidden/>
    <w:rsid w:val="00DF6C91"/>
    <w:pPr>
      <w:tabs>
        <w:tab w:val="right" w:leader="dot" w:pos="9072"/>
      </w:tabs>
      <w:ind w:left="970" w:hanging="403"/>
    </w:pPr>
    <w:rPr>
      <w:rFonts w:ascii="Times New Roman" w:hAnsi="Times New Roman"/>
      <w:b/>
    </w:rPr>
  </w:style>
  <w:style w:type="paragraph" w:styleId="ListNumber">
    <w:name w:val="List Number"/>
    <w:basedOn w:val="List"/>
    <w:rsid w:val="00DF6C91"/>
    <w:pPr>
      <w:numPr>
        <w:numId w:val="11"/>
      </w:numPr>
    </w:pPr>
  </w:style>
  <w:style w:type="character" w:customStyle="1" w:styleId="WingdingSymbols">
    <w:name w:val="Wingding Symbols"/>
    <w:rsid w:val="00DF6C91"/>
    <w:rPr>
      <w:rFonts w:ascii="Wingdings" w:hAnsi="Wingdings"/>
    </w:rPr>
  </w:style>
  <w:style w:type="paragraph" w:customStyle="1" w:styleId="TableHeading">
    <w:name w:val="Table Heading"/>
    <w:basedOn w:val="HeadingBase"/>
    <w:rsid w:val="00DF6C91"/>
    <w:pPr>
      <w:keepLines/>
      <w:pBdr>
        <w:bottom w:val="single" w:sz="6" w:space="1" w:color="918585"/>
      </w:pBdr>
      <w:spacing w:before="240"/>
    </w:pPr>
  </w:style>
  <w:style w:type="character" w:customStyle="1" w:styleId="HotSpot">
    <w:name w:val="HotSpot"/>
    <w:rsid w:val="00DF6C91"/>
    <w:rPr>
      <w:color w:val="0033CC"/>
      <w:u w:val="none"/>
    </w:rPr>
  </w:style>
  <w:style w:type="paragraph" w:customStyle="1" w:styleId="BodyTextRight">
    <w:name w:val="Body Text Right"/>
    <w:basedOn w:val="BodyText"/>
    <w:rsid w:val="00DF6C91"/>
    <w:pPr>
      <w:spacing w:before="0" w:after="0"/>
      <w:jc w:val="right"/>
    </w:pPr>
  </w:style>
  <w:style w:type="paragraph" w:styleId="Index3">
    <w:name w:val="index 3"/>
    <w:basedOn w:val="ListNumber2"/>
    <w:next w:val="Normal"/>
    <w:semiHidden/>
    <w:rsid w:val="00DF6C91"/>
    <w:pPr>
      <w:numPr>
        <w:numId w:val="0"/>
      </w:numPr>
      <w:tabs>
        <w:tab w:val="right" w:leader="dot" w:pos="4176"/>
      </w:tabs>
    </w:pPr>
  </w:style>
  <w:style w:type="paragraph" w:styleId="ListNumber2">
    <w:name w:val="List Number 2"/>
    <w:basedOn w:val="List2"/>
    <w:rsid w:val="00DF6C91"/>
    <w:pPr>
      <w:numPr>
        <w:numId w:val="10"/>
      </w:numPr>
      <w:tabs>
        <w:tab w:val="clear" w:pos="1060"/>
      </w:tabs>
    </w:pPr>
  </w:style>
  <w:style w:type="paragraph" w:customStyle="1" w:styleId="MarginNote">
    <w:name w:val="Margin Note"/>
    <w:basedOn w:val="BodyText"/>
    <w:rsid w:val="00DF6C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6C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6C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6C91"/>
    <w:rPr>
      <w:sz w:val="32"/>
    </w:rPr>
  </w:style>
  <w:style w:type="paragraph" w:customStyle="1" w:styleId="HeadingProcedure">
    <w:name w:val="Heading Procedure"/>
    <w:basedOn w:val="HeadingBase"/>
    <w:next w:val="Normal"/>
    <w:rsid w:val="00DF6C91"/>
    <w:pPr>
      <w:tabs>
        <w:tab w:val="left" w:pos="0"/>
      </w:tabs>
      <w:spacing w:before="120" w:after="60"/>
    </w:pPr>
    <w:rPr>
      <w:i/>
      <w:color w:val="918585"/>
      <w:sz w:val="22"/>
    </w:rPr>
  </w:style>
  <w:style w:type="paragraph" w:customStyle="1" w:styleId="TableBodyText">
    <w:name w:val="Table Body Text"/>
    <w:basedOn w:val="BodyText"/>
    <w:rsid w:val="00DF6C91"/>
    <w:pPr>
      <w:spacing w:before="60" w:after="60"/>
    </w:pPr>
  </w:style>
  <w:style w:type="paragraph" w:styleId="ListContinue">
    <w:name w:val="List Continue"/>
    <w:basedOn w:val="List"/>
    <w:rsid w:val="00DF6C91"/>
    <w:pPr>
      <w:ind w:firstLine="0"/>
    </w:pPr>
  </w:style>
  <w:style w:type="paragraph" w:customStyle="1" w:styleId="ListNote">
    <w:name w:val="List Note"/>
    <w:basedOn w:val="List"/>
    <w:rsid w:val="00DF6C91"/>
    <w:pPr>
      <w:pBdr>
        <w:top w:val="single" w:sz="6" w:space="2" w:color="918585"/>
        <w:bottom w:val="single" w:sz="6" w:space="2" w:color="918585"/>
      </w:pBdr>
      <w:tabs>
        <w:tab w:val="left" w:pos="1021"/>
      </w:tabs>
      <w:ind w:firstLine="0"/>
    </w:pPr>
  </w:style>
  <w:style w:type="paragraph" w:customStyle="1" w:styleId="Warning">
    <w:name w:val="Warning"/>
    <w:basedOn w:val="BodyText"/>
    <w:rsid w:val="00DF6C91"/>
    <w:pPr>
      <w:shd w:val="clear" w:color="auto" w:fill="D9D9D9"/>
      <w:tabs>
        <w:tab w:val="left" w:pos="992"/>
      </w:tabs>
      <w:ind w:left="119" w:right="119"/>
    </w:pPr>
    <w:rPr>
      <w:sz w:val="20"/>
    </w:rPr>
  </w:style>
  <w:style w:type="paragraph" w:customStyle="1" w:styleId="MarginIcons">
    <w:name w:val="Margin Icons"/>
    <w:basedOn w:val="BodyText"/>
    <w:rsid w:val="00DF6C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6C91"/>
    <w:rPr>
      <w:rFonts w:ascii="Courier New" w:hAnsi="Courier New"/>
    </w:rPr>
  </w:style>
  <w:style w:type="paragraph" w:customStyle="1" w:styleId="NoteBullet">
    <w:name w:val="Note Bullet"/>
    <w:basedOn w:val="Note"/>
    <w:rsid w:val="00DF6C91"/>
    <w:pPr>
      <w:tabs>
        <w:tab w:val="clear" w:pos="680"/>
      </w:tabs>
      <w:spacing w:before="60" w:after="60"/>
    </w:pPr>
  </w:style>
  <w:style w:type="paragraph" w:customStyle="1" w:styleId="SubHeading2">
    <w:name w:val="SubHeading2"/>
    <w:basedOn w:val="HeadingBase"/>
    <w:rsid w:val="00DF6C91"/>
    <w:pPr>
      <w:spacing w:before="240" w:after="60"/>
    </w:pPr>
    <w:rPr>
      <w:sz w:val="20"/>
    </w:rPr>
  </w:style>
  <w:style w:type="paragraph" w:customStyle="1" w:styleId="SubHeading1">
    <w:name w:val="SubHeading1"/>
    <w:basedOn w:val="HeadingBase"/>
    <w:rsid w:val="00DF6C91"/>
    <w:pPr>
      <w:spacing w:before="240" w:after="60"/>
    </w:pPr>
    <w:rPr>
      <w:color w:val="918585"/>
      <w:sz w:val="22"/>
    </w:rPr>
  </w:style>
  <w:style w:type="paragraph" w:customStyle="1" w:styleId="SideHeading">
    <w:name w:val="Side Heading"/>
    <w:basedOn w:val="HeadingBase"/>
    <w:rsid w:val="00DF6C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6C91"/>
    <w:pPr>
      <w:numPr>
        <w:numId w:val="12"/>
      </w:numPr>
    </w:pPr>
  </w:style>
  <w:style w:type="paragraph" w:styleId="PlainText">
    <w:name w:val="Plain Text"/>
    <w:basedOn w:val="Normal"/>
    <w:link w:val="PlainTextChar"/>
    <w:rsid w:val="00DF6C91"/>
    <w:rPr>
      <w:sz w:val="20"/>
    </w:rPr>
  </w:style>
  <w:style w:type="character" w:customStyle="1" w:styleId="PlainTextChar">
    <w:name w:val="Plain Text Char"/>
    <w:basedOn w:val="DefaultParagraphFont"/>
    <w:link w:val="PlainText"/>
    <w:rsid w:val="00DF6C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F6C91"/>
    <w:rPr>
      <w:b/>
      <w:smallCaps/>
    </w:rPr>
  </w:style>
  <w:style w:type="paragraph" w:customStyle="1" w:styleId="TableListNumber">
    <w:name w:val="Table List Number"/>
    <w:basedOn w:val="ListNumber"/>
    <w:rsid w:val="00DF6C91"/>
    <w:pPr>
      <w:numPr>
        <w:numId w:val="0"/>
      </w:numPr>
    </w:pPr>
  </w:style>
  <w:style w:type="paragraph" w:styleId="TOC4">
    <w:name w:val="toc 4"/>
    <w:basedOn w:val="TOCBase"/>
    <w:next w:val="Normal"/>
    <w:semiHidden/>
    <w:rsid w:val="00DF6C91"/>
    <w:pPr>
      <w:tabs>
        <w:tab w:val="right" w:leader="dot" w:pos="9071"/>
      </w:tabs>
      <w:ind w:left="1701"/>
    </w:pPr>
  </w:style>
  <w:style w:type="paragraph" w:customStyle="1" w:styleId="ListAlpha">
    <w:name w:val="List Alpha"/>
    <w:basedOn w:val="List"/>
    <w:rsid w:val="00DF6C91"/>
    <w:pPr>
      <w:numPr>
        <w:numId w:val="9"/>
      </w:numPr>
    </w:pPr>
  </w:style>
  <w:style w:type="paragraph" w:customStyle="1" w:styleId="ListAlpha2">
    <w:name w:val="List Alpha 2"/>
    <w:basedOn w:val="List2"/>
    <w:rsid w:val="00DF6C91"/>
    <w:pPr>
      <w:numPr>
        <w:numId w:val="8"/>
      </w:numPr>
    </w:pPr>
  </w:style>
  <w:style w:type="paragraph" w:styleId="List2">
    <w:name w:val="List 2"/>
    <w:basedOn w:val="BodyText"/>
    <w:rsid w:val="00DF6C91"/>
    <w:pPr>
      <w:tabs>
        <w:tab w:val="left" w:pos="680"/>
      </w:tabs>
      <w:spacing w:before="60" w:after="60"/>
      <w:ind w:left="680" w:hanging="340"/>
    </w:pPr>
  </w:style>
  <w:style w:type="paragraph" w:styleId="List3">
    <w:name w:val="List 3"/>
    <w:basedOn w:val="BodyText"/>
    <w:rsid w:val="00DF6C91"/>
    <w:pPr>
      <w:tabs>
        <w:tab w:val="left" w:pos="1021"/>
      </w:tabs>
      <w:spacing w:before="60" w:after="60"/>
      <w:ind w:left="1020" w:hanging="340"/>
    </w:pPr>
  </w:style>
  <w:style w:type="paragraph" w:styleId="List4">
    <w:name w:val="List 4"/>
    <w:basedOn w:val="BodyText"/>
    <w:rsid w:val="00DF6C91"/>
    <w:pPr>
      <w:tabs>
        <w:tab w:val="left" w:pos="1361"/>
      </w:tabs>
      <w:spacing w:before="60" w:after="60"/>
      <w:ind w:left="1361" w:hanging="340"/>
    </w:pPr>
  </w:style>
  <w:style w:type="paragraph" w:styleId="List5">
    <w:name w:val="List 5"/>
    <w:basedOn w:val="BodyText"/>
    <w:rsid w:val="00DF6C91"/>
    <w:pPr>
      <w:tabs>
        <w:tab w:val="left" w:pos="1701"/>
      </w:tabs>
      <w:spacing w:before="60" w:after="60"/>
      <w:ind w:left="1701" w:hanging="340"/>
    </w:pPr>
  </w:style>
  <w:style w:type="paragraph" w:styleId="ListBullet3">
    <w:name w:val="List Bullet 3"/>
    <w:basedOn w:val="List3"/>
    <w:rsid w:val="00DF6C91"/>
    <w:pPr>
      <w:numPr>
        <w:numId w:val="15"/>
      </w:numPr>
      <w:tabs>
        <w:tab w:val="clear" w:pos="1021"/>
      </w:tabs>
      <w:ind w:left="1037" w:hanging="357"/>
    </w:pPr>
  </w:style>
  <w:style w:type="paragraph" w:styleId="ListBullet4">
    <w:name w:val="List Bullet 4"/>
    <w:basedOn w:val="List4"/>
    <w:rsid w:val="00DF6C91"/>
    <w:pPr>
      <w:numPr>
        <w:numId w:val="3"/>
      </w:numPr>
    </w:pPr>
  </w:style>
  <w:style w:type="paragraph" w:styleId="ListBullet5">
    <w:name w:val="List Bullet 5"/>
    <w:basedOn w:val="List5"/>
    <w:rsid w:val="00DF6C91"/>
    <w:pPr>
      <w:numPr>
        <w:numId w:val="4"/>
      </w:numPr>
    </w:pPr>
  </w:style>
  <w:style w:type="paragraph" w:styleId="ListContinue2">
    <w:name w:val="List Continue 2"/>
    <w:basedOn w:val="List2"/>
    <w:rsid w:val="00DF6C91"/>
    <w:pPr>
      <w:ind w:firstLine="0"/>
    </w:pPr>
  </w:style>
  <w:style w:type="paragraph" w:styleId="ListContinue3">
    <w:name w:val="List Continue 3"/>
    <w:basedOn w:val="List3"/>
    <w:rsid w:val="00DF6C91"/>
    <w:pPr>
      <w:ind w:left="1021" w:firstLine="0"/>
    </w:pPr>
  </w:style>
  <w:style w:type="paragraph" w:styleId="ListContinue4">
    <w:name w:val="List Continue 4"/>
    <w:basedOn w:val="List4"/>
    <w:rsid w:val="00DF6C91"/>
    <w:pPr>
      <w:ind w:firstLine="0"/>
    </w:pPr>
  </w:style>
  <w:style w:type="paragraph" w:styleId="ListContinue5">
    <w:name w:val="List Continue 5"/>
    <w:basedOn w:val="List5"/>
    <w:rsid w:val="00DF6C91"/>
    <w:pPr>
      <w:ind w:firstLine="0"/>
    </w:pPr>
  </w:style>
  <w:style w:type="paragraph" w:styleId="ListNumber3">
    <w:name w:val="List Number 3"/>
    <w:basedOn w:val="List3"/>
    <w:rsid w:val="00DF6C91"/>
    <w:pPr>
      <w:numPr>
        <w:numId w:val="5"/>
      </w:numPr>
    </w:pPr>
  </w:style>
  <w:style w:type="paragraph" w:styleId="ListNumber4">
    <w:name w:val="List Number 4"/>
    <w:basedOn w:val="List4"/>
    <w:rsid w:val="00DF6C91"/>
    <w:pPr>
      <w:numPr>
        <w:numId w:val="6"/>
      </w:numPr>
    </w:pPr>
  </w:style>
  <w:style w:type="paragraph" w:styleId="ListNumber5">
    <w:name w:val="List Number 5"/>
    <w:basedOn w:val="List5"/>
    <w:rsid w:val="00DF6C91"/>
    <w:pPr>
      <w:numPr>
        <w:numId w:val="7"/>
      </w:numPr>
    </w:pPr>
  </w:style>
  <w:style w:type="paragraph" w:styleId="BlockText">
    <w:name w:val="Block Text"/>
    <w:basedOn w:val="Normal"/>
    <w:rsid w:val="00DF6C91"/>
    <w:pPr>
      <w:spacing w:after="120"/>
      <w:ind w:left="1440" w:right="1440"/>
    </w:pPr>
  </w:style>
  <w:style w:type="character" w:customStyle="1" w:styleId="Subscript">
    <w:name w:val="Subscript"/>
    <w:basedOn w:val="DefaultParagraphFont"/>
    <w:rsid w:val="00DF6C91"/>
    <w:rPr>
      <w:sz w:val="16"/>
      <w:vertAlign w:val="subscript"/>
    </w:rPr>
  </w:style>
  <w:style w:type="character" w:customStyle="1" w:styleId="Superscript">
    <w:name w:val="Superscript"/>
    <w:basedOn w:val="DefaultParagraphFont"/>
    <w:rsid w:val="00DF6C91"/>
    <w:rPr>
      <w:sz w:val="16"/>
      <w:vertAlign w:val="superscript"/>
    </w:rPr>
  </w:style>
  <w:style w:type="character" w:customStyle="1" w:styleId="Symbols">
    <w:name w:val="Symbols"/>
    <w:basedOn w:val="DefaultParagraphFont"/>
    <w:rsid w:val="00DF6C91"/>
    <w:rPr>
      <w:rFonts w:ascii="Symbol" w:hAnsi="Symbol"/>
    </w:rPr>
  </w:style>
  <w:style w:type="character" w:customStyle="1" w:styleId="MenuOptions">
    <w:name w:val="Menu Options"/>
    <w:basedOn w:val="DefaultParagraphFont"/>
    <w:rsid w:val="00DF6C91"/>
    <w:rPr>
      <w:rFonts w:ascii="Arial Narrow" w:hAnsi="Arial Narrow"/>
      <w:smallCaps/>
    </w:rPr>
  </w:style>
  <w:style w:type="character" w:customStyle="1" w:styleId="Buttons">
    <w:name w:val="Buttons"/>
    <w:basedOn w:val="DefaultParagraphFont"/>
    <w:rsid w:val="00DF6C91"/>
    <w:rPr>
      <w:b/>
    </w:rPr>
  </w:style>
  <w:style w:type="character" w:customStyle="1" w:styleId="Underlined">
    <w:name w:val="Underlined"/>
    <w:basedOn w:val="DefaultParagraphFont"/>
    <w:rsid w:val="00DF6C91"/>
    <w:rPr>
      <w:u w:val="single"/>
    </w:rPr>
  </w:style>
  <w:style w:type="paragraph" w:customStyle="1" w:styleId="TableBodyTextRight">
    <w:name w:val="Table Body Text Right"/>
    <w:basedOn w:val="TableBodyText"/>
    <w:rsid w:val="00DF6C91"/>
    <w:pPr>
      <w:widowControl w:val="0"/>
      <w:autoSpaceDE w:val="0"/>
      <w:autoSpaceDN w:val="0"/>
      <w:adjustRightInd w:val="0"/>
      <w:jc w:val="right"/>
    </w:pPr>
    <w:rPr>
      <w:rFonts w:cs="Arial"/>
      <w:szCs w:val="18"/>
    </w:rPr>
  </w:style>
  <w:style w:type="paragraph" w:customStyle="1" w:styleId="CopyrightText">
    <w:name w:val="Copyright Text"/>
    <w:basedOn w:val="BodyText"/>
    <w:rsid w:val="00DF6C91"/>
    <w:rPr>
      <w:sz w:val="18"/>
    </w:rPr>
  </w:style>
  <w:style w:type="paragraph" w:customStyle="1" w:styleId="BodySmallRight">
    <w:name w:val="Body Small Right"/>
    <w:basedOn w:val="BodyTextRight"/>
    <w:rsid w:val="00DF6C91"/>
    <w:rPr>
      <w:sz w:val="18"/>
      <w:szCs w:val="18"/>
    </w:rPr>
  </w:style>
  <w:style w:type="paragraph" w:customStyle="1" w:styleId="MarginEdition">
    <w:name w:val="Margin Edition"/>
    <w:basedOn w:val="MarginNote"/>
    <w:rsid w:val="00DF6C91"/>
    <w:pPr>
      <w:spacing w:before="0" w:after="0"/>
    </w:pPr>
    <w:rPr>
      <w:rFonts w:ascii="Times New Roman" w:hAnsi="Times New Roman"/>
      <w:color w:val="999999"/>
    </w:rPr>
  </w:style>
  <w:style w:type="paragraph" w:customStyle="1" w:styleId="Spacer">
    <w:name w:val="Spacer"/>
    <w:basedOn w:val="Normal"/>
    <w:rsid w:val="00DF6C91"/>
    <w:rPr>
      <w:sz w:val="2"/>
      <w:szCs w:val="2"/>
    </w:rPr>
  </w:style>
  <w:style w:type="character" w:customStyle="1" w:styleId="Small">
    <w:name w:val="Small"/>
    <w:basedOn w:val="DefaultParagraphFont"/>
    <w:rsid w:val="00DF6C91"/>
    <w:rPr>
      <w:sz w:val="16"/>
    </w:rPr>
  </w:style>
  <w:style w:type="paragraph" w:customStyle="1" w:styleId="WideTable">
    <w:name w:val="Wide Table"/>
    <w:basedOn w:val="Normal"/>
    <w:rsid w:val="00DF6C91"/>
    <w:pPr>
      <w:ind w:left="-1418"/>
    </w:pPr>
    <w:rPr>
      <w:sz w:val="2"/>
      <w:szCs w:val="2"/>
    </w:rPr>
  </w:style>
  <w:style w:type="character" w:styleId="PageNumber">
    <w:name w:val="page number"/>
    <w:basedOn w:val="DefaultParagraphFont"/>
    <w:rsid w:val="00DF6C91"/>
  </w:style>
  <w:style w:type="paragraph" w:styleId="Quote">
    <w:name w:val="Quote"/>
    <w:basedOn w:val="Heading1"/>
    <w:link w:val="QuoteChar"/>
    <w:qFormat/>
    <w:rsid w:val="00DF6C91"/>
    <w:rPr>
      <w:b w:val="0"/>
      <w:sz w:val="72"/>
      <w:szCs w:val="72"/>
      <w:lang w:val="en-NZ"/>
    </w:rPr>
  </w:style>
  <w:style w:type="character" w:customStyle="1" w:styleId="QuoteChar">
    <w:name w:val="Quote Char"/>
    <w:basedOn w:val="DefaultParagraphFont"/>
    <w:link w:val="Quote"/>
    <w:rsid w:val="00DF6C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6C91"/>
    <w:pPr>
      <w:pageBreakBefore/>
    </w:pPr>
  </w:style>
  <w:style w:type="paragraph" w:customStyle="1" w:styleId="Border">
    <w:name w:val="Border"/>
    <w:basedOn w:val="Normal"/>
    <w:qFormat/>
    <w:rsid w:val="00DF6C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6C91"/>
    <w:rPr>
      <w:b/>
      <w:bCs/>
      <w:i/>
      <w:iCs/>
      <w:color w:val="auto"/>
    </w:rPr>
  </w:style>
  <w:style w:type="paragraph" w:styleId="IntenseQuote">
    <w:name w:val="Intense Quote"/>
    <w:basedOn w:val="Normal"/>
    <w:next w:val="Normal"/>
    <w:link w:val="IntenseQuoteChar"/>
    <w:uiPriority w:val="30"/>
    <w:qFormat/>
    <w:rsid w:val="00DF6C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6C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F6C91"/>
    <w:rPr>
      <w:smallCaps/>
      <w:color w:val="auto"/>
      <w:u w:val="single"/>
    </w:rPr>
  </w:style>
  <w:style w:type="character" w:styleId="IntenseReference">
    <w:name w:val="Intense Reference"/>
    <w:basedOn w:val="DefaultParagraphFont"/>
    <w:uiPriority w:val="32"/>
    <w:qFormat/>
    <w:rsid w:val="00DF6C91"/>
    <w:rPr>
      <w:b/>
      <w:bCs/>
      <w:smallCaps/>
      <w:color w:val="auto"/>
      <w:spacing w:val="5"/>
      <w:u w:val="single"/>
    </w:rPr>
  </w:style>
  <w:style w:type="paragraph" w:customStyle="1" w:styleId="2ColumnHeading">
    <w:name w:val="2Column Heading"/>
    <w:basedOn w:val="BodyText"/>
    <w:qFormat/>
    <w:rsid w:val="00DF6C91"/>
    <w:pPr>
      <w:spacing w:after="60"/>
      <w:ind w:left="-2268"/>
    </w:pPr>
    <w:rPr>
      <w:b/>
    </w:rPr>
  </w:style>
  <w:style w:type="paragraph" w:customStyle="1" w:styleId="Heading1TOC">
    <w:name w:val="Heading1 TOC"/>
    <w:basedOn w:val="Normal"/>
    <w:qFormat/>
    <w:rsid w:val="00DF6C91"/>
    <w:pPr>
      <w:spacing w:before="240" w:after="120"/>
    </w:pPr>
    <w:rPr>
      <w:rFonts w:ascii="Times New Roman" w:hAnsi="Times New Roman"/>
      <w:b/>
      <w:sz w:val="32"/>
    </w:rPr>
  </w:style>
  <w:style w:type="paragraph" w:customStyle="1" w:styleId="Heading2TOC">
    <w:name w:val="Heading2 TOC"/>
    <w:basedOn w:val="Normal"/>
    <w:qFormat/>
    <w:rsid w:val="00DF6C91"/>
    <w:pPr>
      <w:spacing w:before="240" w:after="60"/>
    </w:pPr>
    <w:rPr>
      <w:rFonts w:ascii="Times New Roman" w:hAnsi="Times New Roman"/>
      <w:b/>
      <w:sz w:val="28"/>
    </w:rPr>
  </w:style>
  <w:style w:type="character" w:customStyle="1" w:styleId="Underline">
    <w:name w:val="Underline"/>
    <w:basedOn w:val="DefaultParagraphFont"/>
    <w:qFormat/>
    <w:rsid w:val="00DF6C91"/>
    <w:rPr>
      <w:u w:val="single"/>
    </w:rPr>
  </w:style>
  <w:style w:type="paragraph" w:styleId="BalloonText">
    <w:name w:val="Balloon Text"/>
    <w:basedOn w:val="Normal"/>
    <w:link w:val="BalloonTextChar"/>
    <w:rsid w:val="00DF6C91"/>
    <w:rPr>
      <w:rFonts w:ascii="Tahoma" w:hAnsi="Tahoma" w:cs="Tahoma"/>
      <w:sz w:val="16"/>
      <w:szCs w:val="16"/>
    </w:rPr>
  </w:style>
  <w:style w:type="character" w:customStyle="1" w:styleId="BalloonTextChar">
    <w:name w:val="Balloon Text Char"/>
    <w:basedOn w:val="DefaultParagraphFont"/>
    <w:link w:val="BalloonText"/>
    <w:rsid w:val="00DF6C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6C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6C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1438</Words>
  <Characters>9146</Characters>
  <Application>Microsoft Office Word</Application>
  <DocSecurity>0</DocSecurity>
  <Lines>324</Lines>
  <Paragraphs>145</Paragraphs>
  <ScaleCrop>false</ScaleCrop>
  <Company>Author-it Software Corporation Ltd.</Company>
  <LinksUpToDate>false</LinksUpToDate>
  <CharactersWithSpaces>10501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HLTAHW501B Facilitate access to tertiary health services</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2012-05-26T16:44:00Z</dcterms:created>
  <dcterms:modified xsi:type="dcterms:W3CDTF">2012-05-26T16:44:00Z</dcterms:modified>
</cp:coreProperties>
</file>