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8E3" w:rsidP="002C48E3">
      <w:pPr>
        <w:pStyle w:val="Title"/>
      </w:pPr>
      <w:r>
        <w:fldChar w:fldCharType="begin"/>
      </w:r>
      <w:r>
        <w:instrText xml:space="preserve"> TITLE   \* MERGEFORMAT </w:instrText>
      </w:r>
      <w:r>
        <w:fldChar w:fldCharType="separate"/>
      </w:r>
      <w:r>
        <w:t>HLTAHW431A Provide information and support to women with breast cancer</w:t>
      </w:r>
      <w:r>
        <w:fldChar w:fldCharType="end"/>
      </w:r>
    </w:p>
    <w:p w:rsidR="002C48E3" w:rsidP="002C48E3">
      <w:pPr>
        <w:pStyle w:val="Version"/>
        <w:sectPr w:rsidSect="007C1C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1C6C" w:rsidP="007C1C6C">
      <w:pPr>
        <w:pStyle w:val="SuperHeading"/>
      </w:pPr>
      <w:r w:rsidRPr="007C1C6C">
        <w:t>HLTAHW431A Provide information and support to women with breast cancer</w:t>
      </w:r>
    </w:p>
    <w:p w:rsidR="00000000" w:rsidRPr="007C1C6C" w:rsidP="007C1C6C">
      <w:pPr>
        <w:pStyle w:val="Heading1"/>
      </w:pPr>
      <w:bookmarkStart w:id="1" w:name="O_423932"/>
      <w:bookmarkEnd w:id="1"/>
      <w:r w:rsidRPr="007C1C6C">
        <w:t>Modification History</w:t>
      </w:r>
    </w:p>
    <w:tbl>
      <w:tblPr>
        <w:tblW w:w="0" w:type="auto"/>
        <w:tblCellMar>
          <w:left w:w="62" w:type="dxa"/>
          <w:right w:w="62" w:type="dxa"/>
        </w:tblCellMar>
        <w:tblLook w:val="0000"/>
      </w:tblPr>
      <w:tblGrid>
        <w:gridCol w:w="1488"/>
        <w:gridCol w:w="3380"/>
        <w:gridCol w:w="4328"/>
      </w:tblGrid>
      <w:tr w:rsidTr="002C48E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6C" w:rsidP="007C1C6C">
            <w:pPr>
              <w:pStyle w:val="BodyText"/>
            </w:pPr>
            <w:r w:rsidRPr="007C1C6C">
              <w:rPr>
                <w:rStyle w:val="SpecialBold"/>
              </w:rPr>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6C" w:rsidP="007C1C6C">
            <w:pPr>
              <w:pStyle w:val="BodyText"/>
            </w:pPr>
            <w:r w:rsidRPr="007C1C6C">
              <w:rPr>
                <w:rStyle w:val="SpecialBold"/>
              </w:rPr>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6C">
            <w:pPr>
              <w:pStyle w:val="BodyText"/>
              <w:rPr>
                <w:lang w:val="en-NZ"/>
              </w:rPr>
            </w:pPr>
            <w:r w:rsidRPr="007C1C6C">
              <w:rPr>
                <w:rStyle w:val="SpecialBold"/>
              </w:rPr>
              <w:t>Comments</w:t>
            </w:r>
          </w:p>
        </w:tc>
      </w:tr>
      <w:tr w:rsidTr="002C48E3">
        <w:tblPrEx>
          <w:tblW w:w="0" w:type="auto"/>
          <w:tblCellMar>
            <w:left w:w="62" w:type="dxa"/>
            <w:right w:w="62" w:type="dxa"/>
          </w:tblCellMar>
          <w:tblLook w:val="0000"/>
        </w:tblPrEx>
        <w:trPr>
          <w:trHeight w:val="208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6C">
            <w:pPr>
              <w:pStyle w:val="BodyText"/>
              <w:rPr>
                <w:lang w:val="en-NZ"/>
              </w:rPr>
            </w:pPr>
            <w:r w:rsidRPr="007C1C6C">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1C6C">
            <w:pPr>
              <w:pStyle w:val="BodyText"/>
              <w:rPr>
                <w:lang w:val="en-NZ"/>
              </w:rPr>
            </w:pPr>
            <w:r w:rsidRPr="007C1C6C">
              <w:t>HLTAHW431A Provide information and support to women with breast cancer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1C6C" w:rsidP="007C1C6C">
            <w:pPr>
              <w:pStyle w:val="BodyText"/>
            </w:pPr>
            <w:r w:rsidRPr="007C1C6C">
              <w:t>New unit - Addition of new unit around breast cancer awareness for Aboriginal and/or Torres Strait Islander Health workers:</w:t>
            </w:r>
          </w:p>
          <w:p w:rsidR="00000000" w:rsidRPr="007C1C6C" w:rsidP="007C1C6C">
            <w:pPr>
              <w:pStyle w:val="ListBullet"/>
            </w:pPr>
            <w:r w:rsidRPr="007C1C6C">
              <w:t>Added as an elective in:</w:t>
            </w:r>
          </w:p>
          <w:p w:rsidR="00000000" w:rsidRPr="007C1C6C" w:rsidP="007C1C6C">
            <w:pPr>
              <w:pStyle w:val="ListBullet3"/>
            </w:pPr>
            <w:r w:rsidRPr="007C1C6C">
              <w:t>HLT44007Certificate IV in Aboriginal and/or Torres Strait Islander Primary Health (Community Care)</w:t>
            </w:r>
          </w:p>
          <w:p w:rsidR="00000000" w:rsidRPr="007C1C6C" w:rsidP="007C1C6C">
            <w:pPr>
              <w:pStyle w:val="ListBullet3"/>
            </w:pPr>
            <w:r w:rsidRPr="007C1C6C">
              <w:t>HLT43907Certificate IV in Aboriginal and/or Torres Strait Islander Primary Health Care (Practice)</w:t>
            </w:r>
          </w:p>
        </w:tc>
      </w:tr>
    </w:tbl>
    <w:p w:rsidR="002C48E3" w:rsidP="007C1C6C">
      <w:pPr>
        <w:pStyle w:val="ListBullet"/>
      </w:pPr>
    </w:p>
    <w:p w:rsidR="002C48E3" w:rsidP="007C1C6C">
      <w:pPr>
        <w:pStyle w:val="ListBullet"/>
      </w:pPr>
    </w:p>
    <w:p w:rsidR="00000000" w:rsidRPr="007C1C6C" w:rsidP="007C1C6C">
      <w:pPr>
        <w:pStyle w:val="Heading1"/>
      </w:pPr>
      <w:bookmarkStart w:id="2" w:name="O_423933"/>
      <w:bookmarkEnd w:id="2"/>
      <w:r w:rsidRPr="007C1C6C">
        <w:t>Unit Descriptor</w:t>
      </w:r>
    </w:p>
    <w:p w:rsidR="00000000" w:rsidRPr="007C1C6C" w:rsidP="007C1C6C">
      <w:pPr>
        <w:pStyle w:val="BodyText"/>
      </w:pPr>
      <w:r w:rsidRPr="007C1C6C">
        <w:t>This unit describes the competencies required to provide information and support around breast cancer, including breast awareness and early detection, diagnosis, treatment and follow-up care, as part of primary health care services for Aboriginal and/or To</w:t>
      </w:r>
      <w:r w:rsidRPr="007C1C6C">
        <w:t>rres Strait Islander communities</w:t>
      </w:r>
    </w:p>
    <w:p w:rsidR="002C48E3" w:rsidP="007C1C6C">
      <w:pPr>
        <w:pStyle w:val="BodyText"/>
      </w:pPr>
      <w:r w:rsidRPr="007C1C6C">
        <w:t>Specific advice provided may be limited by close supervision or established guidelines in line with community needs and health provider guidelines</w:t>
      </w:r>
    </w:p>
    <w:p w:rsidR="002C48E3" w:rsidP="007C1C6C">
      <w:pPr>
        <w:pStyle w:val="BodyText"/>
      </w:pPr>
    </w:p>
    <w:p w:rsidR="00000000" w:rsidRPr="007C1C6C" w:rsidP="007C1C6C">
      <w:pPr>
        <w:pStyle w:val="Heading1"/>
      </w:pPr>
      <w:bookmarkStart w:id="3" w:name="O_423934"/>
      <w:bookmarkEnd w:id="3"/>
      <w:r w:rsidRPr="007C1C6C">
        <w:t>Application of the Unit</w:t>
      </w:r>
    </w:p>
    <w:p w:rsidR="00000000" w:rsidRPr="007C1C6C" w:rsidP="007C1C6C">
      <w:pPr>
        <w:pStyle w:val="BodyText"/>
      </w:pPr>
      <w:r w:rsidRPr="007C1C6C">
        <w:t xml:space="preserve">This unit may be applied by those </w:t>
      </w:r>
      <w:r w:rsidRPr="007C1C6C">
        <w:t>working individually (e.g. in isolated practice) or as part of a team (e.g. in a clinic, health service or hospital)</w:t>
      </w:r>
    </w:p>
    <w:p w:rsidR="00000000" w:rsidRPr="007C1C6C" w:rsidP="007C1C6C">
      <w:pPr>
        <w:pStyle w:val="BodyText"/>
      </w:pPr>
      <w:r w:rsidRPr="007C1C6C">
        <w:t>All work is to be carried out with guidance from and under supervision of a medical practitioner or other appropriate health care professio</w:t>
      </w:r>
      <w:r w:rsidRPr="007C1C6C">
        <w:t>nal</w:t>
      </w:r>
    </w:p>
    <w:p w:rsidR="00000000" w:rsidRPr="007C1C6C" w:rsidP="007C1C6C">
      <w:pPr>
        <w:pStyle w:val="BodyText"/>
      </w:pPr>
      <w:r w:rsidRPr="007C1C6C">
        <w:t>It is imperative that cultural issues, including gender and kinship issues, are respected in the delivery, assessment and application of this competency</w:t>
      </w:r>
    </w:p>
    <w:p w:rsidR="00000000" w:rsidRPr="007C1C6C" w:rsidP="007C1C6C">
      <w:pPr>
        <w:pStyle w:val="AllowPageBreak"/>
      </w:pPr>
    </w:p>
    <w:p w:rsidR="00000000" w:rsidRPr="007C1C6C" w:rsidP="007C1C6C">
      <w:pPr>
        <w:pStyle w:val="Heading1"/>
      </w:pPr>
      <w:bookmarkStart w:id="4" w:name="O_423935"/>
      <w:bookmarkEnd w:id="4"/>
      <w:r w:rsidRPr="007C1C6C">
        <w:t>Licensing/Regulatory Information</w:t>
      </w:r>
    </w:p>
    <w:p w:rsidR="00000000" w:rsidRPr="007C1C6C" w:rsidP="007C1C6C">
      <w:pPr>
        <w:pStyle w:val="BodyText"/>
      </w:pPr>
      <w:r w:rsidRPr="007C1C6C">
        <w:t>Not applicable.</w:t>
      </w:r>
    </w:p>
    <w:p w:rsidR="00000000" w:rsidRPr="007C1C6C" w:rsidP="007C1C6C">
      <w:pPr>
        <w:pStyle w:val="AllowPageBreak"/>
      </w:pPr>
    </w:p>
    <w:p w:rsidR="00000000" w:rsidRPr="007C1C6C" w:rsidP="007C1C6C">
      <w:pPr>
        <w:pStyle w:val="Heading1"/>
      </w:pPr>
      <w:bookmarkStart w:id="5" w:name="O_423936"/>
      <w:bookmarkEnd w:id="5"/>
      <w:r w:rsidRPr="007C1C6C">
        <w:t>Pre-Requisites</w:t>
      </w:r>
    </w:p>
    <w:p w:rsidR="00000000" w:rsidRPr="007C1C6C" w:rsidP="007C1C6C">
      <w:pPr>
        <w:pStyle w:val="BodyText"/>
      </w:pPr>
      <w:r w:rsidRPr="007C1C6C">
        <w:t>Not applicable.</w:t>
      </w:r>
    </w:p>
    <w:p w:rsidR="00000000" w:rsidRPr="007C1C6C" w:rsidP="007C1C6C">
      <w:pPr>
        <w:pStyle w:val="AllowPageBreak"/>
      </w:pPr>
    </w:p>
    <w:p w:rsidR="00000000" w:rsidRPr="007C1C6C" w:rsidP="007C1C6C">
      <w:pPr>
        <w:pStyle w:val="Heading1"/>
      </w:pPr>
      <w:bookmarkStart w:id="6" w:name="O_423937"/>
      <w:bookmarkEnd w:id="6"/>
      <w:r w:rsidRPr="007C1C6C">
        <w:t>Employability Skills Information</w:t>
      </w:r>
    </w:p>
    <w:p w:rsidR="002C48E3" w:rsidP="007C1C6C">
      <w:pPr>
        <w:pStyle w:val="BodyText"/>
      </w:pPr>
      <w:r w:rsidRPr="007C1C6C">
        <w:t xml:space="preserve">This unit contains Employability Skills </w:t>
      </w:r>
    </w:p>
    <w:p w:rsidR="002C48E3" w:rsidP="007C1C6C">
      <w:pPr>
        <w:pStyle w:val="BodyText"/>
      </w:pPr>
    </w:p>
    <w:p w:rsidR="00000000" w:rsidRPr="007C1C6C" w:rsidP="007C1C6C">
      <w:pPr>
        <w:pStyle w:val="Heading1"/>
      </w:pPr>
      <w:bookmarkStart w:id="7" w:name="O_423938"/>
      <w:bookmarkEnd w:id="7"/>
      <w:r w:rsidRPr="007C1C6C">
        <w:t>Elements and Performance Criteria Pre-Content</w:t>
      </w:r>
    </w:p>
    <w:tbl>
      <w:tblPr>
        <w:tblW w:w="0" w:type="auto"/>
        <w:tblLayout w:type="fixed"/>
        <w:tblCellMar>
          <w:left w:w="62" w:type="dxa"/>
          <w:right w:w="62" w:type="dxa"/>
        </w:tblCellMar>
        <w:tblLook w:val="0000"/>
      </w:tblPr>
      <w:tblGrid>
        <w:gridCol w:w="3300"/>
        <w:gridCol w:w="5880"/>
      </w:tblGrid>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SpecialBold"/>
              </w:rPr>
              <w:t>ELEMENT</w:t>
            </w:r>
          </w:p>
        </w:tc>
        <w:tc>
          <w:tcPr>
            <w:tcW w:w="588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SpecialBold"/>
              </w:rPr>
              <w:t>PERFORMANCE CRITERIA</w:t>
            </w:r>
          </w:p>
          <w:p w:rsidR="00000000" w:rsidP="007C1C6C">
            <w:pPr>
              <w:pStyle w:val="BodyText"/>
              <w:rPr>
                <w:lang w:val="en-NZ"/>
              </w:rPr>
            </w:pPr>
          </w:p>
        </w:tc>
      </w:tr>
      <w:tr w:rsidTr="007C1C6C">
        <w:tblPrEx>
          <w:tblW w:w="0" w:type="auto"/>
          <w:tblLayout w:type="fixed"/>
          <w:tblCellMar>
            <w:left w:w="62" w:type="dxa"/>
            <w:right w:w="62" w:type="dxa"/>
          </w:tblCellMar>
          <w:tblLook w:val="0000"/>
        </w:tblPrEx>
        <w:trPr>
          <w:trHeight w:val="1001"/>
        </w:trPr>
        <w:tc>
          <w:tcPr>
            <w:tcW w:w="330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Elements define the essential outcomes of a unit of competency.</w:t>
            </w:r>
          </w:p>
          <w:p w:rsidR="00000000">
            <w:pPr>
              <w:pStyle w:val="BodyText"/>
              <w:keepNext w:val="0"/>
              <w:keepLines w:val="0"/>
              <w:contextualSpacing w:val="0"/>
              <w:rPr>
                <w:rFonts w:ascii="Tahoma" w:hAnsi="Tahoma"/>
                <w:color w:val="000000"/>
                <w:sz w:val="20"/>
                <w:lang w:val="en-NZ"/>
              </w:rPr>
            </w:pPr>
          </w:p>
        </w:tc>
        <w:tc>
          <w:tcPr>
            <w:tcW w:w="588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The Performance Criteria specify the level of performance required to demonstrate achievement of the Element. Terms in italics are elaborated in the Range Statement.</w:t>
            </w:r>
          </w:p>
          <w:p w:rsidR="00000000" w:rsidRPr="007C1C6C" w:rsidP="007C1C6C">
            <w:pPr>
              <w:pStyle w:val="BodyText"/>
            </w:pPr>
          </w:p>
        </w:tc>
      </w:tr>
    </w:tbl>
    <w:p w:rsidR="002C48E3" w:rsidP="007C1C6C">
      <w:pPr>
        <w:pStyle w:val="BodyText"/>
      </w:pPr>
    </w:p>
    <w:p w:rsidR="002C48E3" w:rsidP="007C1C6C">
      <w:pPr>
        <w:pStyle w:val="BodyText"/>
      </w:pPr>
    </w:p>
    <w:p w:rsidR="00000000" w:rsidRPr="007C1C6C" w:rsidP="007C1C6C">
      <w:pPr>
        <w:pStyle w:val="Heading1"/>
      </w:pPr>
      <w:bookmarkStart w:id="8" w:name="O_423939"/>
      <w:bookmarkEnd w:id="8"/>
      <w:r w:rsidRPr="007C1C6C">
        <w:t>Elem</w:t>
      </w:r>
      <w:r w:rsidRPr="007C1C6C">
        <w:t>ents and Performance Criteria</w:t>
      </w:r>
    </w:p>
    <w:tbl>
      <w:tblPr>
        <w:tblW w:w="0" w:type="auto"/>
        <w:tblLayout w:type="fixed"/>
        <w:tblCellMar>
          <w:left w:w="62" w:type="dxa"/>
          <w:right w:w="62" w:type="dxa"/>
        </w:tblCellMar>
        <w:tblLook w:val="0000"/>
      </w:tblPr>
      <w:tblGrid>
        <w:gridCol w:w="3300"/>
        <w:gridCol w:w="5880"/>
      </w:tblGrid>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Promote awareness and early detection of breast cancer</w:t>
            </w:r>
          </w:p>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Identify community and individual client needs in determining priorities for promotion of breast awareness and early detection</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accurate clinical information about the nature of breast cancer, including the definition and </w:t>
            </w:r>
            <w:r w:rsidRPr="007C1C6C">
              <w:rPr>
                <w:rStyle w:val="Emphasis"/>
              </w:rPr>
              <w:t>signs and symptoms</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Provide accurate information on incidence, survival and mortality rates of breast cancer in relation to Aboriginal and/or Torres Str</w:t>
            </w:r>
            <w:r w:rsidRPr="007C1C6C">
              <w:t>ait Islander communities</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Discuss </w:t>
            </w:r>
            <w:r w:rsidRPr="007C1C6C">
              <w:rPr>
                <w:rStyle w:val="Emphasis"/>
              </w:rPr>
              <w:t xml:space="preserve">risk factors </w:t>
            </w:r>
            <w:r w:rsidRPr="007C1C6C">
              <w:t>relating to breast cancer in the context of cultural, community, family and individual issues</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Explain </w:t>
            </w:r>
            <w:r w:rsidRPr="007C1C6C">
              <w:rPr>
                <w:rStyle w:val="Emphasis"/>
              </w:rPr>
              <w:t>practices for early detection</w:t>
            </w:r>
            <w:r w:rsidRPr="007C1C6C">
              <w:t xml:space="preserve"> of breast cancer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information and practical advice relating to </w:t>
            </w:r>
            <w:r w:rsidRPr="007C1C6C">
              <w:rPr>
                <w:rStyle w:val="Emphasis"/>
              </w:rPr>
              <w:t>modifiable risk factors</w:t>
            </w:r>
            <w:r w:rsidRPr="007C1C6C">
              <w:t xml:space="preserve"> of developing breast cancer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Provide information and support to clients being investigated for a breast cancer symptom</w:t>
            </w: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 Provide clients with an overview of investigation of bre</w:t>
            </w:r>
            <w:r w:rsidRPr="007C1C6C">
              <w:t>ast cancer</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information to clients on </w:t>
            </w:r>
            <w:r w:rsidRPr="007C1C6C">
              <w:rPr>
                <w:rStyle w:val="Emphasis"/>
              </w:rPr>
              <w:t xml:space="preserve">breast cancer diagnostic tests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 xml:space="preserve">Provide information about own service and role to other organisations </w:t>
            </w:r>
          </w:p>
          <w:p w:rsidR="00000000" w:rsidP="007C1C6C">
            <w:pPr>
              <w:pStyle w:val="ListBullet"/>
              <w:rPr>
                <w:lang w:val="en-NZ"/>
              </w:rPr>
            </w:pPr>
            <w:r w:rsidRPr="007C1C6C">
              <w:t>Facilitate communication between services to optimise service delivery</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SpecialBold"/>
              </w:rPr>
              <w:t>ELEMENT</w:t>
            </w:r>
          </w:p>
        </w:tc>
        <w:tc>
          <w:tcPr>
            <w:tcW w:w="588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SpecialBold"/>
              </w:rPr>
              <w:t>PERFORMANCE CRITERIA</w:t>
            </w:r>
          </w:p>
        </w:tc>
      </w:tr>
      <w:tr w:rsidTr="007C1C6C">
        <w:tblPrEx>
          <w:tblW w:w="0" w:type="auto"/>
          <w:tblLayout w:type="fixed"/>
          <w:tblCellMar>
            <w:left w:w="62" w:type="dxa"/>
            <w:right w:w="62" w:type="dxa"/>
          </w:tblCellMar>
          <w:tblLook w:val="0000"/>
        </w:tblPrEx>
        <w:trPr>
          <w:trHeight w:val="937"/>
        </w:trPr>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t>Elements define the essential outcomes of a unit of competency.</w:t>
            </w:r>
          </w:p>
        </w:tc>
        <w:tc>
          <w:tcPr>
            <w:tcW w:w="588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t xml:space="preserve">The Performance Criteria specify the level of performance required to demonstrate achievement of the Element. Terms in italics are elaborated in the Range Statement.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Provide information and</w:t>
            </w:r>
            <w:r w:rsidRPr="007C1C6C">
              <w:t xml:space="preserve"> support to clients being treated for breast cancer</w:t>
            </w: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information and current evidence regarding </w:t>
            </w:r>
            <w:r w:rsidRPr="007C1C6C">
              <w:rPr>
                <w:rStyle w:val="Emphasis"/>
              </w:rPr>
              <w:t>breast cancer treatments</w:t>
            </w:r>
            <w:r w:rsidRPr="007C1C6C">
              <w:t xml:space="preserve">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Demonstrate use of </w:t>
            </w:r>
            <w:r w:rsidRPr="007C1C6C">
              <w:rPr>
                <w:rStyle w:val="Emphasis"/>
              </w:rPr>
              <w:t>basic communication skills</w:t>
            </w:r>
            <w:r w:rsidRPr="007C1C6C">
              <w:t xml:space="preserve"> to promote exchange of information about care needs and positive multidiscipl</w:t>
            </w:r>
            <w:r w:rsidRPr="007C1C6C">
              <w:t>inary clinical partnerships in planning and implementing breast cancer care</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Collaborate with clients, their family/significant others and the multidisciplinary </w:t>
            </w:r>
            <w:r w:rsidRPr="007C1C6C">
              <w:t xml:space="preserve">team in planning and implementing care to meet the multiple health and support needs of clients.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appropriate information and resources on supportive care and facilitate access to health services and community resources which provide supportive </w:t>
            </w:r>
            <w:r w:rsidRPr="007C1C6C">
              <w:t>care</w:t>
            </w:r>
          </w:p>
        </w:tc>
      </w:tr>
      <w:tr w:rsidTr="007C1C6C">
        <w:tblPrEx>
          <w:tblW w:w="0" w:type="auto"/>
          <w:tblLayout w:type="fixed"/>
          <w:tblCellMar>
            <w:left w:w="62" w:type="dxa"/>
            <w:right w:w="62" w:type="dxa"/>
          </w:tblCellMar>
          <w:tblLook w:val="0000"/>
        </w:tblPrEx>
        <w:trPr>
          <w:trHeight w:val="940"/>
        </w:trPr>
        <w:tc>
          <w:tcPr>
            <w:tcW w:w="330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Provide information and support to clients to complete breast cancer follow-up care</w:t>
            </w: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Provide information to clients on </w:t>
            </w:r>
            <w:r w:rsidRPr="007C1C6C">
              <w:rPr>
                <w:rStyle w:val="Emphasis"/>
              </w:rPr>
              <w:t xml:space="preserve">follow-up care </w:t>
            </w:r>
            <w:r w:rsidRPr="007C1C6C">
              <w:t>in relation to the breast cancer journey</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Collaborate with clients, their family/significant others and the multidisciplinary team in planning and implementing follow-up care to the client</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Identify </w:t>
            </w:r>
            <w:r w:rsidRPr="007C1C6C">
              <w:rPr>
                <w:rStyle w:val="Emphasis"/>
              </w:rPr>
              <w:t>barriers to accessing treatment for cancer in Aboriginal and/or Torres Strait Islander women</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P</w:t>
            </w:r>
            <w:r w:rsidRPr="007C1C6C">
              <w:t xml:space="preserve">rovide information on key </w:t>
            </w:r>
            <w:r w:rsidRPr="007C1C6C">
              <w:rPr>
                <w:rStyle w:val="Emphasis"/>
              </w:rPr>
              <w:t xml:space="preserve">psychosocial issues </w:t>
            </w:r>
            <w:r w:rsidRPr="007C1C6C">
              <w:t>facing Aboriginal and/or Torres Strait Islander women with cancer</w:t>
            </w:r>
            <w:r w:rsidRPr="007C1C6C">
              <w:rPr>
                <w:rStyle w:val="Emphasis"/>
              </w:rPr>
              <w:t xml:space="preserve"> </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Use </w:t>
            </w:r>
            <w:r w:rsidRPr="007C1C6C">
              <w:rPr>
                <w:rStyle w:val="Emphasis"/>
              </w:rPr>
              <w:t xml:space="preserve">basic communication skills </w:t>
            </w:r>
            <w:r w:rsidRPr="007C1C6C">
              <w:t>to support women being treated for breast cancer</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P="007C1C6C">
            <w:pPr>
              <w:pStyle w:val="ListBullet"/>
              <w:rPr>
                <w:lang w:val="en-NZ"/>
              </w:rPr>
            </w:pPr>
            <w:r w:rsidRPr="007C1C6C">
              <w:t xml:space="preserve">Identify patients at </w:t>
            </w:r>
            <w:r w:rsidRPr="007C1C6C">
              <w:rPr>
                <w:rStyle w:val="Emphasis"/>
              </w:rPr>
              <w:t>higher risk of psychosocial distress</w:t>
            </w:r>
            <w:r w:rsidRPr="007C1C6C">
              <w:t xml:space="preserve"> who may benefit from additional assessment and appropriate referral for psychosocial care</w:t>
            </w:r>
          </w:p>
        </w:tc>
      </w:tr>
      <w:tr w:rsidTr="007C1C6C">
        <w:tblPrEx>
          <w:tblW w:w="0" w:type="auto"/>
          <w:tblLayout w:type="fixed"/>
          <w:tblCellMar>
            <w:left w:w="62" w:type="dxa"/>
            <w:right w:w="62" w:type="dxa"/>
          </w:tblCellMar>
          <w:tblLook w:val="0000"/>
        </w:tblPrEx>
        <w:tc>
          <w:tcPr>
            <w:tcW w:w="330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c>
          <w:tcPr>
            <w:tcW w:w="5880"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Provide continuity of care for the patient, communicating regularly and work collaboratively with the multidisciplinary health care team</w:t>
            </w:r>
          </w:p>
        </w:tc>
      </w:tr>
    </w:tbl>
    <w:p w:rsidR="002C48E3" w:rsidP="007C1C6C">
      <w:pPr>
        <w:pStyle w:val="ListBullet"/>
      </w:pPr>
    </w:p>
    <w:p w:rsidR="002C48E3" w:rsidP="007C1C6C">
      <w:pPr>
        <w:pStyle w:val="ListBullet"/>
      </w:pPr>
    </w:p>
    <w:p w:rsidR="00000000" w:rsidRPr="007C1C6C" w:rsidP="007C1C6C">
      <w:pPr>
        <w:pStyle w:val="Heading1"/>
      </w:pPr>
      <w:bookmarkStart w:id="9" w:name="O_423940"/>
      <w:bookmarkEnd w:id="9"/>
      <w:r w:rsidRPr="007C1C6C">
        <w:t>Required Skills and Knowledge</w:t>
      </w:r>
    </w:p>
    <w:tbl>
      <w:tblPr>
        <w:tblW w:w="0" w:type="auto"/>
        <w:tblLayout w:type="fixed"/>
        <w:tblCellMar>
          <w:left w:w="62" w:type="dxa"/>
          <w:right w:w="62" w:type="dxa"/>
        </w:tblCellMar>
        <w:tblLook w:val="0000"/>
      </w:tblPr>
      <w:tblGrid>
        <w:gridCol w:w="9180"/>
      </w:tblGrid>
      <w:tr w:rsidTr="007C1C6C">
        <w:tblPrEx>
          <w:tblW w:w="0" w:type="auto"/>
          <w:tblLayout w:type="fixed"/>
          <w:tblCellMar>
            <w:left w:w="62" w:type="dxa"/>
            <w:right w:w="62" w:type="dxa"/>
          </w:tblCellMar>
          <w:tblLook w:val="0000"/>
        </w:tblPrEx>
        <w:trPr>
          <w:trHeight w:val="575"/>
        </w:trPr>
        <w:tc>
          <w:tcPr>
            <w:tcW w:w="9180"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t>This describes the essential skills and knowledge and their level required for this unit.</w:t>
            </w:r>
          </w:p>
        </w:tc>
      </w:tr>
      <w:tr w:rsidTr="007C1C6C">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Emphasis"/>
              </w:rPr>
              <w:t>Essential knowledge:</w:t>
            </w:r>
          </w:p>
          <w:p w:rsidR="00000000" w:rsidRPr="007C1C6C" w:rsidP="007C1C6C">
            <w:pPr>
              <w:pStyle w:val="BodyText"/>
            </w:pPr>
            <w:r w:rsidRPr="007C1C6C">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C1C6C" w:rsidP="007C1C6C">
            <w:pPr>
              <w:pStyle w:val="BodyText"/>
            </w:pPr>
            <w:r w:rsidRPr="007C1C6C">
              <w:t xml:space="preserve">This includes </w:t>
            </w:r>
            <w:r w:rsidRPr="007C1C6C">
              <w:t>knowledge of:</w:t>
            </w:r>
          </w:p>
          <w:p w:rsidR="00000000" w:rsidRPr="007C1C6C" w:rsidP="007C1C6C">
            <w:pPr>
              <w:pStyle w:val="ListBullet"/>
            </w:pPr>
            <w:r w:rsidRPr="007C1C6C">
              <w:t>Early signs and symptoms of breast cancer</w:t>
            </w:r>
          </w:p>
          <w:p w:rsidR="00000000" w:rsidRPr="007C1C6C" w:rsidP="007C1C6C">
            <w:pPr>
              <w:pStyle w:val="ListBullet"/>
            </w:pPr>
            <w:r w:rsidRPr="007C1C6C">
              <w:t>Risk factors of early breast cancer</w:t>
            </w:r>
          </w:p>
          <w:p w:rsidR="00000000" w:rsidRPr="007C1C6C" w:rsidP="007C1C6C">
            <w:pPr>
              <w:pStyle w:val="ListBullet"/>
            </w:pPr>
            <w:r w:rsidRPr="007C1C6C">
              <w:t>Early detection breast cancer strategies:</w:t>
            </w:r>
          </w:p>
          <w:p w:rsidR="00000000" w:rsidRPr="007C1C6C" w:rsidP="007C1C6C">
            <w:pPr>
              <w:pStyle w:val="ListBullet2"/>
            </w:pPr>
            <w:r w:rsidRPr="007C1C6C">
              <w:t>breast awareness</w:t>
            </w:r>
          </w:p>
          <w:p w:rsidR="00000000" w:rsidRPr="007C1C6C" w:rsidP="007C1C6C">
            <w:pPr>
              <w:pStyle w:val="ListBullet2"/>
            </w:pPr>
            <w:r w:rsidRPr="007C1C6C">
              <w:t>mammography screening every two years</w:t>
            </w:r>
          </w:p>
          <w:p w:rsidR="00000000" w:rsidRPr="007C1C6C" w:rsidP="007C1C6C">
            <w:pPr>
              <w:pStyle w:val="ListBullet"/>
            </w:pPr>
            <w:r w:rsidRPr="007C1C6C">
              <w:t xml:space="preserve">Statistical </w:t>
            </w:r>
            <w:r w:rsidRPr="007C1C6C">
              <w:t>incidence, survival and mortality rates of breast cancer in Aboriginal and/or Torres Strait Islander population compared to the whole Australian population</w:t>
            </w:r>
          </w:p>
          <w:p w:rsidR="00000000" w:rsidRPr="007C1C6C" w:rsidP="007C1C6C">
            <w:pPr>
              <w:pStyle w:val="ListBullet"/>
            </w:pPr>
            <w:r w:rsidRPr="007C1C6C">
              <w:t>Definition of breast cancer, including:</w:t>
            </w:r>
          </w:p>
          <w:p w:rsidR="00000000" w:rsidRPr="007C1C6C" w:rsidP="007C1C6C">
            <w:pPr>
              <w:pStyle w:val="ListBullet2"/>
            </w:pPr>
            <w:r w:rsidRPr="007C1C6C">
              <w:t>Ductal Carcinoma in Situ (DCIS)</w:t>
            </w:r>
          </w:p>
          <w:p w:rsidR="00000000" w:rsidRPr="007C1C6C" w:rsidP="007C1C6C">
            <w:pPr>
              <w:pStyle w:val="ListBullet2"/>
            </w:pPr>
            <w:r w:rsidRPr="007C1C6C">
              <w:t>early breast cancer</w:t>
            </w:r>
          </w:p>
          <w:p w:rsidR="00000000" w:rsidRPr="007C1C6C" w:rsidP="007C1C6C">
            <w:pPr>
              <w:pStyle w:val="ListBullet2"/>
            </w:pPr>
            <w:r w:rsidRPr="007C1C6C">
              <w:t>seconda</w:t>
            </w:r>
            <w:r w:rsidRPr="007C1C6C">
              <w:t>ry breast cancer</w:t>
            </w:r>
          </w:p>
          <w:p w:rsidR="00000000" w:rsidRPr="007C1C6C" w:rsidP="007C1C6C">
            <w:pPr>
              <w:pStyle w:val="ListBullet"/>
            </w:pPr>
            <w:r w:rsidRPr="007C1C6C">
              <w:t xml:space="preserve">Healthy lifestyle strategies to reduce the risk of developing breast cancer </w:t>
            </w:r>
          </w:p>
          <w:p w:rsidR="00000000" w:rsidRPr="007C1C6C" w:rsidP="007C1C6C">
            <w:pPr>
              <w:pStyle w:val="ListBullet"/>
            </w:pPr>
            <w:r w:rsidRPr="007C1C6C">
              <w:t>The three diagnostic components (also known as triple test) of early breast cancer:</w:t>
            </w:r>
          </w:p>
          <w:p w:rsidR="00000000" w:rsidRPr="007C1C6C" w:rsidP="007C1C6C">
            <w:pPr>
              <w:pStyle w:val="ListBullet"/>
            </w:pPr>
            <w:r w:rsidRPr="007C1C6C">
              <w:t>biopsy</w:t>
            </w:r>
          </w:p>
          <w:p w:rsidR="00000000" w:rsidRPr="007C1C6C" w:rsidP="007C1C6C">
            <w:pPr>
              <w:pStyle w:val="ListBullet2"/>
            </w:pPr>
            <w:r w:rsidRPr="007C1C6C">
              <w:t>imaging- mammography and/or ultrasound</w:t>
            </w:r>
          </w:p>
          <w:p w:rsidR="00000000" w:rsidRPr="007C1C6C" w:rsidP="007C1C6C">
            <w:pPr>
              <w:pStyle w:val="ListBullet2"/>
            </w:pPr>
            <w:r w:rsidRPr="007C1C6C">
              <w:t>medical history and clinical b</w:t>
            </w:r>
            <w:r w:rsidRPr="007C1C6C">
              <w:t>reast examination</w:t>
            </w:r>
          </w:p>
          <w:p w:rsidR="00000000" w:rsidRPr="007C1C6C" w:rsidP="007C1C6C">
            <w:pPr>
              <w:pStyle w:val="ListBullet"/>
            </w:pPr>
            <w:r w:rsidRPr="007C1C6C">
              <w:t xml:space="preserve">Treatments for early breast cancer, including the aim of the treatment, duration and side effects, including: </w:t>
            </w:r>
          </w:p>
          <w:p w:rsidR="00000000" w:rsidRPr="007C1C6C" w:rsidP="007C1C6C">
            <w:pPr>
              <w:pStyle w:val="ListBullet2"/>
            </w:pPr>
            <w:r w:rsidRPr="007C1C6C">
              <w:t>chemotherapy</w:t>
            </w:r>
          </w:p>
          <w:p w:rsidR="00000000" w:rsidRPr="007C1C6C" w:rsidP="007C1C6C">
            <w:pPr>
              <w:pStyle w:val="ListBullet2"/>
            </w:pPr>
            <w:r w:rsidRPr="007C1C6C">
              <w:t>hormonal therapy</w:t>
            </w:r>
          </w:p>
          <w:p w:rsidR="00000000" w:rsidRPr="007C1C6C" w:rsidP="007C1C6C">
            <w:pPr>
              <w:pStyle w:val="ListBullet2"/>
            </w:pPr>
            <w:r w:rsidRPr="007C1C6C">
              <w:t>radiotherapy</w:t>
            </w:r>
          </w:p>
          <w:p w:rsidR="00000000" w:rsidRPr="007C1C6C" w:rsidP="007C1C6C">
            <w:pPr>
              <w:pStyle w:val="ListBullet2"/>
            </w:pPr>
            <w:r w:rsidRPr="007C1C6C">
              <w:t>surgery (mastectomy and breast conserving surgery)</w:t>
            </w:r>
          </w:p>
          <w:p w:rsidR="00000000" w:rsidRPr="007C1C6C" w:rsidP="007C1C6C">
            <w:pPr>
              <w:pStyle w:val="ListBullet2"/>
            </w:pPr>
            <w:r w:rsidRPr="007C1C6C">
              <w:t>targeted therapy</w:t>
            </w:r>
          </w:p>
          <w:p w:rsidR="00000000" w:rsidRPr="007C1C6C" w:rsidP="007C1C6C">
            <w:pPr>
              <w:pStyle w:val="ListBullet"/>
            </w:pPr>
            <w:r w:rsidRPr="007C1C6C">
              <w:t>The key psychosocial issues for Aboriginal and/or Torres Strait Islander women with breast cancer, including:</w:t>
            </w:r>
          </w:p>
          <w:p w:rsidR="00000000" w:rsidRPr="007C1C6C" w:rsidP="007C1C6C">
            <w:pPr>
              <w:pStyle w:val="ListBullet2"/>
            </w:pPr>
            <w:r w:rsidRPr="007C1C6C">
              <w:t>emotional</w:t>
            </w:r>
          </w:p>
          <w:p w:rsidR="00000000" w:rsidRPr="007C1C6C" w:rsidP="007C1C6C">
            <w:pPr>
              <w:pStyle w:val="ListBullet2"/>
            </w:pPr>
            <w:r w:rsidRPr="007C1C6C">
              <w:t xml:space="preserve">psychological </w:t>
            </w:r>
          </w:p>
          <w:p w:rsidR="00000000" w:rsidRPr="007C1C6C" w:rsidP="007C1C6C">
            <w:pPr>
              <w:pStyle w:val="ListBullet2"/>
            </w:pPr>
            <w:r w:rsidRPr="007C1C6C">
              <w:t xml:space="preserve">physical </w:t>
            </w:r>
          </w:p>
          <w:p w:rsidR="00000000" w:rsidRPr="007C1C6C" w:rsidP="007C1C6C">
            <w:pPr>
              <w:pStyle w:val="ListBullet2"/>
            </w:pPr>
            <w:r w:rsidRPr="007C1C6C">
              <w:t>practical</w:t>
            </w:r>
          </w:p>
          <w:p w:rsidR="00000000" w:rsidRPr="007C1C6C" w:rsidP="007C1C6C">
            <w:pPr>
              <w:pStyle w:val="ListBullet"/>
            </w:pPr>
            <w:r w:rsidRPr="007C1C6C">
              <w:t>Agencies able to provide support and assistance to Aboriginal and/or Torres Strait Islander women w</w:t>
            </w:r>
            <w:r w:rsidRPr="007C1C6C">
              <w:t>ith breast cancer</w:t>
            </w:r>
          </w:p>
          <w:p w:rsidR="00000000" w:rsidRPr="007C1C6C" w:rsidP="007C1C6C">
            <w:pPr>
              <w:pStyle w:val="BodyText"/>
            </w:pPr>
            <w:r w:rsidRPr="007C1C6C">
              <w:t xml:space="preserve">It is critical that the candidate demonstrate the ability to: </w:t>
            </w:r>
          </w:p>
          <w:p w:rsidR="00000000" w:rsidRPr="007C1C6C" w:rsidP="007C1C6C">
            <w:pPr>
              <w:pStyle w:val="ListBullet"/>
            </w:pPr>
            <w:r w:rsidRPr="007C1C6C">
              <w:t>Communicate effectively with Aboriginal and/or Torres Strait Islander women, their families and carers</w:t>
            </w:r>
          </w:p>
          <w:p w:rsidR="00000000" w:rsidRPr="007C1C6C" w:rsidP="007C1C6C">
            <w:pPr>
              <w:pStyle w:val="ListBullet"/>
            </w:pPr>
            <w:r w:rsidRPr="007C1C6C">
              <w:t>Explain and describe cancer and types of treatment for early breast cancer in clear, simple language to clients</w:t>
            </w:r>
          </w:p>
          <w:p w:rsidR="00000000" w:rsidRPr="007C1C6C" w:rsidP="007C1C6C">
            <w:pPr>
              <w:pStyle w:val="ListBullet"/>
            </w:pPr>
            <w:r w:rsidRPr="007C1C6C">
              <w:t>Liaise with clients, colleagues, community members and other agencies</w:t>
            </w:r>
          </w:p>
          <w:p w:rsidR="00000000" w:rsidRPr="007C1C6C" w:rsidP="007C1C6C">
            <w:pPr>
              <w:pStyle w:val="ListBullet"/>
            </w:pPr>
            <w:r w:rsidRPr="007C1C6C">
              <w:t>Maintain confidentiality according to the organisation policy</w:t>
            </w:r>
          </w:p>
          <w:p w:rsidR="00000000" w:rsidRPr="007C1C6C" w:rsidP="007C1C6C">
            <w:pPr>
              <w:pStyle w:val="ListBullet"/>
            </w:pPr>
            <w:r w:rsidRPr="007C1C6C">
              <w:t xml:space="preserve">Refer on to </w:t>
            </w:r>
            <w:r w:rsidRPr="007C1C6C">
              <w:t xml:space="preserve">appropriate health professionals and services for psychosocial needs, practical needs and physical needs </w:t>
            </w:r>
          </w:p>
          <w:p w:rsidR="00000000" w:rsidRPr="007C1C6C" w:rsidP="007C1C6C">
            <w:pPr>
              <w:pStyle w:val="ListBullet"/>
            </w:pPr>
            <w:r w:rsidRPr="007C1C6C">
              <w:t xml:space="preserve">Work in a multidisciplinary team, facilitating communication between the Aboriginal and/or Torres Strait Islander women and the health professionals </w:t>
            </w:r>
          </w:p>
          <w:p w:rsidR="00000000" w:rsidRPr="007C1C6C" w:rsidP="007C1C6C">
            <w:pPr>
              <w:pStyle w:val="ListBullet"/>
            </w:pPr>
            <w:r w:rsidRPr="007C1C6C">
              <w:t>Work with groups in the community to seek input and feedback on health services</w:t>
            </w:r>
          </w:p>
          <w:p w:rsidR="00000000" w:rsidRPr="007C1C6C" w:rsidP="007C1C6C">
            <w:pPr>
              <w:pStyle w:val="ListBullet"/>
            </w:pPr>
          </w:p>
        </w:tc>
      </w:tr>
    </w:tbl>
    <w:p w:rsidR="00000000" w:rsidRPr="007C1C6C" w:rsidP="007C1C6C">
      <w:pPr>
        <w:pStyle w:val="BodyText"/>
      </w:pPr>
    </w:p>
    <w:p w:rsidR="00000000" w:rsidRPr="007C1C6C" w:rsidP="007C1C6C">
      <w:pPr>
        <w:pStyle w:val="AllowPageBreak"/>
      </w:pPr>
    </w:p>
    <w:p w:rsidR="00000000" w:rsidRPr="007C1C6C" w:rsidP="007C1C6C">
      <w:pPr>
        <w:pStyle w:val="Heading1"/>
      </w:pPr>
      <w:bookmarkStart w:id="10" w:name="O_423941"/>
      <w:bookmarkEnd w:id="10"/>
      <w:r w:rsidRPr="007C1C6C">
        <w:t>Evidence Guide</w:t>
      </w:r>
    </w:p>
    <w:tbl>
      <w:tblPr>
        <w:tblW w:w="0" w:type="auto"/>
        <w:tblLayout w:type="fixed"/>
        <w:tblCellMar>
          <w:left w:w="62" w:type="dxa"/>
          <w:right w:w="62" w:type="dxa"/>
        </w:tblCellMar>
        <w:tblLook w:val="0000"/>
      </w:tblPr>
      <w:tblGrid>
        <w:gridCol w:w="3443"/>
        <w:gridCol w:w="5737"/>
      </w:tblGrid>
      <w:tr w:rsidTr="007C1C6C">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The evidence guide provides advice on assessment and must be read in conjunction with the Performance Criteria, Required Skills and Knowledge</w:t>
            </w:r>
            <w:r w:rsidRPr="007C1C6C">
              <w:t>, the Range Statement and the Assessment Guidelines for this Training Package.</w:t>
            </w:r>
          </w:p>
          <w:p w:rsidR="00000000" w:rsidP="007C1C6C">
            <w:pPr>
              <w:pStyle w:val="BodyText"/>
              <w:rPr>
                <w:lang w:val="en-NZ"/>
              </w:rPr>
            </w:pP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Critical aspects for assessment and evidence required to demonstrate this unit of competency:</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Evidence should demonstrate the individual’</w:t>
            </w:r>
            <w:r w:rsidRPr="007C1C6C">
              <w:t>s ability to consistently work under supervision to:</w:t>
            </w:r>
          </w:p>
          <w:p w:rsidR="00000000" w:rsidRPr="007C1C6C" w:rsidP="007C1C6C">
            <w:pPr>
              <w:pStyle w:val="ListBullet"/>
            </w:pPr>
            <w:r w:rsidRPr="007C1C6C">
              <w:t>Communicate effectively in a group and one-on-one environment to provide support to Aboriginal and/or Torres Strait Islander women</w:t>
            </w:r>
          </w:p>
          <w:p w:rsidR="00000000" w:rsidRPr="007C1C6C" w:rsidP="007C1C6C">
            <w:pPr>
              <w:pStyle w:val="ListBullet"/>
            </w:pPr>
            <w:r w:rsidRPr="007C1C6C">
              <w:t>Provide accurate and relevant information and guidance about breast can</w:t>
            </w:r>
            <w:r w:rsidRPr="007C1C6C">
              <w:t>cer care in line with identified individual and community needs</w:t>
            </w:r>
          </w:p>
          <w:p w:rsidR="00000000" w:rsidP="007C1C6C">
            <w:pPr>
              <w:pStyle w:val="BodyText"/>
              <w:rPr>
                <w:lang w:val="en-NZ"/>
              </w:rPr>
            </w:pP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Conditions of assessment:</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This unit includes skills and knowledge specific to Aboriginal and/or Torres Strait Islander culture. Assessment must therefore be undertaken by a workplace assesso</w:t>
            </w:r>
            <w:r w:rsidRPr="007C1C6C">
              <w:t>r who has expertise in the unit of competency or who has the current qualification being assessed and who is:</w:t>
            </w:r>
          </w:p>
          <w:p w:rsidR="00000000" w:rsidRPr="007C1C6C" w:rsidP="007C1C6C">
            <w:pPr>
              <w:pStyle w:val="ListBullet"/>
            </w:pPr>
            <w:r w:rsidRPr="007C1C6C">
              <w:t>Aboriginal or Torres Strait Islander him/herself</w:t>
            </w:r>
          </w:p>
          <w:p w:rsidR="00000000" w:rsidRPr="007C1C6C" w:rsidP="007C1C6C">
            <w:pPr>
              <w:pStyle w:val="BodyText"/>
            </w:pPr>
            <w:r w:rsidRPr="007C1C6C">
              <w:t>or:</w:t>
            </w:r>
          </w:p>
          <w:p w:rsidR="00000000" w:rsidP="007C1C6C">
            <w:pPr>
              <w:pStyle w:val="ListBullet"/>
              <w:rPr>
                <w:lang w:val="en-NZ"/>
              </w:rPr>
            </w:pPr>
            <w:r w:rsidRPr="007C1C6C">
              <w:t xml:space="preserve">accompanied and advised by an Aboriginal or Torres Strait Islander person who </w:t>
            </w:r>
            <w:r w:rsidRPr="007C1C6C">
              <w:t>is a recognised member of the community with experience in primary health care</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Context of assessment:</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 xml:space="preserve">Competence should be demonstrated working individually, under supervision or as part of a primary health care team working with Aboriginal and/or Torres </w:t>
            </w:r>
            <w:r w:rsidRPr="007C1C6C">
              <w:t xml:space="preserve">Strait Islander clients </w:t>
            </w:r>
          </w:p>
          <w:p w:rsidR="00000000" w:rsidRPr="007C1C6C" w:rsidP="007C1C6C">
            <w:pPr>
              <w:pStyle w:val="BodyText"/>
            </w:pPr>
            <w:r w:rsidRPr="007C1C6C">
              <w:t>Assessment should replicate workplace conditions as far as possible</w:t>
            </w:r>
          </w:p>
          <w:p w:rsidR="00000000" w:rsidRPr="007C1C6C" w:rsidP="007C1C6C">
            <w:pPr>
              <w:pStyle w:val="BodyText"/>
            </w:pPr>
            <w:r w:rsidRPr="007C1C6C">
              <w:t>Access must be provided to appropriate learning and/or assessment support when required. Where applicable, physical resources should include equipment modified for</w:t>
            </w:r>
            <w:r w:rsidRPr="007C1C6C">
              <w:t xml:space="preserve"> people with disabilities.</w:t>
            </w:r>
          </w:p>
          <w:p w:rsidR="00000000" w:rsidRPr="007C1C6C" w:rsidP="007C1C6C">
            <w:pPr>
              <w:pStyle w:val="BodyText"/>
            </w:pPr>
            <w:r w:rsidRPr="007C1C6C">
              <w:t xml:space="preserve">Reasonable adjustments can be made to ensure equity in assessment for people with disabilities. Adjustments include any change to the assessment process or context that meet individual needs of the person with disability, but do </w:t>
            </w:r>
            <w:r w:rsidRPr="007C1C6C">
              <w:t xml:space="preserve">not change the competency outcome. </w:t>
            </w:r>
          </w:p>
          <w:p w:rsidR="00000000" w:rsidP="007C1C6C">
            <w:pPr>
              <w:pStyle w:val="BodyText"/>
              <w:rPr>
                <w:lang w:val="en-NZ"/>
              </w:rPr>
            </w:pPr>
            <w:r w:rsidRPr="007C1C6C">
              <w:t>When assessing people with disabilities, assessors are encouraged to apply good practice assessment methods with sensitivity and flexibility</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Interdependence of units:</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This unit may be assessed independently or in conjun</w:t>
            </w:r>
            <w:r w:rsidRPr="007C1C6C">
              <w:t>ction with other units with associated workplace application</w:t>
            </w:r>
          </w:p>
        </w:tc>
      </w:tr>
    </w:tbl>
    <w:p w:rsidR="002C48E3" w:rsidP="007C1C6C">
      <w:pPr>
        <w:pStyle w:val="BodyText"/>
      </w:pPr>
    </w:p>
    <w:p w:rsidR="002C48E3" w:rsidP="007C1C6C">
      <w:pPr>
        <w:pStyle w:val="BodyText"/>
      </w:pPr>
    </w:p>
    <w:p w:rsidR="00000000" w:rsidRPr="007C1C6C" w:rsidP="007C1C6C">
      <w:pPr>
        <w:pStyle w:val="Heading1"/>
      </w:pPr>
      <w:bookmarkStart w:id="11" w:name="O_423942"/>
      <w:bookmarkEnd w:id="11"/>
      <w:r w:rsidRPr="007C1C6C">
        <w:t>Range Statement</w:t>
      </w:r>
    </w:p>
    <w:tbl>
      <w:tblPr>
        <w:tblW w:w="0" w:type="auto"/>
        <w:tblLayout w:type="fixed"/>
        <w:tblCellMar>
          <w:left w:w="62" w:type="dxa"/>
          <w:right w:w="62" w:type="dxa"/>
        </w:tblCellMar>
        <w:tblLook w:val="0000"/>
      </w:tblPr>
      <w:tblGrid>
        <w:gridCol w:w="3443"/>
        <w:gridCol w:w="5737"/>
      </w:tblGrid>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SpecialBold"/>
              </w:rPr>
              <w:t>RANGE STATEMENT</w:t>
            </w:r>
          </w:p>
          <w:p w:rsidR="00000000">
            <w:pPr>
              <w:pStyle w:val="BodyText"/>
              <w:keepNext w:val="0"/>
              <w:keepLines w:val="0"/>
              <w:contextualSpacing w:val="0"/>
              <w:rPr>
                <w:rFonts w:ascii="Tahoma" w:hAnsi="Tahoma"/>
                <w:color w:val="000000"/>
                <w:sz w:val="20"/>
                <w:lang w:val="en-NZ"/>
              </w:rPr>
            </w:pPr>
          </w:p>
        </w:tc>
        <w:tc>
          <w:tcPr>
            <w:tcW w:w="5737"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p>
        </w:tc>
      </w:tr>
      <w:tr w:rsidTr="007C1C6C">
        <w:tblPrEx>
          <w:tblW w:w="0" w:type="auto"/>
          <w:tblLayout w:type="fixed"/>
          <w:tblCellMar>
            <w:left w:w="62" w:type="dxa"/>
            <w:right w:w="62" w:type="dxa"/>
          </w:tblCellMar>
          <w:tblLook w:val="0000"/>
        </w:tblPrEx>
        <w:trPr>
          <w:trHeight w:val="1001"/>
        </w:trPr>
        <w:tc>
          <w:tcPr>
            <w:tcW w:w="9180" w:type="dxa"/>
            <w:gridSpan w:val="2"/>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t xml:space="preserve">The Range Statement relates to the unit of competency as a whole. It allows for different work environments and situations that may affect </w:t>
            </w:r>
            <w:r w:rsidRPr="007C1C6C">
              <w:t>performance. Add any essential operating conditions that may be present with training and assessment depending on the work situation, needs of the candidate, accessibility of the item, and local industry and regional contexts.</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Cultural respect</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This compe</w:t>
            </w:r>
            <w:r w:rsidRPr="007C1C6C">
              <w:t>tency standard supports the recognition, protection and continued advancement of the inherent rights, cultures and traditions of Aboriginal and/or Torres Strait Islander peoples</w:t>
            </w:r>
          </w:p>
          <w:p w:rsidR="00000000" w:rsidRPr="007C1C6C" w:rsidP="007C1C6C">
            <w:pPr>
              <w:pStyle w:val="BodyText"/>
            </w:pPr>
            <w:r w:rsidRPr="007C1C6C">
              <w:t>It recognises that the improvement of the health status of Aboriginal and/or T</w:t>
            </w:r>
            <w:r w:rsidRPr="007C1C6C">
              <w:t xml:space="preserve">orres Strait Islander people must include attention to physical, spiritual, cultural, emotional and social </w:t>
            </w:r>
            <w:r w:rsidRPr="007C1C6C">
              <w:t>wellbeing, community capacity and governance</w:t>
            </w:r>
          </w:p>
          <w:p w:rsidR="00000000" w:rsidP="007C1C6C">
            <w:pPr>
              <w:pStyle w:val="BodyText"/>
              <w:rPr>
                <w:lang w:val="en-NZ"/>
              </w:rPr>
            </w:pPr>
            <w:r w:rsidRPr="007C1C6C">
              <w:t>Its application must be culturally sensitive and supportive of traditional healing and health, knowledge</w:t>
            </w:r>
            <w:r w:rsidRPr="007C1C6C">
              <w:t xml:space="preserve"> and practices</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Community control</w:t>
            </w:r>
          </w:p>
        </w:tc>
        <w:tc>
          <w:tcPr>
            <w:tcW w:w="5737"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t>Community participation and control in decision-making is essential to all aspects of health work, and the role of the health worker is to support the community in this process</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Supervision</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 xml:space="preserve">Supervision must be conducted in accordance with prevailing state/territory and organisation legislative and regulatory requirements </w:t>
            </w:r>
          </w:p>
          <w:p w:rsidR="00000000" w:rsidRPr="007C1C6C" w:rsidP="007C1C6C">
            <w:pPr>
              <w:pStyle w:val="BodyText"/>
            </w:pPr>
            <w:r w:rsidRPr="007C1C6C">
              <w:t>References to supervision may include either direct or indirect supervision of work by more experienced workers, superviso</w:t>
            </w:r>
            <w:r w:rsidRPr="007C1C6C">
              <w:t>rs, managers or other health professionals</w:t>
            </w:r>
          </w:p>
          <w:p w:rsidR="00000000" w:rsidP="007C1C6C">
            <w:pPr>
              <w:pStyle w:val="BodyText"/>
              <w:rPr>
                <w:lang w:val="en-NZ"/>
              </w:rPr>
            </w:pPr>
            <w:r w:rsidRPr="007C1C6C">
              <w:t xml:space="preserve">A person at this level should </w:t>
            </w:r>
            <w:r w:rsidRPr="007C1C6C">
              <w:rPr>
                <w:rStyle w:val="BoldandItalics"/>
              </w:rPr>
              <w:t xml:space="preserve">only </w:t>
            </w:r>
            <w:r w:rsidRPr="007C1C6C">
              <w:t>be required to make decisions about clients within the organisation’s standard treatment protocols and associated guidelines</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Legislative requirement refers to:</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Federal, state or</w:t>
            </w:r>
            <w:r w:rsidRPr="007C1C6C">
              <w:t xml:space="preserve"> territory legislation may impact on workers’ practices and responsibilities. Implementation of the competency standards should reflect the legislative framework in which a health worker operates. It is recognised that this may sometimes reduce the applica</w:t>
            </w:r>
            <w:r w:rsidRPr="007C1C6C">
              <w:t>tion of the Range of Variables in practice. However, assessment in the workplace or through simulation should address all essential skills and knowledge across the Range of Variables</w:t>
            </w:r>
          </w:p>
          <w:p w:rsidR="00000000" w:rsidRPr="007C1C6C" w:rsidP="007C1C6C">
            <w:pPr>
              <w:pStyle w:val="BodyText"/>
            </w:pPr>
            <w:r w:rsidRPr="007C1C6C">
              <w:t>Aboriginal and/or Torres Strait Islander health workers may be required t</w:t>
            </w:r>
            <w:r w:rsidRPr="007C1C6C">
              <w:t xml:space="preserve">o operate in situations that do not constitute ‘usual practice’ due to lack of resources, remote locations and community needs. As a result, they may need to possess more competencies than described by ‘usual practice circumstances’ </w:t>
            </w:r>
          </w:p>
          <w:p w:rsidR="00000000" w:rsidP="007C1C6C">
            <w:pPr>
              <w:pStyle w:val="BodyText"/>
              <w:rPr>
                <w:lang w:val="en-NZ"/>
              </w:rPr>
            </w:pPr>
            <w:r w:rsidRPr="007C1C6C">
              <w:t>Under all circumstance</w:t>
            </w:r>
            <w:r w:rsidRPr="007C1C6C">
              <w:t>s, the employer must enable the worker to function within the prevailing legislative framework</w:t>
            </w:r>
          </w:p>
        </w:tc>
      </w:tr>
      <w:tr w:rsidTr="007C1C6C">
        <w:tblPrEx>
          <w:tblW w:w="0" w:type="auto"/>
          <w:tblLayout w:type="fixed"/>
          <w:tblCellMar>
            <w:left w:w="62" w:type="dxa"/>
            <w:right w:w="62" w:type="dxa"/>
          </w:tblCellMar>
          <w:tblLook w:val="0000"/>
        </w:tblPrEx>
        <w:trPr>
          <w:trHeight w:val="2417"/>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 xml:space="preserve">Signs and symptoms may include: </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Change in the size or shape of the breast</w:t>
            </w:r>
          </w:p>
          <w:p w:rsidR="00000000" w:rsidRPr="007C1C6C" w:rsidP="007C1C6C">
            <w:pPr>
              <w:pStyle w:val="ListBullet"/>
            </w:pPr>
            <w:r w:rsidRPr="007C1C6C">
              <w:t>Vhange in the skin of the breast, such as redness or dimpling</w:t>
            </w:r>
          </w:p>
          <w:p w:rsidR="00000000" w:rsidRPr="007C1C6C" w:rsidP="007C1C6C">
            <w:pPr>
              <w:pStyle w:val="ListBullet"/>
            </w:pPr>
            <w:r w:rsidRPr="007C1C6C">
              <w:t>Vhanges to the nipple, such as crusting, ulcer, redness or inversion</w:t>
            </w:r>
          </w:p>
          <w:p w:rsidR="00000000" w:rsidRPr="007C1C6C" w:rsidP="007C1C6C">
            <w:pPr>
              <w:pStyle w:val="ListBullet"/>
            </w:pPr>
            <w:r w:rsidRPr="007C1C6C">
              <w:t>Lump or lumpiness in the breast</w:t>
            </w:r>
          </w:p>
          <w:p w:rsidR="00000000" w:rsidRPr="007C1C6C" w:rsidP="007C1C6C">
            <w:pPr>
              <w:pStyle w:val="ListBullet"/>
            </w:pPr>
            <w:r w:rsidRPr="007C1C6C">
              <w:t>Nipple discharge that occurs without squeezing</w:t>
            </w:r>
          </w:p>
          <w:p w:rsidR="00000000" w:rsidP="007C1C6C">
            <w:pPr>
              <w:pStyle w:val="ListBullet"/>
              <w:rPr>
                <w:lang w:val="en-NZ"/>
              </w:rPr>
            </w:pPr>
            <w:r w:rsidRPr="007C1C6C">
              <w:t>Unusual pain that doesn't go away</w:t>
            </w:r>
          </w:p>
        </w:tc>
      </w:tr>
      <w:tr w:rsidTr="007C1C6C">
        <w:tblPrEx>
          <w:tblW w:w="0" w:type="auto"/>
          <w:tblLayout w:type="fixed"/>
          <w:tblCellMar>
            <w:left w:w="62" w:type="dxa"/>
            <w:right w:w="62" w:type="dxa"/>
          </w:tblCellMar>
          <w:tblLook w:val="0000"/>
        </w:tblPrEx>
        <w:trPr>
          <w:trHeight w:val="1893"/>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 xml:space="preserve">Risk factors for breast cancer may include: </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Affluence</w:t>
            </w:r>
          </w:p>
          <w:p w:rsidR="00000000" w:rsidRPr="007C1C6C" w:rsidP="007C1C6C">
            <w:pPr>
              <w:pStyle w:val="ListBullet"/>
            </w:pPr>
            <w:r w:rsidRPr="007C1C6C">
              <w:t>Breast conditions</w:t>
            </w:r>
            <w:r w:rsidRPr="007C1C6C">
              <w:t>, including a previous diagnosis of breast cancer</w:t>
            </w:r>
          </w:p>
          <w:p w:rsidR="00000000" w:rsidRPr="007C1C6C" w:rsidP="007C1C6C">
            <w:pPr>
              <w:pStyle w:val="ListBullet"/>
            </w:pPr>
            <w:r w:rsidRPr="007C1C6C">
              <w:t>Family history</w:t>
            </w:r>
          </w:p>
          <w:p w:rsidR="00000000" w:rsidRPr="007C1C6C" w:rsidP="007C1C6C">
            <w:pPr>
              <w:pStyle w:val="ListBullet"/>
            </w:pPr>
            <w:r w:rsidRPr="007C1C6C">
              <w:t>Female</w:t>
            </w:r>
          </w:p>
          <w:p w:rsidR="00000000" w:rsidP="007C1C6C">
            <w:pPr>
              <w:pStyle w:val="ListBullet"/>
              <w:rPr>
                <w:lang w:val="en-NZ"/>
              </w:rPr>
            </w:pPr>
            <w:r w:rsidRPr="007C1C6C">
              <w:t>Older age</w:t>
            </w:r>
          </w:p>
        </w:tc>
      </w:tr>
      <w:tr w:rsidTr="007C1C6C">
        <w:tblPrEx>
          <w:tblW w:w="0" w:type="auto"/>
          <w:tblLayout w:type="fixed"/>
          <w:tblCellMar>
            <w:left w:w="62" w:type="dxa"/>
            <w:right w:w="62" w:type="dxa"/>
          </w:tblCellMar>
          <w:tblLook w:val="0000"/>
        </w:tblPrEx>
        <w:trPr>
          <w:trHeight w:val="698"/>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 xml:space="preserve">Practices for early detection  must include:  </w:t>
            </w:r>
            <w:r w:rsidRPr="007C1C6C">
              <w:t xml:space="preserve"> </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 xml:space="preserve">Attending mammographic screening every two years </w:t>
            </w:r>
          </w:p>
          <w:p w:rsidR="00000000" w:rsidP="007C1C6C">
            <w:pPr>
              <w:pStyle w:val="ListBullet"/>
              <w:rPr>
                <w:lang w:val="en-NZ"/>
              </w:rPr>
            </w:pPr>
            <w:r w:rsidRPr="007C1C6C">
              <w:t xml:space="preserve">Performing self-examination </w:t>
            </w:r>
          </w:p>
        </w:tc>
      </w:tr>
      <w:tr w:rsidTr="007C1C6C">
        <w:tblPrEx>
          <w:tblW w:w="0" w:type="auto"/>
          <w:tblLayout w:type="fixed"/>
          <w:tblCellMar>
            <w:left w:w="62" w:type="dxa"/>
            <w:right w:w="62" w:type="dxa"/>
          </w:tblCellMar>
          <w:tblLook w:val="0000"/>
        </w:tblPrEx>
        <w:trPr>
          <w:trHeight w:val="1572"/>
        </w:trPr>
        <w:tc>
          <w:tcPr>
            <w:tcW w:w="3443"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Emphasis"/>
              </w:rPr>
              <w:t xml:space="preserve">Health promoting and risk reduction of developing breast cancer may include:  </w:t>
            </w:r>
          </w:p>
          <w:p w:rsidR="00000000" w:rsidP="007C1C6C">
            <w:pPr>
              <w:pStyle w:val="BodyText"/>
              <w:rPr>
                <w:lang w:val="en-NZ"/>
              </w:rPr>
            </w:pP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Alcohol reduction</w:t>
            </w:r>
          </w:p>
          <w:p w:rsidR="00000000" w:rsidRPr="007C1C6C" w:rsidP="007C1C6C">
            <w:pPr>
              <w:pStyle w:val="ListBullet"/>
            </w:pPr>
            <w:r w:rsidRPr="007C1C6C">
              <w:t xml:space="preserve">Maintain a healthy body weight </w:t>
            </w:r>
          </w:p>
          <w:p w:rsidR="00000000" w:rsidRPr="007C1C6C" w:rsidP="007C1C6C">
            <w:pPr>
              <w:pStyle w:val="ListBullet"/>
            </w:pPr>
            <w:r w:rsidRPr="007C1C6C">
              <w:t>Physically active for at least 30 minutes most days of the week</w:t>
            </w:r>
          </w:p>
          <w:p w:rsidR="00000000" w:rsidP="007C1C6C">
            <w:pPr>
              <w:pStyle w:val="ListBullet"/>
              <w:rPr>
                <w:lang w:val="en-NZ"/>
              </w:rPr>
            </w:pPr>
            <w:r w:rsidRPr="007C1C6C">
              <w:t>Quit smoking</w:t>
            </w:r>
          </w:p>
        </w:tc>
      </w:tr>
      <w:tr w:rsidTr="007C1C6C">
        <w:tblPrEx>
          <w:tblW w:w="0" w:type="auto"/>
          <w:tblLayout w:type="fixed"/>
          <w:tblCellMar>
            <w:left w:w="62" w:type="dxa"/>
            <w:right w:w="62" w:type="dxa"/>
          </w:tblCellMar>
          <w:tblLook w:val="0000"/>
        </w:tblPrEx>
        <w:trPr>
          <w:trHeight w:val="1552"/>
        </w:trPr>
        <w:tc>
          <w:tcPr>
            <w:tcW w:w="3443"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rPr>
                <w:rStyle w:val="Emphasis"/>
              </w:rPr>
              <w:t xml:space="preserve">Early breast cancer journey must include: </w:t>
            </w:r>
          </w:p>
          <w:p w:rsidR="00000000" w:rsidP="007C1C6C">
            <w:pPr>
              <w:pStyle w:val="BodyText"/>
              <w:rPr>
                <w:lang w:val="en-NZ"/>
              </w:rPr>
            </w:pP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Diagnosis</w:t>
            </w:r>
          </w:p>
          <w:p w:rsidR="00000000" w:rsidRPr="007C1C6C" w:rsidP="007C1C6C">
            <w:pPr>
              <w:pStyle w:val="ListBullet"/>
            </w:pPr>
            <w:r w:rsidRPr="007C1C6C">
              <w:t>Follow-up care</w:t>
            </w:r>
          </w:p>
          <w:p w:rsidR="00000000" w:rsidRPr="007C1C6C" w:rsidP="007C1C6C">
            <w:pPr>
              <w:pStyle w:val="ListBullet"/>
            </w:pPr>
            <w:r w:rsidRPr="007C1C6C">
              <w:t>Hospital based treatment</w:t>
            </w:r>
          </w:p>
          <w:p w:rsidR="00000000" w:rsidRPr="007C1C6C" w:rsidP="007C1C6C">
            <w:pPr>
              <w:pStyle w:val="ListBullet"/>
            </w:pPr>
            <w:r w:rsidRPr="007C1C6C">
              <w:t>Investigation of a breast symptom, the triple test</w:t>
            </w:r>
          </w:p>
          <w:p w:rsidR="00000000" w:rsidP="007C1C6C">
            <w:pPr>
              <w:pStyle w:val="ListBullet"/>
              <w:rPr>
                <w:lang w:val="en-NZ"/>
              </w:rPr>
            </w:pPr>
            <w:r w:rsidRPr="007C1C6C">
              <w:t xml:space="preserve">Prevention and early detection </w:t>
            </w:r>
          </w:p>
        </w:tc>
      </w:tr>
      <w:tr w:rsidTr="007C1C6C">
        <w:tblPrEx>
          <w:tblW w:w="0" w:type="auto"/>
          <w:tblLayout w:type="fixed"/>
          <w:tblCellMar>
            <w:left w:w="62" w:type="dxa"/>
            <w:right w:w="62" w:type="dxa"/>
          </w:tblCellMar>
          <w:tblLook w:val="0000"/>
        </w:tblPrEx>
        <w:trPr>
          <w:trHeight w:val="709"/>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Breast cancer diagnostic test must include:</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 xml:space="preserve">Triple test: </w:t>
            </w:r>
          </w:p>
          <w:p w:rsidR="00000000" w:rsidRPr="007C1C6C" w:rsidP="007C1C6C">
            <w:pPr>
              <w:pStyle w:val="ListBullet"/>
            </w:pPr>
            <w:r w:rsidRPr="007C1C6C">
              <w:t>Biopsy</w:t>
            </w:r>
          </w:p>
          <w:p w:rsidR="00000000" w:rsidRPr="007C1C6C" w:rsidP="007C1C6C">
            <w:pPr>
              <w:pStyle w:val="ListBullet"/>
            </w:pPr>
            <w:r w:rsidRPr="007C1C6C">
              <w:t>Breast examination</w:t>
            </w:r>
          </w:p>
          <w:p w:rsidR="00000000" w:rsidP="007C1C6C">
            <w:pPr>
              <w:pStyle w:val="ListBullet"/>
              <w:rPr>
                <w:lang w:val="en-NZ"/>
              </w:rPr>
            </w:pPr>
            <w:r w:rsidRPr="007C1C6C">
              <w:t>Imaging tests, including mammogram and/or ultrasound</w:t>
            </w:r>
          </w:p>
        </w:tc>
      </w:tr>
      <w:tr w:rsidTr="007C1C6C">
        <w:tblPrEx>
          <w:tblW w:w="0" w:type="auto"/>
          <w:tblLayout w:type="fixed"/>
          <w:tblCellMar>
            <w:left w:w="62" w:type="dxa"/>
            <w:right w:w="62" w:type="dxa"/>
          </w:tblCellMar>
          <w:tblLook w:val="0000"/>
        </w:tblPrEx>
        <w:trPr>
          <w:trHeight w:val="6518"/>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 xml:space="preserve">Breast cancer treatments which include: </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Breast surgery, which may include:</w:t>
            </w:r>
          </w:p>
          <w:p w:rsidR="00000000" w:rsidRPr="007C1C6C" w:rsidP="007C1C6C">
            <w:pPr>
              <w:pStyle w:val="ListBullet"/>
            </w:pPr>
            <w:r w:rsidRPr="007C1C6C">
              <w:t>side effects from each type of breast surgery</w:t>
            </w:r>
          </w:p>
          <w:p w:rsidR="00000000" w:rsidRPr="007C1C6C" w:rsidP="007C1C6C">
            <w:pPr>
              <w:pStyle w:val="ListBullet"/>
            </w:pPr>
            <w:r w:rsidRPr="007C1C6C">
              <w:t xml:space="preserve">types of breast surgery </w:t>
            </w:r>
          </w:p>
          <w:p w:rsidR="00000000" w:rsidRPr="007C1C6C" w:rsidP="007C1C6C">
            <w:pPr>
              <w:pStyle w:val="ListBullet"/>
            </w:pPr>
            <w:r w:rsidRPr="007C1C6C">
              <w:t>Radiotherapy, which may include:</w:t>
            </w:r>
          </w:p>
          <w:p w:rsidR="00000000" w:rsidRPr="007C1C6C" w:rsidP="007C1C6C">
            <w:pPr>
              <w:pStyle w:val="ListBullet"/>
            </w:pPr>
            <w:r w:rsidRPr="007C1C6C">
              <w:t>definition of radiotherapy</w:t>
            </w:r>
          </w:p>
          <w:p w:rsidR="00000000" w:rsidRPr="007C1C6C" w:rsidP="007C1C6C">
            <w:pPr>
              <w:pStyle w:val="ListBullet"/>
            </w:pPr>
            <w:r w:rsidRPr="007C1C6C">
              <w:t>procedure, including duration of radiotherapy</w:t>
            </w:r>
          </w:p>
          <w:p w:rsidR="00000000" w:rsidRPr="007C1C6C" w:rsidP="007C1C6C">
            <w:pPr>
              <w:pStyle w:val="ListBullet"/>
            </w:pPr>
            <w:r w:rsidRPr="007C1C6C">
              <w:t>side effects of radiotherapy</w:t>
            </w:r>
          </w:p>
          <w:p w:rsidR="00000000" w:rsidRPr="007C1C6C" w:rsidP="007C1C6C">
            <w:pPr>
              <w:pStyle w:val="ListBullet"/>
            </w:pPr>
            <w:r w:rsidRPr="007C1C6C">
              <w:t>situations where radiotherapy is likely to be recommended</w:t>
            </w:r>
          </w:p>
          <w:p w:rsidR="00000000" w:rsidRPr="007C1C6C" w:rsidP="007C1C6C">
            <w:pPr>
              <w:pStyle w:val="ListBullet"/>
            </w:pPr>
            <w:r w:rsidRPr="007C1C6C">
              <w:t xml:space="preserve">Chemotherapy, which may include: </w:t>
            </w:r>
          </w:p>
          <w:p w:rsidR="00000000" w:rsidRPr="007C1C6C" w:rsidP="007C1C6C">
            <w:pPr>
              <w:pStyle w:val="ListBullet"/>
            </w:pPr>
            <w:r w:rsidRPr="007C1C6C">
              <w:t>definition of chemotherapy</w:t>
            </w:r>
          </w:p>
          <w:p w:rsidR="00000000" w:rsidRPr="007C1C6C" w:rsidP="007C1C6C">
            <w:pPr>
              <w:pStyle w:val="ListBullet"/>
            </w:pPr>
            <w:r w:rsidRPr="007C1C6C">
              <w:t>procedure, including duration of ch</w:t>
            </w:r>
            <w:r w:rsidRPr="007C1C6C">
              <w:t xml:space="preserve">emotherapy </w:t>
            </w:r>
          </w:p>
          <w:p w:rsidR="00000000" w:rsidRPr="007C1C6C" w:rsidP="007C1C6C">
            <w:pPr>
              <w:pStyle w:val="ListBullet"/>
            </w:pPr>
            <w:r w:rsidRPr="007C1C6C">
              <w:t>side effects of chemotherapy</w:t>
            </w:r>
          </w:p>
          <w:p w:rsidR="00000000" w:rsidRPr="007C1C6C" w:rsidP="007C1C6C">
            <w:pPr>
              <w:pStyle w:val="ListBullet"/>
            </w:pPr>
            <w:r w:rsidRPr="007C1C6C">
              <w:t>situations where chemotherapy is likely to be recommended</w:t>
            </w:r>
          </w:p>
          <w:p w:rsidR="00000000" w:rsidRPr="007C1C6C" w:rsidP="007C1C6C">
            <w:pPr>
              <w:pStyle w:val="ListBullet"/>
            </w:pPr>
            <w:r w:rsidRPr="007C1C6C">
              <w:t xml:space="preserve">types of chemotherapy </w:t>
            </w:r>
          </w:p>
          <w:p w:rsidR="00000000" w:rsidRPr="007C1C6C" w:rsidP="007C1C6C">
            <w:pPr>
              <w:pStyle w:val="ListBullet"/>
            </w:pPr>
            <w:r w:rsidRPr="007C1C6C">
              <w:t xml:space="preserve">Hormonal therapies, which may include: </w:t>
            </w:r>
          </w:p>
          <w:p w:rsidR="00000000" w:rsidRPr="007C1C6C" w:rsidP="007C1C6C">
            <w:pPr>
              <w:pStyle w:val="ListBullet"/>
            </w:pPr>
            <w:r w:rsidRPr="007C1C6C">
              <w:t>definition of hormonal therapies</w:t>
            </w:r>
          </w:p>
          <w:p w:rsidR="00000000" w:rsidRPr="007C1C6C" w:rsidP="007C1C6C">
            <w:pPr>
              <w:pStyle w:val="ListBullet"/>
            </w:pPr>
            <w:r w:rsidRPr="007C1C6C">
              <w:t xml:space="preserve">procedure, including duration of hormonal therapies </w:t>
            </w:r>
          </w:p>
          <w:p w:rsidR="00000000" w:rsidRPr="007C1C6C" w:rsidP="007C1C6C">
            <w:pPr>
              <w:pStyle w:val="ListBullet"/>
            </w:pPr>
            <w:r w:rsidRPr="007C1C6C">
              <w:t>side eff</w:t>
            </w:r>
            <w:r w:rsidRPr="007C1C6C">
              <w:t>ects of hormonal therapies</w:t>
            </w:r>
          </w:p>
          <w:p w:rsidR="00000000" w:rsidRPr="007C1C6C" w:rsidP="007C1C6C">
            <w:pPr>
              <w:pStyle w:val="ListBullet"/>
            </w:pPr>
            <w:r w:rsidRPr="007C1C6C">
              <w:t>situations where hormonal therapies are likely to be recommended</w:t>
            </w:r>
          </w:p>
          <w:p w:rsidR="00000000" w:rsidRPr="007C1C6C" w:rsidP="007C1C6C">
            <w:pPr>
              <w:pStyle w:val="ListBullet"/>
            </w:pPr>
            <w:r w:rsidRPr="007C1C6C">
              <w:t xml:space="preserve">types of hormonal therapies </w:t>
            </w:r>
          </w:p>
          <w:p w:rsidR="00000000" w:rsidRPr="007C1C6C" w:rsidP="007C1C6C">
            <w:pPr>
              <w:pStyle w:val="ListBullet"/>
            </w:pPr>
            <w:r w:rsidRPr="007C1C6C">
              <w:t>Targeted therapies, which may include:</w:t>
            </w:r>
          </w:p>
          <w:p w:rsidR="00000000" w:rsidRPr="007C1C6C" w:rsidP="007C1C6C">
            <w:pPr>
              <w:pStyle w:val="ListBullet"/>
            </w:pPr>
            <w:r w:rsidRPr="007C1C6C">
              <w:t>definition of targeted therapies</w:t>
            </w:r>
          </w:p>
          <w:p w:rsidR="00000000" w:rsidRPr="007C1C6C" w:rsidP="007C1C6C">
            <w:pPr>
              <w:pStyle w:val="ListBullet"/>
            </w:pPr>
            <w:r w:rsidRPr="007C1C6C">
              <w:t xml:space="preserve">procedure, including duration of targeted therapies </w:t>
            </w:r>
          </w:p>
          <w:p w:rsidR="00000000" w:rsidRPr="007C1C6C" w:rsidP="007C1C6C">
            <w:pPr>
              <w:pStyle w:val="ListBullet"/>
            </w:pPr>
            <w:r w:rsidRPr="007C1C6C">
              <w:t>side effec</w:t>
            </w:r>
            <w:r w:rsidRPr="007C1C6C">
              <w:t>ts of targeted therapies</w:t>
            </w:r>
          </w:p>
          <w:p w:rsidR="00000000" w:rsidRPr="007C1C6C" w:rsidP="007C1C6C">
            <w:pPr>
              <w:pStyle w:val="ListBullet"/>
            </w:pPr>
            <w:r w:rsidRPr="007C1C6C">
              <w:t>situations where targeted therapies are likely to be recommended</w:t>
            </w:r>
          </w:p>
          <w:p w:rsidR="00000000" w:rsidRPr="007C1C6C" w:rsidP="007C1C6C">
            <w:pPr>
              <w:pStyle w:val="ListBullet"/>
            </w:pPr>
            <w:r w:rsidRPr="007C1C6C">
              <w:t xml:space="preserve">types of targeted therapies </w:t>
            </w:r>
          </w:p>
          <w:p w:rsidR="00000000" w:rsidRPr="007C1C6C" w:rsidP="007C1C6C">
            <w:pPr>
              <w:pStyle w:val="ListBullet"/>
            </w:pPr>
            <w:r w:rsidRPr="007C1C6C">
              <w:t>Breast prosthesis and breast reconstruction, which may include:</w:t>
            </w:r>
          </w:p>
          <w:p w:rsidR="00000000" w:rsidRPr="007C1C6C" w:rsidP="007C1C6C">
            <w:pPr>
              <w:pStyle w:val="ListBullet"/>
            </w:pPr>
            <w:r w:rsidRPr="007C1C6C">
              <w:t xml:space="preserve">definition of breast prosthesis </w:t>
            </w:r>
          </w:p>
          <w:p w:rsidR="00000000" w:rsidP="007C1C6C">
            <w:pPr>
              <w:pStyle w:val="ListBullet"/>
              <w:rPr>
                <w:lang w:val="en-NZ"/>
              </w:rPr>
            </w:pPr>
            <w:r w:rsidRPr="007C1C6C">
              <w:t>main types of breast reconstruction</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 xml:space="preserve">Follow-up care which may include: </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 xml:space="preserve">Breast imaging </w:t>
            </w:r>
          </w:p>
          <w:p w:rsidR="00000000" w:rsidRPr="007C1C6C" w:rsidP="007C1C6C">
            <w:pPr>
              <w:pStyle w:val="ListBullet"/>
            </w:pPr>
            <w:r w:rsidRPr="007C1C6C">
              <w:t>Encouraging adherence to long-term treatment</w:t>
            </w:r>
          </w:p>
          <w:p w:rsidR="00000000" w:rsidRPr="007C1C6C" w:rsidP="007C1C6C">
            <w:pPr>
              <w:pStyle w:val="ListBullet"/>
            </w:pPr>
            <w:r w:rsidRPr="007C1C6C">
              <w:t xml:space="preserve">Monitor side effects of treatment </w:t>
            </w:r>
          </w:p>
          <w:p w:rsidR="00000000" w:rsidRPr="007C1C6C" w:rsidP="007C1C6C">
            <w:pPr>
              <w:pStyle w:val="ListBullet"/>
            </w:pPr>
            <w:r w:rsidRPr="007C1C6C">
              <w:t>Physical examination</w:t>
            </w:r>
          </w:p>
          <w:p w:rsidR="00000000" w:rsidRPr="007C1C6C" w:rsidP="007C1C6C">
            <w:pPr>
              <w:pStyle w:val="ListBullet"/>
            </w:pPr>
            <w:r w:rsidRPr="007C1C6C">
              <w:t>Provide practical and emotional support</w:t>
            </w:r>
          </w:p>
          <w:p w:rsidR="00000000" w:rsidP="007C1C6C">
            <w:pPr>
              <w:pStyle w:val="ListBullet"/>
              <w:rPr>
                <w:lang w:val="en-NZ"/>
              </w:rPr>
            </w:pPr>
            <w:r w:rsidRPr="007C1C6C">
              <w:t>Review any further treatment needs</w:t>
            </w: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Barriers to accessing cancer treatment for Aboriginal and Torres Strait Islander people which includes but not limited to:</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Living in a remote area</w:t>
            </w:r>
          </w:p>
          <w:p w:rsidR="00000000" w:rsidRPr="007C1C6C" w:rsidP="007C1C6C">
            <w:pPr>
              <w:pStyle w:val="ListBullet"/>
            </w:pPr>
            <w:r w:rsidRPr="007C1C6C">
              <w:t>Isolation from family and community</w:t>
            </w:r>
          </w:p>
          <w:p w:rsidR="00000000" w:rsidRPr="007C1C6C" w:rsidP="007C1C6C">
            <w:pPr>
              <w:pStyle w:val="ListBullet"/>
            </w:pPr>
            <w:r w:rsidRPr="007C1C6C">
              <w:t>Family responsibilities</w:t>
            </w:r>
          </w:p>
          <w:p w:rsidR="00000000" w:rsidRPr="007C1C6C" w:rsidP="007C1C6C">
            <w:pPr>
              <w:pStyle w:val="ListBullet"/>
            </w:pPr>
            <w:r w:rsidRPr="007C1C6C">
              <w:t xml:space="preserve">Lack of understanding </w:t>
            </w:r>
          </w:p>
          <w:p w:rsidR="00000000" w:rsidRPr="007C1C6C" w:rsidP="007C1C6C">
            <w:pPr>
              <w:pStyle w:val="ListBullet"/>
            </w:pPr>
            <w:r w:rsidRPr="007C1C6C">
              <w:t>Lack of suitable cultural</w:t>
            </w:r>
            <w:r w:rsidRPr="007C1C6C">
              <w:t>ly sensitive services</w:t>
            </w:r>
          </w:p>
          <w:p w:rsidR="00000000" w:rsidRPr="007C1C6C" w:rsidP="007C1C6C">
            <w:pPr>
              <w:pStyle w:val="ListBullet"/>
            </w:pPr>
            <w:r w:rsidRPr="007C1C6C">
              <w:t>Access to Aboriginal and/or Torres Strait Islander health workers</w:t>
            </w:r>
          </w:p>
          <w:p w:rsidR="00000000" w:rsidP="007C1C6C">
            <w:pPr>
              <w:pStyle w:val="BodyText"/>
              <w:rPr>
                <w:lang w:val="en-NZ"/>
              </w:rPr>
            </w:pP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Basic communication skills include:</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Express empathy</w:t>
            </w:r>
          </w:p>
          <w:p w:rsidR="00000000" w:rsidRPr="007C1C6C" w:rsidP="007C1C6C">
            <w:pPr>
              <w:pStyle w:val="ListBullet"/>
            </w:pPr>
            <w:r w:rsidRPr="007C1C6C">
              <w:t>Listen actively</w:t>
            </w:r>
          </w:p>
          <w:p w:rsidR="00000000" w:rsidRPr="007C1C6C" w:rsidP="007C1C6C">
            <w:pPr>
              <w:pStyle w:val="ListBullet"/>
            </w:pPr>
            <w:r w:rsidRPr="007C1C6C">
              <w:t>Repeat and summarise important information</w:t>
            </w:r>
          </w:p>
          <w:p w:rsidR="00000000" w:rsidP="007C1C6C">
            <w:pPr>
              <w:pStyle w:val="BodyText"/>
              <w:rPr>
                <w:lang w:val="en-NZ"/>
              </w:rPr>
            </w:pPr>
          </w:p>
        </w:tc>
      </w:tr>
      <w:tr w:rsidTr="007C1C6C">
        <w:tblPrEx>
          <w:tblW w:w="0" w:type="auto"/>
          <w:tblLayout w:type="fixed"/>
          <w:tblCellMar>
            <w:left w:w="62" w:type="dxa"/>
            <w:right w:w="62" w:type="dxa"/>
          </w:tblCellMar>
          <w:tblLook w:val="0000"/>
        </w:tblPrEx>
        <w:trPr>
          <w:trHeight w:val="1965"/>
        </w:trPr>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Psychosocial i</w:t>
            </w:r>
            <w:r w:rsidRPr="007C1C6C">
              <w:rPr>
                <w:rStyle w:val="Emphasis"/>
              </w:rPr>
              <w:t>ssues facing people with cancer may include:</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ListBullet"/>
            </w:pPr>
            <w:r w:rsidRPr="007C1C6C">
              <w:t xml:space="preserve">Emotional issues, including shame </w:t>
            </w:r>
          </w:p>
          <w:p w:rsidR="00000000" w:rsidRPr="007C1C6C" w:rsidP="007C1C6C">
            <w:pPr>
              <w:pStyle w:val="ListBullet"/>
            </w:pPr>
            <w:r w:rsidRPr="007C1C6C">
              <w:t xml:space="preserve">Psychological issues </w:t>
            </w:r>
          </w:p>
          <w:p w:rsidR="00000000" w:rsidRPr="007C1C6C" w:rsidP="007C1C6C">
            <w:pPr>
              <w:pStyle w:val="ListBullet"/>
            </w:pPr>
            <w:r w:rsidRPr="007C1C6C">
              <w:t>Physical issues</w:t>
            </w:r>
          </w:p>
          <w:p w:rsidR="00000000" w:rsidRPr="007C1C6C" w:rsidP="007C1C6C">
            <w:pPr>
              <w:pStyle w:val="ListBullet"/>
            </w:pPr>
            <w:r w:rsidRPr="007C1C6C">
              <w:t>Practical needs:</w:t>
            </w:r>
          </w:p>
          <w:p w:rsidR="00000000" w:rsidRPr="007C1C6C" w:rsidP="007C1C6C">
            <w:pPr>
              <w:pStyle w:val="ListBullet"/>
            </w:pPr>
            <w:r w:rsidRPr="007C1C6C">
              <w:t>travel and time away from family</w:t>
            </w:r>
          </w:p>
          <w:p w:rsidR="00000000" w:rsidRPr="007C1C6C" w:rsidP="007C1C6C">
            <w:pPr>
              <w:pStyle w:val="ListBullet"/>
            </w:pPr>
            <w:r w:rsidRPr="007C1C6C">
              <w:t xml:space="preserve">financial </w:t>
            </w:r>
          </w:p>
          <w:p w:rsidR="00000000" w:rsidRPr="007C1C6C" w:rsidP="007C1C6C">
            <w:pPr>
              <w:pStyle w:val="ListBullet"/>
            </w:pPr>
            <w:r w:rsidRPr="007C1C6C">
              <w:t>accommodation</w:t>
            </w:r>
          </w:p>
          <w:p w:rsidR="00000000" w:rsidP="007C1C6C">
            <w:pPr>
              <w:pStyle w:val="BodyText"/>
              <w:rPr>
                <w:lang w:val="en-NZ"/>
              </w:rPr>
            </w:pPr>
          </w:p>
        </w:tc>
      </w:tr>
      <w:tr w:rsidTr="007C1C6C">
        <w:tblPrEx>
          <w:tblW w:w="0" w:type="auto"/>
          <w:tblLayout w:type="fixed"/>
          <w:tblCellMar>
            <w:left w:w="62" w:type="dxa"/>
            <w:right w:w="62" w:type="dxa"/>
          </w:tblCellMar>
          <w:tblLook w:val="0000"/>
        </w:tblPrEx>
        <w:tc>
          <w:tcPr>
            <w:tcW w:w="3443" w:type="dxa"/>
            <w:tcBorders>
              <w:top w:val="nil"/>
              <w:left w:val="nil"/>
              <w:bottom w:val="nil"/>
              <w:right w:val="nil"/>
            </w:tcBorders>
            <w:tcMar>
              <w:top w:w="0" w:type="dxa"/>
              <w:left w:w="62" w:type="dxa"/>
              <w:bottom w:w="0" w:type="dxa"/>
              <w:right w:w="62" w:type="dxa"/>
            </w:tcMar>
          </w:tcPr>
          <w:p w:rsidR="00000000" w:rsidP="007C1C6C">
            <w:pPr>
              <w:pStyle w:val="BodyText"/>
              <w:rPr>
                <w:lang w:val="en-NZ"/>
              </w:rPr>
            </w:pPr>
            <w:r w:rsidRPr="007C1C6C">
              <w:rPr>
                <w:rStyle w:val="Emphasis"/>
              </w:rPr>
              <w:t>Higher risk of psychosocial distress may include:</w:t>
            </w:r>
          </w:p>
        </w:tc>
        <w:tc>
          <w:tcPr>
            <w:tcW w:w="5737" w:type="dxa"/>
            <w:tcBorders>
              <w:top w:val="nil"/>
              <w:left w:val="nil"/>
              <w:bottom w:val="nil"/>
              <w:right w:val="nil"/>
            </w:tcBorders>
            <w:tcMar>
              <w:top w:w="0" w:type="dxa"/>
              <w:left w:w="62" w:type="dxa"/>
              <w:bottom w:w="0" w:type="dxa"/>
              <w:right w:w="62" w:type="dxa"/>
            </w:tcMar>
          </w:tcPr>
          <w:p w:rsidR="00000000" w:rsidRPr="007C1C6C" w:rsidP="007C1C6C">
            <w:pPr>
              <w:pStyle w:val="BodyText"/>
            </w:pPr>
            <w:r w:rsidRPr="007C1C6C">
              <w:t>Psychological issues requiring special treatment:</w:t>
            </w:r>
          </w:p>
          <w:p w:rsidR="00000000" w:rsidRPr="007C1C6C" w:rsidP="007C1C6C">
            <w:pPr>
              <w:pStyle w:val="ListBullet"/>
            </w:pPr>
            <w:r w:rsidRPr="007C1C6C">
              <w:t>Anxiety</w:t>
            </w:r>
          </w:p>
          <w:p w:rsidR="00000000" w:rsidRPr="007C1C6C" w:rsidP="007C1C6C">
            <w:pPr>
              <w:pStyle w:val="ListBullet"/>
            </w:pPr>
            <w:r w:rsidRPr="007C1C6C">
              <w:t>Depression</w:t>
            </w:r>
          </w:p>
          <w:p w:rsidR="00000000" w:rsidRPr="007C1C6C" w:rsidP="007C1C6C">
            <w:pPr>
              <w:pStyle w:val="ListBullet"/>
            </w:pPr>
            <w:r w:rsidRPr="007C1C6C">
              <w:t>Traumatic symptoms</w:t>
            </w:r>
          </w:p>
          <w:p w:rsidR="00000000" w:rsidRPr="007C1C6C" w:rsidP="007C1C6C">
            <w:pPr>
              <w:pStyle w:val="ListBullet"/>
            </w:pPr>
            <w:r w:rsidRPr="007C1C6C">
              <w:t>Difficulties in relationships</w:t>
            </w:r>
          </w:p>
        </w:tc>
      </w:tr>
    </w:tbl>
    <w:p w:rsidR="002C48E3" w:rsidP="007C1C6C">
      <w:pPr>
        <w:pStyle w:val="ListBullet"/>
      </w:pPr>
    </w:p>
    <w:p w:rsidR="002C48E3" w:rsidP="007C1C6C">
      <w:pPr>
        <w:pStyle w:val="ListBullet"/>
      </w:pPr>
    </w:p>
    <w:p w:rsidR="00000000" w:rsidRPr="007C1C6C" w:rsidP="007C1C6C">
      <w:pPr>
        <w:pStyle w:val="Heading1"/>
      </w:pPr>
      <w:bookmarkStart w:id="12" w:name="O_423943"/>
      <w:bookmarkEnd w:id="12"/>
      <w:r w:rsidRPr="007C1C6C">
        <w:t>Unit Sector(s)</w:t>
      </w:r>
    </w:p>
    <w:p w:rsidR="00000000" w:rsidRPr="007C1C6C" w:rsidP="007C1C6C">
      <w:pPr>
        <w:pStyle w:val="BodyText"/>
      </w:pPr>
      <w:r w:rsidRPr="007C1C6C">
        <w:t>Not applicable.</w:t>
      </w:r>
    </w:p>
    <w:p w:rsidR="00000000" w:rsidRPr="007C1C6C" w:rsidP="007C1C6C">
      <w:pPr>
        <w:pStyle w:val="AllowPageBreak"/>
      </w:pPr>
    </w:p>
    <w:p w:rsidR="00000000" w:rsidRPr="007C1C6C" w:rsidP="007C1C6C">
      <w:pPr>
        <w:pStyle w:val="Heading1"/>
      </w:pPr>
      <w:bookmarkStart w:id="13" w:name="O_423944"/>
      <w:bookmarkEnd w:id="13"/>
      <w:r w:rsidRPr="007C1C6C">
        <w:t>Custom Content Section</w:t>
      </w:r>
    </w:p>
    <w:p w:rsidR="00000000" w:rsidRPr="007C1C6C" w:rsidP="007C1C6C">
      <w:pPr>
        <w:pStyle w:val="BodyText"/>
      </w:pPr>
      <w:r w:rsidRPr="007C1C6C">
        <w:t>Not applicable.</w:t>
      </w:r>
    </w:p>
    <w:p w:rsidR="00000000" w:rsidRPr="007C1C6C" w:rsidP="007C1C6C"/>
    <w:sectPr w:rsidSect="007C1C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8E3" w:rsidP="002C48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E3" w:rsidP="007C1C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C48E3" w:rsidP="007C1C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C48E3" w:rsidP="007C1C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8E3" w:rsidP="002C48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8E3" w:rsidP="007C1C6C">
    <w:pPr>
      <w:pStyle w:val="Header"/>
      <w:framePr w:wrap="around"/>
    </w:pPr>
    <w:r>
      <w:fldChar w:fldCharType="begin"/>
    </w:r>
    <w:r>
      <w:instrText xml:space="preserve"> TITLE   \* MERGEFORMAT </w:instrText>
    </w:r>
    <w:r>
      <w:fldChar w:fldCharType="separate"/>
    </w:r>
    <w:r>
      <w:t>HLTAHW431A Provide information and support to women with breast cancer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8E3" w:rsidP="007C1C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3C96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4C03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432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C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1C6C"/>
    <w:pPr>
      <w:spacing w:before="360" w:after="60"/>
      <w:outlineLvl w:val="0"/>
    </w:pPr>
    <w:rPr>
      <w:sz w:val="32"/>
    </w:rPr>
  </w:style>
  <w:style w:type="paragraph" w:styleId="Heading2">
    <w:name w:val="heading 2"/>
    <w:basedOn w:val="HeadingBase"/>
    <w:next w:val="BodyText"/>
    <w:link w:val="Heading2Char"/>
    <w:qFormat/>
    <w:rsid w:val="007C1C6C"/>
    <w:pPr>
      <w:keepLines/>
      <w:spacing w:before="240" w:after="120"/>
      <w:outlineLvl w:val="1"/>
    </w:pPr>
    <w:rPr>
      <w:sz w:val="28"/>
      <w:szCs w:val="40"/>
    </w:rPr>
  </w:style>
  <w:style w:type="paragraph" w:styleId="Heading3">
    <w:name w:val="heading 3"/>
    <w:basedOn w:val="HeadingBase"/>
    <w:next w:val="BodyText"/>
    <w:link w:val="Heading3Char"/>
    <w:qFormat/>
    <w:rsid w:val="007C1C6C"/>
    <w:pPr>
      <w:spacing w:before="180" w:after="120"/>
      <w:outlineLvl w:val="2"/>
    </w:pPr>
    <w:rPr>
      <w:spacing w:val="-10"/>
      <w:kern w:val="32"/>
    </w:rPr>
  </w:style>
  <w:style w:type="paragraph" w:styleId="Heading4">
    <w:name w:val="heading 4"/>
    <w:basedOn w:val="HeadingBase"/>
    <w:next w:val="BodyText"/>
    <w:link w:val="Heading4Char"/>
    <w:qFormat/>
    <w:rsid w:val="007C1C6C"/>
    <w:pPr>
      <w:spacing w:before="160" w:after="120"/>
      <w:outlineLvl w:val="3"/>
    </w:pPr>
    <w:rPr>
      <w:sz w:val="22"/>
    </w:rPr>
  </w:style>
  <w:style w:type="paragraph" w:styleId="Heading5">
    <w:name w:val="heading 5"/>
    <w:basedOn w:val="HeadingBase"/>
    <w:next w:val="Normal"/>
    <w:link w:val="Heading5Char"/>
    <w:qFormat/>
    <w:rsid w:val="007C1C6C"/>
    <w:pPr>
      <w:spacing w:before="80"/>
      <w:outlineLvl w:val="4"/>
    </w:pPr>
    <w:rPr>
      <w:color w:val="918585"/>
      <w:sz w:val="20"/>
    </w:rPr>
  </w:style>
  <w:style w:type="paragraph" w:styleId="Heading6">
    <w:name w:val="heading 6"/>
    <w:basedOn w:val="HeadingBase"/>
    <w:next w:val="Normal"/>
    <w:link w:val="Heading6Char"/>
    <w:qFormat/>
    <w:rsid w:val="007C1C6C"/>
    <w:pPr>
      <w:spacing w:before="60"/>
      <w:outlineLvl w:val="5"/>
    </w:pPr>
    <w:rPr>
      <w:color w:val="918585"/>
      <w:sz w:val="20"/>
    </w:rPr>
  </w:style>
  <w:style w:type="paragraph" w:styleId="Heading7">
    <w:name w:val="heading 7"/>
    <w:basedOn w:val="Normal"/>
    <w:next w:val="Normal"/>
    <w:link w:val="Heading7Char"/>
    <w:qFormat/>
    <w:rsid w:val="007C1C6C"/>
    <w:pPr>
      <w:ind w:left="720"/>
      <w:outlineLvl w:val="6"/>
    </w:pPr>
    <w:rPr>
      <w:i/>
    </w:rPr>
  </w:style>
  <w:style w:type="paragraph" w:styleId="Heading8">
    <w:name w:val="heading 8"/>
    <w:basedOn w:val="Normal"/>
    <w:next w:val="Normal"/>
    <w:link w:val="Heading8Char"/>
    <w:qFormat/>
    <w:rsid w:val="007C1C6C"/>
    <w:pPr>
      <w:ind w:left="720"/>
      <w:outlineLvl w:val="7"/>
    </w:pPr>
    <w:rPr>
      <w:i/>
    </w:rPr>
  </w:style>
  <w:style w:type="paragraph" w:styleId="Heading9">
    <w:name w:val="heading 9"/>
    <w:basedOn w:val="Normal"/>
    <w:next w:val="Normal"/>
    <w:link w:val="Heading9Char"/>
    <w:qFormat/>
    <w:rsid w:val="007C1C6C"/>
    <w:pPr>
      <w:ind w:left="720"/>
      <w:outlineLvl w:val="8"/>
    </w:pPr>
    <w:rPr>
      <w:i/>
    </w:rPr>
  </w:style>
  <w:style w:type="character" w:default="1" w:styleId="DefaultParagraphFont">
    <w:name w:val="Default Paragraph Font"/>
    <w:uiPriority w:val="1"/>
    <w:unhideWhenUsed/>
    <w:rsid w:val="007C1C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1C6C"/>
  </w:style>
  <w:style w:type="character" w:customStyle="1" w:styleId="Heading1Char">
    <w:name w:val="Heading 1 Char"/>
    <w:basedOn w:val="DefaultParagraphFont"/>
    <w:link w:val="Heading1"/>
    <w:rsid w:val="007C1C6C"/>
    <w:rPr>
      <w:rFonts w:ascii="Times New Roman" w:eastAsia="Times New Roman" w:hAnsi="Times New Roman" w:cs="Times New Roman"/>
      <w:b/>
      <w:sz w:val="32"/>
      <w:szCs w:val="20"/>
      <w:lang w:eastAsia="en-US"/>
    </w:rPr>
  </w:style>
  <w:style w:type="paragraph" w:styleId="BodyText">
    <w:name w:val="Body Text"/>
    <w:basedOn w:val="Normal"/>
    <w:link w:val="BodyTextChar"/>
    <w:rsid w:val="007C1C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1C6C"/>
    <w:rPr>
      <w:rFonts w:ascii="Times New Roman" w:eastAsia="Times New Roman" w:hAnsi="Times New Roman" w:cs="Times New Roman"/>
      <w:sz w:val="24"/>
      <w:lang w:val="en-US" w:eastAsia="en-US"/>
    </w:rPr>
  </w:style>
  <w:style w:type="paragraph" w:styleId="Footer">
    <w:name w:val="footer"/>
    <w:basedOn w:val="Normal"/>
    <w:link w:val="FooterChar"/>
    <w:rsid w:val="007C1C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1C6C"/>
    <w:rPr>
      <w:rFonts w:ascii="Times New Roman" w:eastAsia="Times New Roman" w:hAnsi="Times New Roman" w:cs="Times New Roman"/>
      <w:sz w:val="16"/>
      <w:lang w:val="en-US" w:eastAsia="en-US"/>
    </w:rPr>
  </w:style>
  <w:style w:type="paragraph" w:styleId="ListBullet">
    <w:name w:val="List Bullet"/>
    <w:basedOn w:val="List"/>
    <w:rsid w:val="007C1C6C"/>
    <w:pPr>
      <w:numPr>
        <w:numId w:val="14"/>
      </w:numPr>
      <w:tabs>
        <w:tab w:val="clear" w:pos="340"/>
      </w:tabs>
      <w:spacing w:before="40" w:after="40"/>
    </w:pPr>
  </w:style>
  <w:style w:type="character" w:customStyle="1" w:styleId="SpecialBold">
    <w:name w:val="Special Bold"/>
    <w:basedOn w:val="DefaultParagraphFont"/>
    <w:rsid w:val="007C1C6C"/>
    <w:rPr>
      <w:b/>
      <w:spacing w:val="0"/>
    </w:rPr>
  </w:style>
  <w:style w:type="paragraph" w:styleId="ListBullet2">
    <w:name w:val="List Bullet 2"/>
    <w:basedOn w:val="List2"/>
    <w:rsid w:val="007C1C6C"/>
    <w:pPr>
      <w:numPr>
        <w:numId w:val="15"/>
      </w:numPr>
      <w:tabs>
        <w:tab w:val="clear" w:pos="680"/>
      </w:tabs>
    </w:pPr>
  </w:style>
  <w:style w:type="paragraph" w:styleId="Header">
    <w:name w:val="header"/>
    <w:basedOn w:val="Normal"/>
    <w:link w:val="HeaderChar"/>
    <w:rsid w:val="007C1C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1C6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C1C6C"/>
    <w:rPr>
      <w:i/>
    </w:rPr>
  </w:style>
  <w:style w:type="paragraph" w:customStyle="1" w:styleId="SuperHeading">
    <w:name w:val="SuperHeading"/>
    <w:basedOn w:val="Normal"/>
    <w:rsid w:val="007C1C6C"/>
    <w:pPr>
      <w:spacing w:before="240" w:after="120"/>
      <w:outlineLvl w:val="0"/>
    </w:pPr>
    <w:rPr>
      <w:rFonts w:ascii="Times New Roman" w:hAnsi="Times New Roman"/>
      <w:b/>
      <w:sz w:val="28"/>
    </w:rPr>
  </w:style>
  <w:style w:type="paragraph" w:customStyle="1" w:styleId="AllowPageBreak">
    <w:name w:val="AllowPageBreak"/>
    <w:rsid w:val="007C1C6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C1C6C"/>
    <w:pPr>
      <w:numPr>
        <w:numId w:val="3"/>
      </w:numPr>
      <w:tabs>
        <w:tab w:val="clear" w:pos="1021"/>
      </w:tabs>
      <w:ind w:left="1037" w:hanging="357"/>
    </w:pPr>
  </w:style>
  <w:style w:type="character" w:customStyle="1" w:styleId="BoldandItalics">
    <w:name w:val="Bold and Italics"/>
    <w:qFormat/>
    <w:rsid w:val="007C1C6C"/>
    <w:rPr>
      <w:b/>
      <w:i/>
      <w:u w:val="none"/>
    </w:rPr>
  </w:style>
  <w:style w:type="character" w:customStyle="1" w:styleId="Heading2Char">
    <w:name w:val="Heading 2 Char"/>
    <w:basedOn w:val="DefaultParagraphFont"/>
    <w:link w:val="Heading2"/>
    <w:rsid w:val="007C1C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1C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1C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1C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1C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1C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1C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1C6C"/>
    <w:rPr>
      <w:rFonts w:ascii="Courier New" w:eastAsia="Times New Roman" w:hAnsi="Courier New" w:cs="Times New Roman"/>
      <w:i/>
      <w:szCs w:val="20"/>
      <w:lang w:val="en-US" w:eastAsia="en-US"/>
    </w:rPr>
  </w:style>
  <w:style w:type="paragraph" w:customStyle="1" w:styleId="HeadingBase">
    <w:name w:val="Heading Base"/>
    <w:rsid w:val="007C1C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1C6C"/>
    <w:pPr>
      <w:tabs>
        <w:tab w:val="right" w:leader="dot" w:pos="9072"/>
      </w:tabs>
      <w:ind w:left="567"/>
    </w:pPr>
    <w:rPr>
      <w:szCs w:val="22"/>
    </w:rPr>
  </w:style>
  <w:style w:type="paragraph" w:customStyle="1" w:styleId="TOCBase">
    <w:name w:val="TOC Base"/>
    <w:rsid w:val="007C1C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1C6C"/>
    <w:pPr>
      <w:tabs>
        <w:tab w:val="right" w:leader="dot" w:pos="9072"/>
      </w:tabs>
      <w:spacing w:before="40" w:after="40"/>
      <w:ind w:left="284"/>
    </w:pPr>
    <w:rPr>
      <w:rFonts w:ascii="Times New Roman" w:hAnsi="Times New Roman"/>
    </w:rPr>
  </w:style>
  <w:style w:type="paragraph" w:styleId="TOC1">
    <w:name w:val="toc 1"/>
    <w:basedOn w:val="TOCBase"/>
    <w:next w:val="Normal"/>
    <w:rsid w:val="007C1C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1C6C"/>
    <w:pPr>
      <w:spacing w:before="5040"/>
      <w:jc w:val="center"/>
    </w:pPr>
    <w:rPr>
      <w:sz w:val="48"/>
      <w:szCs w:val="72"/>
      <w:lang w:val="en-US"/>
    </w:rPr>
  </w:style>
  <w:style w:type="character" w:customStyle="1" w:styleId="TitleChar">
    <w:name w:val="Title Char"/>
    <w:basedOn w:val="DefaultParagraphFont"/>
    <w:link w:val="Title"/>
    <w:rsid w:val="007C1C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1C6C"/>
    <w:pPr>
      <w:tabs>
        <w:tab w:val="left" w:pos="3600"/>
        <w:tab w:val="left" w:pos="3958"/>
      </w:tabs>
    </w:pPr>
  </w:style>
  <w:style w:type="paragraph" w:styleId="List">
    <w:name w:val="List"/>
    <w:basedOn w:val="BodyText"/>
    <w:next w:val="BodyText"/>
    <w:rsid w:val="007C1C6C"/>
    <w:pPr>
      <w:tabs>
        <w:tab w:val="left" w:pos="340"/>
      </w:tabs>
      <w:spacing w:before="60" w:after="60"/>
      <w:ind w:left="340" w:hanging="340"/>
    </w:pPr>
  </w:style>
  <w:style w:type="paragraph" w:customStyle="1" w:styleId="Note">
    <w:name w:val="Note"/>
    <w:basedOn w:val="BodyText"/>
    <w:rsid w:val="007C1C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1C6C"/>
    <w:pPr>
      <w:framePr w:wrap="auto" w:hAnchor="text" w:y="6049"/>
    </w:pPr>
    <w:rPr>
      <w:color w:val="000000"/>
      <w:sz w:val="40"/>
    </w:rPr>
  </w:style>
  <w:style w:type="paragraph" w:customStyle="1" w:styleId="TOCTitle">
    <w:name w:val="TOCTitle"/>
    <w:basedOn w:val="Heading1"/>
    <w:rsid w:val="007C1C6C"/>
    <w:pPr>
      <w:spacing w:after="240"/>
      <w:jc w:val="center"/>
      <w:outlineLvl w:val="9"/>
    </w:pPr>
    <w:rPr>
      <w:caps/>
    </w:rPr>
  </w:style>
  <w:style w:type="paragraph" w:customStyle="1" w:styleId="Version">
    <w:name w:val="Version"/>
    <w:rsid w:val="007C1C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C1C6C"/>
    <w:pPr>
      <w:keepNext w:val="0"/>
      <w:tabs>
        <w:tab w:val="right" w:pos="4176"/>
      </w:tabs>
      <w:ind w:left="198" w:hanging="198"/>
    </w:pPr>
    <w:rPr>
      <w:rFonts w:ascii="Garamond" w:hAnsi="Garamond"/>
    </w:rPr>
  </w:style>
  <w:style w:type="paragraph" w:styleId="IndexHeading">
    <w:name w:val="index heading"/>
    <w:basedOn w:val="Normal"/>
    <w:next w:val="Index1"/>
    <w:semiHidden/>
    <w:rsid w:val="007C1C6C"/>
    <w:pPr>
      <w:spacing w:before="120" w:after="120"/>
    </w:pPr>
    <w:rPr>
      <w:rFonts w:ascii="Arial" w:hAnsi="Arial"/>
      <w:b/>
      <w:color w:val="918585"/>
      <w:sz w:val="24"/>
    </w:rPr>
  </w:style>
  <w:style w:type="paragraph" w:customStyle="1" w:styleId="Chapter">
    <w:name w:val="Chapter"/>
    <w:basedOn w:val="Normal"/>
    <w:rsid w:val="007C1C6C"/>
    <w:pPr>
      <w:spacing w:before="240"/>
    </w:pPr>
    <w:rPr>
      <w:rFonts w:ascii="Times New Roman" w:hAnsi="Times New Roman"/>
      <w:smallCaps/>
      <w:spacing w:val="80"/>
      <w:sz w:val="28"/>
    </w:rPr>
  </w:style>
  <w:style w:type="paragraph" w:customStyle="1" w:styleId="InChapter">
    <w:name w:val="InChapter"/>
    <w:basedOn w:val="Heading3"/>
    <w:rsid w:val="007C1C6C"/>
    <w:pPr>
      <w:spacing w:after="240"/>
      <w:outlineLvl w:val="9"/>
    </w:pPr>
    <w:rPr>
      <w:noProof/>
    </w:rPr>
  </w:style>
  <w:style w:type="paragraph" w:styleId="Index2">
    <w:name w:val="index 2"/>
    <w:basedOn w:val="Normal"/>
    <w:next w:val="Normal"/>
    <w:semiHidden/>
    <w:rsid w:val="007C1C6C"/>
    <w:pPr>
      <w:tabs>
        <w:tab w:val="right" w:pos="4176"/>
      </w:tabs>
      <w:ind w:left="568" w:hanging="284"/>
    </w:pPr>
    <w:rPr>
      <w:rFonts w:ascii="Garamond" w:hAnsi="Garamond"/>
    </w:rPr>
  </w:style>
  <w:style w:type="paragraph" w:customStyle="1" w:styleId="Byline">
    <w:name w:val="Byline"/>
    <w:rsid w:val="007C1C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1C6C"/>
    <w:pPr>
      <w:tabs>
        <w:tab w:val="clear" w:pos="3600"/>
        <w:tab w:val="clear" w:pos="3958"/>
      </w:tabs>
      <w:jc w:val="right"/>
    </w:pPr>
  </w:style>
  <w:style w:type="paragraph" w:styleId="Caption">
    <w:name w:val="caption"/>
    <w:basedOn w:val="BodyText"/>
    <w:next w:val="Normal"/>
    <w:qFormat/>
    <w:rsid w:val="007C1C6C"/>
    <w:pPr>
      <w:framePr w:w="2268" w:hSpace="181" w:vSpace="181" w:wrap="around" w:vAnchor="text" w:hAnchor="page" w:x="1135" w:y="285" w:anchorLock="1"/>
    </w:pPr>
    <w:rPr>
      <w:i/>
    </w:rPr>
  </w:style>
  <w:style w:type="paragraph" w:customStyle="1" w:styleId="MiniTOCTitle">
    <w:name w:val="MiniTOCTitle"/>
    <w:basedOn w:val="Heading4"/>
    <w:rsid w:val="007C1C6C"/>
    <w:pPr>
      <w:spacing w:before="240"/>
      <w:outlineLvl w:val="9"/>
    </w:pPr>
    <w:rPr>
      <w:noProof/>
      <w:sz w:val="24"/>
    </w:rPr>
  </w:style>
  <w:style w:type="paragraph" w:customStyle="1" w:styleId="MiniTOCItem">
    <w:name w:val="MiniTOCItem"/>
    <w:basedOn w:val="ListBullet"/>
    <w:rsid w:val="007C1C6C"/>
    <w:pPr>
      <w:numPr>
        <w:numId w:val="0"/>
      </w:numPr>
      <w:tabs>
        <w:tab w:val="right" w:leader="dot" w:pos="6521"/>
      </w:tabs>
      <w:spacing w:before="0" w:after="0"/>
    </w:pPr>
  </w:style>
  <w:style w:type="paragraph" w:customStyle="1" w:styleId="TOFTitle">
    <w:name w:val="TOFTitle"/>
    <w:basedOn w:val="TOCTitle"/>
    <w:rsid w:val="007C1C6C"/>
  </w:style>
  <w:style w:type="paragraph" w:styleId="TableofFigures">
    <w:name w:val="table of figures"/>
    <w:basedOn w:val="Normal"/>
    <w:next w:val="Normal"/>
    <w:semiHidden/>
    <w:rsid w:val="007C1C6C"/>
    <w:pPr>
      <w:tabs>
        <w:tab w:val="right" w:leader="dot" w:pos="9072"/>
      </w:tabs>
      <w:ind w:left="970" w:hanging="403"/>
    </w:pPr>
    <w:rPr>
      <w:rFonts w:ascii="Times New Roman" w:hAnsi="Times New Roman"/>
      <w:b/>
    </w:rPr>
  </w:style>
  <w:style w:type="paragraph" w:styleId="ListNumber">
    <w:name w:val="List Number"/>
    <w:basedOn w:val="List"/>
    <w:rsid w:val="007C1C6C"/>
    <w:pPr>
      <w:numPr>
        <w:numId w:val="12"/>
      </w:numPr>
    </w:pPr>
  </w:style>
  <w:style w:type="character" w:customStyle="1" w:styleId="WingdingSymbols">
    <w:name w:val="Wingding Symbols"/>
    <w:rsid w:val="007C1C6C"/>
    <w:rPr>
      <w:rFonts w:ascii="Wingdings" w:hAnsi="Wingdings"/>
    </w:rPr>
  </w:style>
  <w:style w:type="paragraph" w:customStyle="1" w:styleId="TableHeading">
    <w:name w:val="Table Heading"/>
    <w:basedOn w:val="HeadingBase"/>
    <w:rsid w:val="007C1C6C"/>
    <w:pPr>
      <w:keepLines/>
      <w:pBdr>
        <w:bottom w:val="single" w:sz="6" w:space="1" w:color="918585"/>
      </w:pBdr>
      <w:spacing w:before="240"/>
    </w:pPr>
  </w:style>
  <w:style w:type="character" w:customStyle="1" w:styleId="HotSpot">
    <w:name w:val="HotSpot"/>
    <w:rsid w:val="007C1C6C"/>
    <w:rPr>
      <w:color w:val="0033CC"/>
      <w:u w:val="none"/>
    </w:rPr>
  </w:style>
  <w:style w:type="paragraph" w:customStyle="1" w:styleId="BodyTextRight">
    <w:name w:val="Body Text Right"/>
    <w:basedOn w:val="BodyText"/>
    <w:rsid w:val="007C1C6C"/>
    <w:pPr>
      <w:spacing w:before="0" w:after="0"/>
      <w:jc w:val="right"/>
    </w:pPr>
  </w:style>
  <w:style w:type="paragraph" w:styleId="Index3">
    <w:name w:val="index 3"/>
    <w:basedOn w:val="ListNumber2"/>
    <w:next w:val="Normal"/>
    <w:semiHidden/>
    <w:rsid w:val="007C1C6C"/>
    <w:pPr>
      <w:numPr>
        <w:numId w:val="0"/>
      </w:numPr>
      <w:tabs>
        <w:tab w:val="right" w:leader="dot" w:pos="4176"/>
      </w:tabs>
    </w:pPr>
  </w:style>
  <w:style w:type="paragraph" w:styleId="ListNumber2">
    <w:name w:val="List Number 2"/>
    <w:basedOn w:val="List2"/>
    <w:rsid w:val="007C1C6C"/>
    <w:pPr>
      <w:numPr>
        <w:numId w:val="11"/>
      </w:numPr>
      <w:tabs>
        <w:tab w:val="clear" w:pos="1060"/>
      </w:tabs>
    </w:pPr>
  </w:style>
  <w:style w:type="paragraph" w:customStyle="1" w:styleId="MarginNote">
    <w:name w:val="Margin Note"/>
    <w:basedOn w:val="BodyText"/>
    <w:rsid w:val="007C1C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1C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1C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1C6C"/>
    <w:rPr>
      <w:sz w:val="32"/>
    </w:rPr>
  </w:style>
  <w:style w:type="paragraph" w:customStyle="1" w:styleId="HeadingProcedure">
    <w:name w:val="Heading Procedure"/>
    <w:basedOn w:val="HeadingBase"/>
    <w:next w:val="Normal"/>
    <w:rsid w:val="007C1C6C"/>
    <w:pPr>
      <w:tabs>
        <w:tab w:val="left" w:pos="0"/>
      </w:tabs>
      <w:spacing w:before="120" w:after="60"/>
    </w:pPr>
    <w:rPr>
      <w:i/>
      <w:color w:val="918585"/>
      <w:sz w:val="22"/>
    </w:rPr>
  </w:style>
  <w:style w:type="paragraph" w:customStyle="1" w:styleId="TableBodyText">
    <w:name w:val="Table Body Text"/>
    <w:basedOn w:val="BodyText"/>
    <w:rsid w:val="007C1C6C"/>
    <w:pPr>
      <w:spacing w:before="60" w:after="60"/>
    </w:pPr>
  </w:style>
  <w:style w:type="paragraph" w:styleId="ListContinue">
    <w:name w:val="List Continue"/>
    <w:basedOn w:val="List"/>
    <w:rsid w:val="007C1C6C"/>
    <w:pPr>
      <w:ind w:firstLine="0"/>
    </w:pPr>
  </w:style>
  <w:style w:type="paragraph" w:customStyle="1" w:styleId="ListNote">
    <w:name w:val="List Note"/>
    <w:basedOn w:val="List"/>
    <w:rsid w:val="007C1C6C"/>
    <w:pPr>
      <w:pBdr>
        <w:top w:val="single" w:sz="6" w:space="2" w:color="918585"/>
        <w:bottom w:val="single" w:sz="6" w:space="2" w:color="918585"/>
      </w:pBdr>
      <w:tabs>
        <w:tab w:val="left" w:pos="1021"/>
      </w:tabs>
      <w:ind w:firstLine="0"/>
    </w:pPr>
  </w:style>
  <w:style w:type="paragraph" w:customStyle="1" w:styleId="Warning">
    <w:name w:val="Warning"/>
    <w:basedOn w:val="BodyText"/>
    <w:rsid w:val="007C1C6C"/>
    <w:pPr>
      <w:shd w:val="clear" w:color="auto" w:fill="D9D9D9"/>
      <w:tabs>
        <w:tab w:val="left" w:pos="992"/>
      </w:tabs>
      <w:ind w:left="119" w:right="119"/>
    </w:pPr>
    <w:rPr>
      <w:sz w:val="20"/>
    </w:rPr>
  </w:style>
  <w:style w:type="paragraph" w:customStyle="1" w:styleId="MarginIcons">
    <w:name w:val="Margin Icons"/>
    <w:basedOn w:val="BodyText"/>
    <w:rsid w:val="007C1C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1C6C"/>
    <w:rPr>
      <w:rFonts w:ascii="Courier New" w:hAnsi="Courier New"/>
    </w:rPr>
  </w:style>
  <w:style w:type="paragraph" w:customStyle="1" w:styleId="NoteBullet">
    <w:name w:val="Note Bullet"/>
    <w:basedOn w:val="Note"/>
    <w:rsid w:val="007C1C6C"/>
    <w:pPr>
      <w:tabs>
        <w:tab w:val="clear" w:pos="680"/>
      </w:tabs>
      <w:spacing w:before="60" w:after="60"/>
    </w:pPr>
  </w:style>
  <w:style w:type="paragraph" w:customStyle="1" w:styleId="SubHeading2">
    <w:name w:val="SubHeading2"/>
    <w:basedOn w:val="HeadingBase"/>
    <w:rsid w:val="007C1C6C"/>
    <w:pPr>
      <w:spacing w:before="240" w:after="60"/>
    </w:pPr>
    <w:rPr>
      <w:sz w:val="20"/>
    </w:rPr>
  </w:style>
  <w:style w:type="paragraph" w:customStyle="1" w:styleId="SubHeading1">
    <w:name w:val="SubHeading1"/>
    <w:basedOn w:val="HeadingBase"/>
    <w:rsid w:val="007C1C6C"/>
    <w:pPr>
      <w:spacing w:before="240" w:after="60"/>
    </w:pPr>
    <w:rPr>
      <w:color w:val="918585"/>
      <w:sz w:val="22"/>
    </w:rPr>
  </w:style>
  <w:style w:type="paragraph" w:customStyle="1" w:styleId="SideHeading">
    <w:name w:val="Side Heading"/>
    <w:basedOn w:val="HeadingBase"/>
    <w:rsid w:val="007C1C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1C6C"/>
    <w:pPr>
      <w:numPr>
        <w:numId w:val="13"/>
      </w:numPr>
    </w:pPr>
  </w:style>
  <w:style w:type="paragraph" w:styleId="PlainText">
    <w:name w:val="Plain Text"/>
    <w:basedOn w:val="Normal"/>
    <w:link w:val="PlainTextChar"/>
    <w:rsid w:val="007C1C6C"/>
    <w:rPr>
      <w:sz w:val="20"/>
    </w:rPr>
  </w:style>
  <w:style w:type="character" w:customStyle="1" w:styleId="PlainTextChar">
    <w:name w:val="Plain Text Char"/>
    <w:basedOn w:val="DefaultParagraphFont"/>
    <w:link w:val="PlainText"/>
    <w:rsid w:val="007C1C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1C6C"/>
    <w:rPr>
      <w:b/>
      <w:smallCaps/>
    </w:rPr>
  </w:style>
  <w:style w:type="paragraph" w:customStyle="1" w:styleId="TableListNumber">
    <w:name w:val="Table List Number"/>
    <w:basedOn w:val="ListNumber"/>
    <w:rsid w:val="007C1C6C"/>
    <w:pPr>
      <w:numPr>
        <w:numId w:val="0"/>
      </w:numPr>
    </w:pPr>
  </w:style>
  <w:style w:type="paragraph" w:styleId="TOC4">
    <w:name w:val="toc 4"/>
    <w:basedOn w:val="TOCBase"/>
    <w:next w:val="Normal"/>
    <w:semiHidden/>
    <w:rsid w:val="007C1C6C"/>
    <w:pPr>
      <w:tabs>
        <w:tab w:val="right" w:leader="dot" w:pos="9071"/>
      </w:tabs>
      <w:ind w:left="1701"/>
    </w:pPr>
  </w:style>
  <w:style w:type="paragraph" w:customStyle="1" w:styleId="ListAlpha">
    <w:name w:val="List Alpha"/>
    <w:basedOn w:val="List"/>
    <w:rsid w:val="007C1C6C"/>
    <w:pPr>
      <w:numPr>
        <w:numId w:val="10"/>
      </w:numPr>
    </w:pPr>
  </w:style>
  <w:style w:type="paragraph" w:customStyle="1" w:styleId="ListAlpha2">
    <w:name w:val="List Alpha 2"/>
    <w:basedOn w:val="List2"/>
    <w:rsid w:val="007C1C6C"/>
    <w:pPr>
      <w:numPr>
        <w:numId w:val="9"/>
      </w:numPr>
    </w:pPr>
  </w:style>
  <w:style w:type="paragraph" w:styleId="List2">
    <w:name w:val="List 2"/>
    <w:basedOn w:val="BodyText"/>
    <w:rsid w:val="007C1C6C"/>
    <w:pPr>
      <w:tabs>
        <w:tab w:val="left" w:pos="680"/>
      </w:tabs>
      <w:spacing w:before="60" w:after="60"/>
      <w:ind w:left="680" w:hanging="340"/>
    </w:pPr>
  </w:style>
  <w:style w:type="paragraph" w:styleId="List3">
    <w:name w:val="List 3"/>
    <w:basedOn w:val="BodyText"/>
    <w:rsid w:val="007C1C6C"/>
    <w:pPr>
      <w:tabs>
        <w:tab w:val="left" w:pos="1021"/>
      </w:tabs>
      <w:spacing w:before="60" w:after="60"/>
      <w:ind w:left="1020" w:hanging="340"/>
    </w:pPr>
  </w:style>
  <w:style w:type="paragraph" w:styleId="List4">
    <w:name w:val="List 4"/>
    <w:basedOn w:val="BodyText"/>
    <w:rsid w:val="007C1C6C"/>
    <w:pPr>
      <w:tabs>
        <w:tab w:val="left" w:pos="1361"/>
      </w:tabs>
      <w:spacing w:before="60" w:after="60"/>
      <w:ind w:left="1361" w:hanging="340"/>
    </w:pPr>
  </w:style>
  <w:style w:type="paragraph" w:styleId="List5">
    <w:name w:val="List 5"/>
    <w:basedOn w:val="BodyText"/>
    <w:rsid w:val="007C1C6C"/>
    <w:pPr>
      <w:tabs>
        <w:tab w:val="left" w:pos="1701"/>
      </w:tabs>
      <w:spacing w:before="60" w:after="60"/>
      <w:ind w:left="1701" w:hanging="340"/>
    </w:pPr>
  </w:style>
  <w:style w:type="paragraph" w:styleId="ListBullet4">
    <w:name w:val="List Bullet 4"/>
    <w:basedOn w:val="List4"/>
    <w:rsid w:val="007C1C6C"/>
    <w:pPr>
      <w:numPr>
        <w:numId w:val="4"/>
      </w:numPr>
    </w:pPr>
  </w:style>
  <w:style w:type="paragraph" w:styleId="ListBullet5">
    <w:name w:val="List Bullet 5"/>
    <w:basedOn w:val="List5"/>
    <w:rsid w:val="007C1C6C"/>
    <w:pPr>
      <w:numPr>
        <w:numId w:val="5"/>
      </w:numPr>
    </w:pPr>
  </w:style>
  <w:style w:type="paragraph" w:styleId="ListContinue2">
    <w:name w:val="List Continue 2"/>
    <w:basedOn w:val="List2"/>
    <w:rsid w:val="007C1C6C"/>
    <w:pPr>
      <w:ind w:firstLine="0"/>
    </w:pPr>
  </w:style>
  <w:style w:type="paragraph" w:styleId="ListContinue3">
    <w:name w:val="List Continue 3"/>
    <w:basedOn w:val="List3"/>
    <w:rsid w:val="007C1C6C"/>
    <w:pPr>
      <w:ind w:left="1021" w:firstLine="0"/>
    </w:pPr>
  </w:style>
  <w:style w:type="paragraph" w:styleId="ListContinue4">
    <w:name w:val="List Continue 4"/>
    <w:basedOn w:val="List4"/>
    <w:rsid w:val="007C1C6C"/>
    <w:pPr>
      <w:ind w:firstLine="0"/>
    </w:pPr>
  </w:style>
  <w:style w:type="paragraph" w:styleId="ListContinue5">
    <w:name w:val="List Continue 5"/>
    <w:basedOn w:val="List5"/>
    <w:rsid w:val="007C1C6C"/>
    <w:pPr>
      <w:ind w:firstLine="0"/>
    </w:pPr>
  </w:style>
  <w:style w:type="paragraph" w:styleId="ListNumber3">
    <w:name w:val="List Number 3"/>
    <w:basedOn w:val="List3"/>
    <w:rsid w:val="007C1C6C"/>
    <w:pPr>
      <w:numPr>
        <w:numId w:val="6"/>
      </w:numPr>
    </w:pPr>
  </w:style>
  <w:style w:type="paragraph" w:styleId="ListNumber4">
    <w:name w:val="List Number 4"/>
    <w:basedOn w:val="List4"/>
    <w:rsid w:val="007C1C6C"/>
    <w:pPr>
      <w:numPr>
        <w:numId w:val="7"/>
      </w:numPr>
    </w:pPr>
  </w:style>
  <w:style w:type="paragraph" w:styleId="ListNumber5">
    <w:name w:val="List Number 5"/>
    <w:basedOn w:val="List5"/>
    <w:rsid w:val="007C1C6C"/>
    <w:pPr>
      <w:numPr>
        <w:numId w:val="8"/>
      </w:numPr>
    </w:pPr>
  </w:style>
  <w:style w:type="paragraph" w:styleId="BlockText">
    <w:name w:val="Block Text"/>
    <w:basedOn w:val="Normal"/>
    <w:rsid w:val="007C1C6C"/>
    <w:pPr>
      <w:spacing w:after="120"/>
      <w:ind w:left="1440" w:right="1440"/>
    </w:pPr>
  </w:style>
  <w:style w:type="character" w:customStyle="1" w:styleId="Subscript">
    <w:name w:val="Subscript"/>
    <w:basedOn w:val="DefaultParagraphFont"/>
    <w:rsid w:val="007C1C6C"/>
    <w:rPr>
      <w:sz w:val="16"/>
      <w:vertAlign w:val="subscript"/>
    </w:rPr>
  </w:style>
  <w:style w:type="character" w:customStyle="1" w:styleId="Superscript">
    <w:name w:val="Superscript"/>
    <w:basedOn w:val="DefaultParagraphFont"/>
    <w:rsid w:val="007C1C6C"/>
    <w:rPr>
      <w:sz w:val="16"/>
      <w:vertAlign w:val="superscript"/>
    </w:rPr>
  </w:style>
  <w:style w:type="character" w:customStyle="1" w:styleId="Symbols">
    <w:name w:val="Symbols"/>
    <w:basedOn w:val="DefaultParagraphFont"/>
    <w:rsid w:val="007C1C6C"/>
    <w:rPr>
      <w:rFonts w:ascii="Symbol" w:hAnsi="Symbol"/>
    </w:rPr>
  </w:style>
  <w:style w:type="character" w:customStyle="1" w:styleId="MenuOptions">
    <w:name w:val="Menu Options"/>
    <w:basedOn w:val="DefaultParagraphFont"/>
    <w:rsid w:val="007C1C6C"/>
    <w:rPr>
      <w:rFonts w:ascii="Arial Narrow" w:hAnsi="Arial Narrow"/>
      <w:smallCaps/>
    </w:rPr>
  </w:style>
  <w:style w:type="character" w:customStyle="1" w:styleId="Buttons">
    <w:name w:val="Buttons"/>
    <w:basedOn w:val="DefaultParagraphFont"/>
    <w:rsid w:val="007C1C6C"/>
    <w:rPr>
      <w:b/>
    </w:rPr>
  </w:style>
  <w:style w:type="character" w:customStyle="1" w:styleId="Underlined">
    <w:name w:val="Underlined"/>
    <w:basedOn w:val="DefaultParagraphFont"/>
    <w:rsid w:val="007C1C6C"/>
    <w:rPr>
      <w:u w:val="single"/>
    </w:rPr>
  </w:style>
  <w:style w:type="paragraph" w:customStyle="1" w:styleId="TableBodyTextRight">
    <w:name w:val="Table Body Text Right"/>
    <w:basedOn w:val="TableBodyText"/>
    <w:rsid w:val="007C1C6C"/>
    <w:pPr>
      <w:widowControl w:val="0"/>
      <w:autoSpaceDE w:val="0"/>
      <w:autoSpaceDN w:val="0"/>
      <w:adjustRightInd w:val="0"/>
      <w:jc w:val="right"/>
    </w:pPr>
    <w:rPr>
      <w:rFonts w:cs="Arial"/>
      <w:szCs w:val="18"/>
    </w:rPr>
  </w:style>
  <w:style w:type="paragraph" w:customStyle="1" w:styleId="CopyrightText">
    <w:name w:val="Copyright Text"/>
    <w:basedOn w:val="BodyText"/>
    <w:rsid w:val="007C1C6C"/>
    <w:rPr>
      <w:sz w:val="18"/>
    </w:rPr>
  </w:style>
  <w:style w:type="paragraph" w:customStyle="1" w:styleId="BodySmallRight">
    <w:name w:val="Body Small Right"/>
    <w:basedOn w:val="BodyTextRight"/>
    <w:rsid w:val="007C1C6C"/>
    <w:rPr>
      <w:sz w:val="18"/>
      <w:szCs w:val="18"/>
    </w:rPr>
  </w:style>
  <w:style w:type="paragraph" w:customStyle="1" w:styleId="MarginEdition">
    <w:name w:val="Margin Edition"/>
    <w:basedOn w:val="MarginNote"/>
    <w:rsid w:val="007C1C6C"/>
    <w:pPr>
      <w:spacing w:before="0" w:after="0"/>
    </w:pPr>
    <w:rPr>
      <w:rFonts w:ascii="Times New Roman" w:hAnsi="Times New Roman"/>
      <w:color w:val="999999"/>
    </w:rPr>
  </w:style>
  <w:style w:type="paragraph" w:customStyle="1" w:styleId="Spacer">
    <w:name w:val="Spacer"/>
    <w:basedOn w:val="Normal"/>
    <w:rsid w:val="007C1C6C"/>
    <w:rPr>
      <w:sz w:val="2"/>
      <w:szCs w:val="2"/>
    </w:rPr>
  </w:style>
  <w:style w:type="character" w:customStyle="1" w:styleId="Small">
    <w:name w:val="Small"/>
    <w:basedOn w:val="DefaultParagraphFont"/>
    <w:rsid w:val="007C1C6C"/>
    <w:rPr>
      <w:sz w:val="16"/>
    </w:rPr>
  </w:style>
  <w:style w:type="paragraph" w:customStyle="1" w:styleId="WideTable">
    <w:name w:val="Wide Table"/>
    <w:basedOn w:val="Normal"/>
    <w:rsid w:val="007C1C6C"/>
    <w:pPr>
      <w:ind w:left="-1418"/>
    </w:pPr>
    <w:rPr>
      <w:sz w:val="2"/>
      <w:szCs w:val="2"/>
    </w:rPr>
  </w:style>
  <w:style w:type="character" w:styleId="PageNumber">
    <w:name w:val="page number"/>
    <w:basedOn w:val="DefaultParagraphFont"/>
    <w:rsid w:val="007C1C6C"/>
  </w:style>
  <w:style w:type="paragraph" w:styleId="Quote">
    <w:name w:val="Quote"/>
    <w:basedOn w:val="Heading1"/>
    <w:link w:val="QuoteChar"/>
    <w:qFormat/>
    <w:rsid w:val="007C1C6C"/>
    <w:rPr>
      <w:b w:val="0"/>
      <w:sz w:val="72"/>
      <w:szCs w:val="72"/>
      <w:lang w:val="en-NZ"/>
    </w:rPr>
  </w:style>
  <w:style w:type="character" w:customStyle="1" w:styleId="QuoteChar">
    <w:name w:val="Quote Char"/>
    <w:basedOn w:val="DefaultParagraphFont"/>
    <w:link w:val="Quote"/>
    <w:rsid w:val="007C1C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1C6C"/>
    <w:pPr>
      <w:pageBreakBefore/>
    </w:pPr>
  </w:style>
  <w:style w:type="paragraph" w:customStyle="1" w:styleId="Border">
    <w:name w:val="Border"/>
    <w:basedOn w:val="Normal"/>
    <w:qFormat/>
    <w:rsid w:val="007C1C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1C6C"/>
    <w:rPr>
      <w:b/>
      <w:bCs/>
      <w:i/>
      <w:iCs/>
      <w:color w:val="auto"/>
    </w:rPr>
  </w:style>
  <w:style w:type="paragraph" w:styleId="IntenseQuote">
    <w:name w:val="Intense Quote"/>
    <w:basedOn w:val="Normal"/>
    <w:next w:val="Normal"/>
    <w:link w:val="IntenseQuoteChar"/>
    <w:uiPriority w:val="30"/>
    <w:qFormat/>
    <w:rsid w:val="007C1C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1C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1C6C"/>
    <w:rPr>
      <w:smallCaps/>
      <w:color w:val="auto"/>
      <w:u w:val="single"/>
    </w:rPr>
  </w:style>
  <w:style w:type="character" w:styleId="IntenseReference">
    <w:name w:val="Intense Reference"/>
    <w:basedOn w:val="DefaultParagraphFont"/>
    <w:uiPriority w:val="32"/>
    <w:qFormat/>
    <w:rsid w:val="007C1C6C"/>
    <w:rPr>
      <w:b/>
      <w:bCs/>
      <w:smallCaps/>
      <w:color w:val="auto"/>
      <w:spacing w:val="5"/>
      <w:u w:val="single"/>
    </w:rPr>
  </w:style>
  <w:style w:type="paragraph" w:customStyle="1" w:styleId="2ColumnHeading">
    <w:name w:val="2Column Heading"/>
    <w:basedOn w:val="BodyText"/>
    <w:qFormat/>
    <w:rsid w:val="007C1C6C"/>
    <w:pPr>
      <w:spacing w:after="60"/>
      <w:ind w:left="-2268"/>
    </w:pPr>
    <w:rPr>
      <w:b/>
    </w:rPr>
  </w:style>
  <w:style w:type="paragraph" w:customStyle="1" w:styleId="Heading1TOC">
    <w:name w:val="Heading1 TOC"/>
    <w:basedOn w:val="Normal"/>
    <w:qFormat/>
    <w:rsid w:val="007C1C6C"/>
    <w:pPr>
      <w:spacing w:before="240" w:after="120"/>
    </w:pPr>
    <w:rPr>
      <w:rFonts w:ascii="Times New Roman" w:hAnsi="Times New Roman"/>
      <w:b/>
      <w:sz w:val="32"/>
    </w:rPr>
  </w:style>
  <w:style w:type="paragraph" w:customStyle="1" w:styleId="Heading2TOC">
    <w:name w:val="Heading2 TOC"/>
    <w:basedOn w:val="Normal"/>
    <w:qFormat/>
    <w:rsid w:val="007C1C6C"/>
    <w:pPr>
      <w:spacing w:before="240" w:after="60"/>
    </w:pPr>
    <w:rPr>
      <w:rFonts w:ascii="Times New Roman" w:hAnsi="Times New Roman"/>
      <w:b/>
      <w:sz w:val="28"/>
    </w:rPr>
  </w:style>
  <w:style w:type="character" w:customStyle="1" w:styleId="Underline">
    <w:name w:val="Underline"/>
    <w:basedOn w:val="DefaultParagraphFont"/>
    <w:qFormat/>
    <w:rsid w:val="007C1C6C"/>
    <w:rPr>
      <w:u w:val="single"/>
    </w:rPr>
  </w:style>
  <w:style w:type="paragraph" w:styleId="BalloonText">
    <w:name w:val="Balloon Text"/>
    <w:basedOn w:val="Normal"/>
    <w:link w:val="BalloonTextChar"/>
    <w:rsid w:val="007C1C6C"/>
    <w:rPr>
      <w:rFonts w:ascii="Tahoma" w:hAnsi="Tahoma" w:cs="Tahoma"/>
      <w:sz w:val="16"/>
      <w:szCs w:val="16"/>
    </w:rPr>
  </w:style>
  <w:style w:type="character" w:customStyle="1" w:styleId="BalloonTextChar">
    <w:name w:val="Balloon Text Char"/>
    <w:basedOn w:val="DefaultParagraphFont"/>
    <w:link w:val="BalloonText"/>
    <w:rsid w:val="007C1C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1C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1C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2155</Words>
  <Characters>13515</Characters>
  <Application>Microsoft Office Word</Application>
  <DocSecurity>0</DocSecurity>
  <Lines>457</Lines>
  <Paragraphs>235</Paragraphs>
  <ScaleCrop>false</ScaleCrop>
  <Company>Author-it Software Corporation Ltd.</Company>
  <LinksUpToDate>false</LinksUpToDate>
  <CharactersWithSpaces>15640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HLTAHW431A Provide information and support to women with breast cancer</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2012-05-26T16:44:00Z</dcterms:created>
  <dcterms:modified xsi:type="dcterms:W3CDTF">2012-05-26T16:44:00Z</dcterms:modified>
</cp:coreProperties>
</file>