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74DF" w:rsidP="007674DF">
      <w:pPr>
        <w:pStyle w:val="Title"/>
      </w:pPr>
      <w:bookmarkStart w:id="0" w:name="_GoBack"/>
      <w:bookmarkEnd w:id="0"/>
      <w:r>
        <w:fldChar w:fldCharType="begin"/>
      </w:r>
      <w:r>
        <w:instrText xml:space="preserve"> TITLE   \* MERGEFORMAT </w:instrText>
      </w:r>
      <w:r>
        <w:fldChar w:fldCharType="separate"/>
      </w:r>
      <w:r>
        <w:t>HLTAHW418B Provide information and strategies in hearing and ear health</w:t>
      </w:r>
      <w:r>
        <w:fldChar w:fldCharType="end"/>
      </w:r>
    </w:p>
    <w:p w:rsidR="007674DF" w:rsidP="007674DF">
      <w:pPr>
        <w:pStyle w:val="Version"/>
        <w:sectPr w:rsidSect="008338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3860" w:rsidP="00833860">
      <w:pPr>
        <w:pStyle w:val="SuperHeading"/>
      </w:pPr>
      <w:r w:rsidRPr="00833860">
        <w:t>HLTAHW418B Provide information and strategies in hearing and ear health</w:t>
      </w:r>
    </w:p>
    <w:p w:rsidR="00000000" w:rsidRPr="00833860" w:rsidP="00833860">
      <w:pPr>
        <w:pStyle w:val="Heading1"/>
      </w:pPr>
      <w:bookmarkStart w:id="1" w:name="O_270928"/>
      <w:bookmarkEnd w:id="1"/>
      <w:r w:rsidRPr="00833860">
        <w:t>Modification History</w:t>
      </w:r>
    </w:p>
    <w:p w:rsidR="00000000" w:rsidRPr="00833860" w:rsidP="00833860">
      <w:pPr>
        <w:pStyle w:val="BodyText"/>
      </w:pPr>
      <w:r w:rsidRPr="00833860">
        <w:t>Not Applicable</w:t>
      </w:r>
    </w:p>
    <w:p w:rsidR="00000000" w:rsidRPr="00833860" w:rsidP="00833860">
      <w:pPr>
        <w:pStyle w:val="AllowPageBreak"/>
      </w:pPr>
    </w:p>
    <w:p w:rsidR="00000000" w:rsidRPr="00833860" w:rsidP="00833860">
      <w:pPr>
        <w:pStyle w:val="Heading1"/>
      </w:pPr>
      <w:bookmarkStart w:id="2" w:name="O_205045"/>
      <w:bookmarkEnd w:id="2"/>
      <w:r w:rsidRPr="00833860">
        <w:t>Unit Descriptor</w:t>
      </w:r>
    </w:p>
    <w:tbl>
      <w:tblPr>
        <w:tblW w:w="0" w:type="auto"/>
        <w:tblLayout w:type="fixed"/>
        <w:tblCellMar>
          <w:left w:w="62" w:type="dxa"/>
          <w:right w:w="62" w:type="dxa"/>
        </w:tblCellMar>
        <w:tblLook w:val="0000"/>
      </w:tblPr>
      <w:tblGrid>
        <w:gridCol w:w="3252"/>
        <w:gridCol w:w="5304"/>
      </w:tblGrid>
      <w:tr w:rsidTr="007674DF">
        <w:tblPrEx>
          <w:tblW w:w="0" w:type="auto"/>
          <w:tblLayout w:type="fixed"/>
          <w:tblCellMar>
            <w:left w:w="62" w:type="dxa"/>
            <w:right w:w="62" w:type="dxa"/>
          </w:tblCellMar>
          <w:tblLook w:val="0000"/>
        </w:tblPrEx>
        <w:tc>
          <w:tcPr>
            <w:tcW w:w="3252" w:type="dxa"/>
            <w:tcBorders>
              <w:top w:val="nil"/>
              <w:left w:val="nil"/>
              <w:bottom w:val="nil"/>
              <w:right w:val="nil"/>
            </w:tcBorders>
            <w:tcMar>
              <w:top w:w="0" w:type="dxa"/>
              <w:left w:w="62" w:type="dxa"/>
              <w:bottom w:w="0" w:type="dxa"/>
              <w:right w:w="62" w:type="dxa"/>
            </w:tcMar>
          </w:tcPr>
          <w:p w:rsidR="00000000" w:rsidP="00833860">
            <w:pPr>
              <w:pStyle w:val="BodyText"/>
              <w:rPr>
                <w:lang w:val="en-NZ"/>
              </w:rPr>
            </w:pPr>
            <w:r w:rsidRPr="00833860">
              <w:rPr>
                <w:rStyle w:val="SpecialBold"/>
              </w:rPr>
              <w:t>Unit Desc</w:t>
            </w:r>
            <w:r w:rsidRPr="00833860">
              <w:rPr>
                <w:rStyle w:val="SpecialBold"/>
              </w:rPr>
              <w:t>riptor</w:t>
            </w:r>
          </w:p>
        </w:tc>
        <w:tc>
          <w:tcPr>
            <w:tcW w:w="5304" w:type="dxa"/>
            <w:tcBorders>
              <w:top w:val="nil"/>
              <w:left w:val="nil"/>
              <w:bottom w:val="nil"/>
              <w:right w:val="nil"/>
            </w:tcBorders>
            <w:tcMar>
              <w:top w:w="0" w:type="dxa"/>
              <w:left w:w="62" w:type="dxa"/>
              <w:bottom w:w="0" w:type="dxa"/>
              <w:right w:w="62" w:type="dxa"/>
            </w:tcMar>
          </w:tcPr>
          <w:p w:rsidR="00000000" w:rsidRPr="00833860" w:rsidP="00833860">
            <w:pPr>
              <w:pStyle w:val="BodyText"/>
            </w:pPr>
            <w:r w:rsidRPr="00833860">
              <w:t>This unit describes the competencies required to conduct health promotion related to hearing as part of primary health care services for Aboriginal and/or Torres Strait Islander communities</w:t>
            </w:r>
          </w:p>
          <w:p w:rsidR="00000000" w:rsidRPr="00833860" w:rsidP="00833860">
            <w:pPr>
              <w:pStyle w:val="BodyText"/>
            </w:pPr>
            <w:r w:rsidRPr="00833860">
              <w:t>Specific advice provided may be limited by close supervisio</w:t>
            </w:r>
            <w:r w:rsidRPr="00833860">
              <w:t>n or established guidelines in line with community needs and health provider guidelines</w:t>
            </w:r>
          </w:p>
        </w:tc>
      </w:tr>
    </w:tbl>
    <w:p w:rsidR="007674DF" w:rsidP="00833860">
      <w:pPr>
        <w:pStyle w:val="BodyText"/>
      </w:pPr>
    </w:p>
    <w:p w:rsidR="007674DF" w:rsidP="00833860">
      <w:pPr>
        <w:pStyle w:val="BodyText"/>
      </w:pPr>
    </w:p>
    <w:p w:rsidR="00000000" w:rsidRPr="00833860" w:rsidP="00833860">
      <w:pPr>
        <w:pStyle w:val="Heading1"/>
      </w:pPr>
      <w:bookmarkStart w:id="3" w:name="O_205047"/>
      <w:bookmarkEnd w:id="3"/>
      <w:r w:rsidRPr="00833860">
        <w:t>Application of the Unit</w:t>
      </w:r>
    </w:p>
    <w:tbl>
      <w:tblPr>
        <w:tblW w:w="0" w:type="auto"/>
        <w:tblLayout w:type="fixed"/>
        <w:tblCellMar>
          <w:left w:w="62" w:type="dxa"/>
          <w:right w:w="62" w:type="dxa"/>
        </w:tblCellMar>
        <w:tblLook w:val="0000"/>
      </w:tblPr>
      <w:tblGrid>
        <w:gridCol w:w="3349"/>
        <w:gridCol w:w="5207"/>
      </w:tblGrid>
      <w:tr w:rsidTr="007674DF">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833860">
            <w:pPr>
              <w:pStyle w:val="BodyText"/>
              <w:rPr>
                <w:lang w:val="en-NZ"/>
              </w:rPr>
            </w:pPr>
            <w:r w:rsidRPr="00833860">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833860" w:rsidP="00833860">
            <w:pPr>
              <w:pStyle w:val="BodyText"/>
            </w:pPr>
            <w:r w:rsidRPr="00833860">
              <w:t>This unit is intended to address skills and knowledge required by those working with Aboriginal or Torres Strait Islander communities to deliver primary health care services at Certificate IV level</w:t>
            </w:r>
          </w:p>
        </w:tc>
      </w:tr>
    </w:tbl>
    <w:p w:rsidR="007674DF" w:rsidP="00833860">
      <w:pPr>
        <w:pStyle w:val="BodyText"/>
      </w:pPr>
    </w:p>
    <w:p w:rsidR="007674DF" w:rsidP="00833860">
      <w:pPr>
        <w:pStyle w:val="BodyText"/>
      </w:pPr>
    </w:p>
    <w:p w:rsidR="00000000" w:rsidRPr="00833860" w:rsidP="00833860">
      <w:pPr>
        <w:pStyle w:val="Heading1"/>
      </w:pPr>
      <w:bookmarkStart w:id="4" w:name="O_279188"/>
      <w:bookmarkEnd w:id="4"/>
      <w:r w:rsidRPr="00833860">
        <w:t>Licensing/Regulatory Information</w:t>
      </w:r>
    </w:p>
    <w:p w:rsidR="00000000" w:rsidRPr="00833860" w:rsidP="00833860">
      <w:pPr>
        <w:pStyle w:val="BodyText"/>
      </w:pPr>
      <w:r w:rsidRPr="00833860">
        <w:t>Not</w:t>
      </w:r>
      <w:r w:rsidRPr="00833860">
        <w:t xml:space="preserve"> Applicable</w:t>
      </w:r>
    </w:p>
    <w:p w:rsidR="00000000" w:rsidRPr="00833860" w:rsidP="00833860">
      <w:pPr>
        <w:pStyle w:val="AllowPageBreak"/>
      </w:pPr>
    </w:p>
    <w:p w:rsidR="00000000" w:rsidRPr="00833860" w:rsidP="00833860">
      <w:pPr>
        <w:pStyle w:val="Heading1"/>
      </w:pPr>
      <w:bookmarkStart w:id="5" w:name="O_283973"/>
      <w:bookmarkEnd w:id="5"/>
      <w:r w:rsidRPr="00833860">
        <w:t>Pre-Requisites</w:t>
      </w:r>
    </w:p>
    <w:p w:rsidR="00000000" w:rsidRPr="00833860" w:rsidP="00833860">
      <w:pPr>
        <w:pStyle w:val="BodyText"/>
      </w:pPr>
      <w:r w:rsidRPr="00833860">
        <w:t>Not Applicable</w:t>
      </w:r>
    </w:p>
    <w:p w:rsidR="00000000" w:rsidRPr="00833860" w:rsidP="00833860">
      <w:pPr>
        <w:pStyle w:val="AllowPageBreak"/>
      </w:pPr>
    </w:p>
    <w:p w:rsidR="00000000" w:rsidRPr="00833860" w:rsidP="00833860">
      <w:pPr>
        <w:pStyle w:val="Heading1"/>
      </w:pPr>
      <w:bookmarkStart w:id="6" w:name="O_205046"/>
      <w:bookmarkEnd w:id="6"/>
      <w:r w:rsidRPr="00833860">
        <w:t>Employability Skills Information</w:t>
      </w:r>
    </w:p>
    <w:tbl>
      <w:tblPr>
        <w:tblW w:w="0" w:type="auto"/>
        <w:tblLayout w:type="fixed"/>
        <w:tblCellMar>
          <w:left w:w="62" w:type="dxa"/>
          <w:right w:w="62" w:type="dxa"/>
        </w:tblCellMar>
        <w:tblLook w:val="0000"/>
      </w:tblPr>
      <w:tblGrid>
        <w:gridCol w:w="3320"/>
        <w:gridCol w:w="5236"/>
      </w:tblGrid>
      <w:tr w:rsidTr="007674DF">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33860">
            <w:pPr>
              <w:pStyle w:val="BodyText"/>
              <w:rPr>
                <w:lang w:val="en-NZ"/>
              </w:rPr>
            </w:pPr>
            <w:r w:rsidRPr="0083386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33860" w:rsidP="00833860">
            <w:pPr>
              <w:pStyle w:val="BodyText"/>
            </w:pPr>
            <w:r w:rsidRPr="00833860">
              <w:t>This unit contains Employability Skills</w:t>
            </w:r>
          </w:p>
        </w:tc>
      </w:tr>
    </w:tbl>
    <w:p w:rsidR="007674DF" w:rsidP="00833860">
      <w:pPr>
        <w:pStyle w:val="BodyText"/>
      </w:pPr>
    </w:p>
    <w:p w:rsidR="007674DF" w:rsidP="00833860">
      <w:pPr>
        <w:pStyle w:val="BodyText"/>
      </w:pPr>
    </w:p>
    <w:p w:rsidR="00000000" w:rsidRPr="00833860" w:rsidP="00833860">
      <w:pPr>
        <w:pStyle w:val="Heading1"/>
      </w:pPr>
      <w:bookmarkStart w:id="7" w:name="O_288974"/>
      <w:bookmarkEnd w:id="7"/>
      <w:r w:rsidRPr="00833860">
        <w:t>Elements and Performance Criteria Pre-Content</w:t>
      </w:r>
    </w:p>
    <w:tbl>
      <w:tblPr>
        <w:tblW w:w="0" w:type="auto"/>
        <w:tblLayout w:type="fixed"/>
        <w:tblCellMar>
          <w:left w:w="62" w:type="dxa"/>
          <w:right w:w="62" w:type="dxa"/>
        </w:tblCellMar>
        <w:tblLook w:val="0000"/>
      </w:tblPr>
      <w:tblGrid>
        <w:gridCol w:w="3369"/>
        <w:gridCol w:w="5702"/>
      </w:tblGrid>
      <w:tr w:rsidTr="007674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33860">
            <w:pPr>
              <w:pStyle w:val="BodyText"/>
              <w:rPr>
                <w:lang w:val="en-NZ"/>
              </w:rPr>
            </w:pPr>
            <w:r w:rsidRPr="00833860">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833860" w:rsidP="00833860">
            <w:pPr>
              <w:pStyle w:val="BodyText"/>
            </w:pPr>
            <w:r w:rsidRPr="00833860">
              <w:t xml:space="preserve">The Performance Criteria specify the level of performance required to demonstrate achievement of the Element. Terms in italics are elaborated in the Range Statement. </w:t>
            </w:r>
          </w:p>
        </w:tc>
      </w:tr>
    </w:tbl>
    <w:p w:rsidR="00000000" w:rsidRPr="00833860" w:rsidP="00833860">
      <w:pPr>
        <w:pStyle w:val="BodyText"/>
      </w:pPr>
    </w:p>
    <w:p w:rsidR="00000000" w:rsidRPr="00833860" w:rsidP="00833860">
      <w:pPr>
        <w:pStyle w:val="AllowPageBreak"/>
      </w:pPr>
    </w:p>
    <w:p w:rsidR="00000000" w:rsidRPr="00833860" w:rsidP="00833860">
      <w:pPr>
        <w:pStyle w:val="Heading1"/>
      </w:pPr>
      <w:bookmarkStart w:id="8" w:name="O_235641"/>
      <w:bookmarkEnd w:id="8"/>
      <w:r w:rsidRPr="00833860">
        <w:t>Elements and Performance Criteria</w:t>
      </w:r>
    </w:p>
    <w:tbl>
      <w:tblPr>
        <w:tblW w:w="0" w:type="auto"/>
        <w:tblLayout w:type="fixed"/>
        <w:tblCellMar>
          <w:left w:w="62" w:type="dxa"/>
          <w:right w:w="62" w:type="dxa"/>
        </w:tblCellMar>
        <w:tblLook w:val="0000"/>
      </w:tblPr>
      <w:tblGrid>
        <w:gridCol w:w="3369"/>
        <w:gridCol w:w="5702"/>
      </w:tblGrid>
      <w:tr w:rsidTr="007674DF">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33860" w:rsidP="00833860">
            <w:pPr>
              <w:pStyle w:val="BodyText"/>
            </w:pPr>
            <w:r w:rsidRPr="0083386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33860">
            <w:pPr>
              <w:pStyle w:val="BodyText"/>
              <w:rPr>
                <w:lang w:val="en-NZ"/>
              </w:rPr>
            </w:pPr>
            <w:r w:rsidRPr="00833860">
              <w:rPr>
                <w:rStyle w:val="SpecialBold"/>
              </w:rPr>
              <w:t>PERFORMANCE CRITERIA</w:t>
            </w:r>
          </w:p>
        </w:tc>
      </w:tr>
      <w:tr w:rsidTr="007674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33860">
            <w:pPr>
              <w:pStyle w:val="List"/>
              <w:rPr>
                <w:lang w:val="en-NZ"/>
              </w:rPr>
            </w:pPr>
            <w:r w:rsidRPr="00833860">
              <w:t>1.</w:t>
            </w:r>
            <w:r w:rsidRPr="00833860">
              <w:tab/>
              <w:t xml:space="preserve">Provide information and support related to hearing and ear health </w:t>
            </w:r>
          </w:p>
        </w:tc>
        <w:tc>
          <w:tcPr>
            <w:tcW w:w="5702" w:type="dxa"/>
            <w:tcBorders>
              <w:top w:val="nil"/>
              <w:left w:val="nil"/>
              <w:bottom w:val="nil"/>
              <w:right w:val="nil"/>
            </w:tcBorders>
            <w:tcMar>
              <w:top w:w="0" w:type="dxa"/>
              <w:left w:w="62" w:type="dxa"/>
              <w:bottom w:w="0" w:type="dxa"/>
              <w:right w:w="62" w:type="dxa"/>
            </w:tcMar>
          </w:tcPr>
          <w:p w:rsidR="00000000" w:rsidRPr="00833860" w:rsidP="00833860">
            <w:pPr>
              <w:pStyle w:val="BodyText"/>
            </w:pPr>
            <w:r w:rsidRPr="00833860">
              <w:t>1.1</w:t>
            </w:r>
            <w:r w:rsidRPr="00833860">
              <w:tab/>
              <w:t xml:space="preserve">Provide accurate information to the community about hearing and </w:t>
            </w:r>
            <w:r w:rsidRPr="00833860">
              <w:rPr>
                <w:rStyle w:val="Emphasis"/>
              </w:rPr>
              <w:t>ear health and related risk factors</w:t>
            </w:r>
          </w:p>
          <w:p w:rsidR="00000000" w:rsidRPr="00833860" w:rsidP="00833860">
            <w:pPr>
              <w:pStyle w:val="BodyText"/>
            </w:pPr>
            <w:r w:rsidRPr="00833860">
              <w:t>1.2</w:t>
            </w:r>
            <w:r w:rsidRPr="00833860">
              <w:tab/>
              <w:t>Provide inform</w:t>
            </w:r>
            <w:r w:rsidRPr="00833860">
              <w:t>ation about the importance of regular hearing checks, compliance with treatment regimens and medications, and the need to follow-up and monitor ear problems</w:t>
            </w:r>
          </w:p>
          <w:p w:rsidR="00000000" w:rsidRPr="00833860" w:rsidP="00833860">
            <w:pPr>
              <w:pStyle w:val="BodyText"/>
            </w:pPr>
            <w:r w:rsidRPr="00833860">
              <w:t>1.3</w:t>
            </w:r>
            <w:r w:rsidRPr="00833860">
              <w:tab/>
              <w:t xml:space="preserve">Discuss issues relating to the impact of diet on hearing and ear health </w:t>
            </w:r>
          </w:p>
          <w:p w:rsidR="00000000" w:rsidP="00833860">
            <w:pPr>
              <w:pStyle w:val="BodyText"/>
              <w:rPr>
                <w:lang w:val="en-NZ"/>
              </w:rPr>
            </w:pPr>
            <w:r w:rsidRPr="00833860">
              <w:t>1.4</w:t>
            </w:r>
            <w:r w:rsidRPr="00833860">
              <w:tab/>
              <w:t>Provide informatio</w:t>
            </w:r>
            <w:r w:rsidRPr="00833860">
              <w:t>n on available health care resources and services, including specialist resources</w:t>
            </w:r>
          </w:p>
        </w:tc>
      </w:tr>
      <w:tr w:rsidTr="007674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33860">
            <w:pPr>
              <w:pStyle w:val="BodyText"/>
              <w:rPr>
                <w:lang w:val="en-NZ"/>
              </w:rPr>
            </w:pPr>
          </w:p>
        </w:tc>
      </w:tr>
      <w:tr w:rsidTr="007674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33860">
            <w:pPr>
              <w:pStyle w:val="List"/>
              <w:rPr>
                <w:lang w:val="en-NZ"/>
              </w:rPr>
            </w:pPr>
            <w:r w:rsidRPr="00833860">
              <w:t>2.</w:t>
            </w:r>
            <w:r w:rsidRPr="00833860">
              <w:tab/>
              <w:t>Follow-up hearing and ear health care programs</w:t>
            </w:r>
          </w:p>
        </w:tc>
        <w:tc>
          <w:tcPr>
            <w:tcW w:w="5702" w:type="dxa"/>
            <w:tcBorders>
              <w:top w:val="nil"/>
              <w:left w:val="nil"/>
              <w:bottom w:val="nil"/>
              <w:right w:val="nil"/>
            </w:tcBorders>
            <w:tcMar>
              <w:top w:w="0" w:type="dxa"/>
              <w:left w:w="62" w:type="dxa"/>
              <w:bottom w:w="0" w:type="dxa"/>
              <w:right w:w="62" w:type="dxa"/>
            </w:tcMar>
          </w:tcPr>
          <w:p w:rsidR="00000000" w:rsidRPr="00833860" w:rsidP="00833860">
            <w:pPr>
              <w:pStyle w:val="BodyText"/>
            </w:pPr>
            <w:r w:rsidRPr="00833860">
              <w:t>2.1</w:t>
            </w:r>
            <w:r w:rsidRPr="00833860">
              <w:tab/>
              <w:t>Evaluate hearing and ear health programs in line with organisation guidelines and community requirements</w:t>
            </w:r>
          </w:p>
          <w:p w:rsidR="00000000" w:rsidRPr="00833860" w:rsidP="00833860">
            <w:pPr>
              <w:pStyle w:val="BodyText"/>
            </w:pPr>
            <w:r w:rsidRPr="00833860">
              <w:t>2.2</w:t>
            </w:r>
            <w:r w:rsidRPr="00833860">
              <w:tab/>
            </w:r>
            <w:r w:rsidRPr="00833860">
              <w:t>Maintain client confidentiality in line with organisation guidelines</w:t>
            </w:r>
          </w:p>
          <w:p w:rsidR="00000000" w:rsidRPr="00833860" w:rsidP="00833860">
            <w:pPr>
              <w:pStyle w:val="BodyText"/>
            </w:pPr>
            <w:r w:rsidRPr="00833860">
              <w:t>2.3</w:t>
            </w:r>
            <w:r w:rsidRPr="00833860">
              <w:tab/>
              <w:t>Regularly update and maintain records of hearing and ear health care programs according to organisational policies and procedures</w:t>
            </w:r>
          </w:p>
          <w:p w:rsidR="00000000" w:rsidP="00833860">
            <w:pPr>
              <w:pStyle w:val="BodyText"/>
              <w:rPr>
                <w:lang w:val="en-NZ"/>
              </w:rPr>
            </w:pPr>
            <w:r w:rsidRPr="00833860">
              <w:t>2.4</w:t>
            </w:r>
            <w:r w:rsidRPr="00833860">
              <w:tab/>
              <w:t xml:space="preserve">Implement </w:t>
            </w:r>
            <w:r w:rsidRPr="00833860">
              <w:rPr>
                <w:rStyle w:val="Emphasis"/>
              </w:rPr>
              <w:t>strategies to manage and improve hearin</w:t>
            </w:r>
            <w:r w:rsidRPr="00833860">
              <w:rPr>
                <w:rStyle w:val="Emphasis"/>
              </w:rPr>
              <w:t>g and ear health</w:t>
            </w:r>
            <w:r w:rsidRPr="00833860">
              <w:t xml:space="preserve"> in line with community requirements and organisation guidelines</w:t>
            </w:r>
          </w:p>
        </w:tc>
      </w:tr>
      <w:tr w:rsidTr="007674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833860" w:rsidP="00833860">
            <w:pPr>
              <w:pStyle w:val="BodyText"/>
            </w:pPr>
          </w:p>
        </w:tc>
      </w:tr>
    </w:tbl>
    <w:p w:rsidR="007674DF" w:rsidP="00833860">
      <w:pPr>
        <w:pStyle w:val="BodyText"/>
      </w:pPr>
    </w:p>
    <w:p w:rsidR="007674DF" w:rsidP="00833860">
      <w:pPr>
        <w:pStyle w:val="BodyText"/>
      </w:pPr>
    </w:p>
    <w:p w:rsidR="00000000" w:rsidRPr="00833860" w:rsidP="00833860">
      <w:pPr>
        <w:pStyle w:val="Heading1"/>
      </w:pPr>
      <w:bookmarkStart w:id="9" w:name="O_259591"/>
      <w:bookmarkEnd w:id="9"/>
      <w:r w:rsidRPr="00833860">
        <w:t>Required Skills and Knowledge</w:t>
      </w:r>
    </w:p>
    <w:tbl>
      <w:tblPr>
        <w:tblW w:w="0" w:type="auto"/>
        <w:tblLayout w:type="fixed"/>
        <w:tblCellMar>
          <w:left w:w="62" w:type="dxa"/>
          <w:right w:w="62" w:type="dxa"/>
        </w:tblCellMar>
        <w:tblLook w:val="0000"/>
      </w:tblPr>
      <w:tblGrid>
        <w:gridCol w:w="9072"/>
      </w:tblGrid>
      <w:tr w:rsidTr="007674DF">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33860">
            <w:pPr>
              <w:pStyle w:val="BodyText"/>
              <w:rPr>
                <w:lang w:val="en-NZ"/>
              </w:rPr>
            </w:pPr>
            <w:r w:rsidRPr="00833860">
              <w:rPr>
                <w:rStyle w:val="SpecialBold"/>
              </w:rPr>
              <w:t>REQUIRED SKILLS AND KNOWLEDGE</w:t>
            </w:r>
          </w:p>
        </w:tc>
      </w:tr>
      <w:tr w:rsidTr="007674D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33860">
            <w:pPr>
              <w:pStyle w:val="BodyText"/>
              <w:rPr>
                <w:lang w:val="en-NZ"/>
              </w:rPr>
            </w:pPr>
          </w:p>
        </w:tc>
      </w:tr>
      <w:tr w:rsidTr="007674D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33860">
            <w:pPr>
              <w:pStyle w:val="BodyText"/>
              <w:rPr>
                <w:lang w:val="en-NZ"/>
              </w:rPr>
            </w:pPr>
            <w:r w:rsidRPr="00833860">
              <w:t>This describes the essential skills and knowledge and their level required for thi</w:t>
            </w:r>
            <w:r w:rsidRPr="00833860">
              <w:t>s unit.</w:t>
            </w:r>
          </w:p>
        </w:tc>
      </w:tr>
      <w:tr w:rsidTr="007674D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33860">
            <w:pPr>
              <w:pStyle w:val="BodyText"/>
              <w:rPr>
                <w:lang w:val="en-NZ"/>
              </w:rPr>
            </w:pPr>
          </w:p>
        </w:tc>
      </w:tr>
      <w:tr w:rsidTr="007674D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33860" w:rsidP="00833860">
            <w:pPr>
              <w:pStyle w:val="BodyText"/>
            </w:pPr>
            <w:r w:rsidRPr="00833860">
              <w:rPr>
                <w:rStyle w:val="Emphasis"/>
              </w:rPr>
              <w:t>Essential knowledge</w:t>
            </w:r>
            <w:r w:rsidRPr="00833860">
              <w:t>:</w:t>
            </w:r>
          </w:p>
          <w:p w:rsidR="00000000" w:rsidRPr="00833860" w:rsidP="00833860">
            <w:pPr>
              <w:pStyle w:val="BodyText"/>
            </w:pPr>
            <w:r w:rsidRPr="00833860">
              <w:t>The candidate must be able to demonstrate essential knowledge required to effectively do the task outlined in elements and performance criteria of this unit, manage the task and manage contingencies in the context of the ide</w:t>
            </w:r>
            <w:r w:rsidRPr="00833860">
              <w:t>ntified work role</w:t>
            </w:r>
          </w:p>
          <w:p w:rsidR="00000000" w:rsidRPr="00833860" w:rsidP="00833860">
            <w:pPr>
              <w:pStyle w:val="BodyText"/>
            </w:pPr>
            <w:r w:rsidRPr="00833860">
              <w:t>This includes knowledge of:</w:t>
            </w:r>
          </w:p>
          <w:p w:rsidR="00000000" w:rsidRPr="00833860" w:rsidP="00833860">
            <w:pPr>
              <w:pStyle w:val="ListBullet"/>
            </w:pPr>
            <w:r w:rsidRPr="00833860">
              <w:t>Anatomy and physiology of the ear</w:t>
            </w:r>
          </w:p>
          <w:p w:rsidR="00000000" w:rsidRPr="00833860" w:rsidP="00833860">
            <w:pPr>
              <w:pStyle w:val="ListBullet"/>
            </w:pPr>
            <w:r w:rsidRPr="00833860">
              <w:t>Broad knowledge of ear diseases (manifestation, impact and treatment)</w:t>
            </w:r>
          </w:p>
          <w:p w:rsidR="00000000" w:rsidRPr="00833860" w:rsidP="00833860">
            <w:pPr>
              <w:pStyle w:val="ListBullet"/>
            </w:pPr>
            <w:r w:rsidRPr="00833860">
              <w:t>Knowledge of ear-related symptoms and signs that suggest a need for medical or specialist assessment</w:t>
            </w:r>
          </w:p>
          <w:p w:rsidR="00000000" w:rsidRPr="00833860" w:rsidP="00833860">
            <w:pPr>
              <w:pStyle w:val="ListBullet"/>
            </w:pPr>
            <w:r w:rsidRPr="00833860">
              <w:t>Organ</w:t>
            </w:r>
            <w:r w:rsidRPr="00833860">
              <w:t>isation policies and procedures relating to client confidentiality</w:t>
            </w:r>
          </w:p>
          <w:p w:rsidR="00000000" w:rsidRPr="00833860" w:rsidP="00833860">
            <w:pPr>
              <w:pStyle w:val="ListBullet"/>
            </w:pPr>
            <w:r w:rsidRPr="00833860">
              <w:t>Role of the Aboriginal Health Worker in counselling and health education</w:t>
            </w:r>
          </w:p>
          <w:p w:rsidR="00000000" w:rsidRPr="00833860" w:rsidP="00833860">
            <w:pPr>
              <w:pStyle w:val="ListBullet"/>
            </w:pPr>
            <w:r w:rsidRPr="00833860">
              <w:t>Strategies to:</w:t>
            </w:r>
          </w:p>
          <w:p w:rsidR="00000000" w:rsidRPr="00833860" w:rsidP="00833860">
            <w:pPr>
              <w:pStyle w:val="ListBullet2"/>
            </w:pPr>
            <w:r w:rsidRPr="00833860">
              <w:t>improve hearing and ear health in the community</w:t>
            </w:r>
          </w:p>
          <w:p w:rsidR="00000000" w:rsidRPr="00833860" w:rsidP="00833860">
            <w:pPr>
              <w:pStyle w:val="ListBullet2"/>
            </w:pPr>
            <w:r w:rsidRPr="00833860">
              <w:t>address clients presenting with hearing or ear problems</w:t>
            </w:r>
          </w:p>
          <w:p w:rsidR="00000000" w:rsidRPr="00833860" w:rsidP="00833860">
            <w:pPr>
              <w:pStyle w:val="ListBullet2"/>
            </w:pPr>
            <w:r w:rsidRPr="00833860">
              <w:t>coordinate provision of optimum level of ear health service delivery</w:t>
            </w:r>
          </w:p>
          <w:p w:rsidR="00000000" w:rsidRPr="00833860" w:rsidP="00833860">
            <w:pPr>
              <w:pStyle w:val="ListBullet"/>
            </w:pPr>
            <w:r w:rsidRPr="00833860">
              <w:t>Hearing or ear health problems requiring referral</w:t>
            </w:r>
          </w:p>
          <w:p w:rsidR="00000000" w:rsidP="00833860">
            <w:pPr>
              <w:pStyle w:val="ListBullet"/>
              <w:rPr>
                <w:lang w:val="en-NZ"/>
              </w:rPr>
            </w:pPr>
            <w:r w:rsidRPr="00833860">
              <w:t>Relevant evaluation criteria for monitoring effectiveness of hearing or ear healt</w:t>
            </w:r>
            <w:r w:rsidRPr="00833860">
              <w:t>h care program</w:t>
            </w:r>
          </w:p>
        </w:tc>
      </w:tr>
      <w:tr w:rsidTr="007674D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33860">
            <w:pPr>
              <w:pStyle w:val="BodyText"/>
              <w:rPr>
                <w:lang w:val="en-NZ"/>
              </w:rPr>
            </w:pPr>
          </w:p>
        </w:tc>
      </w:tr>
      <w:tr w:rsidTr="007674D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33860" w:rsidP="00833860">
            <w:pPr>
              <w:pStyle w:val="BodyText"/>
            </w:pPr>
            <w:r w:rsidRPr="00833860">
              <w:rPr>
                <w:rStyle w:val="Emphasis"/>
              </w:rPr>
              <w:t>Essential skills</w:t>
            </w:r>
            <w:r w:rsidRPr="00833860">
              <w:t>:</w:t>
            </w:r>
          </w:p>
          <w:p w:rsidR="00000000" w:rsidRPr="00833860" w:rsidP="00833860">
            <w:pPr>
              <w:pStyle w:val="BodyText"/>
            </w:pPr>
            <w:r w:rsidRPr="00833860">
              <w:t>It is critical that the candidate demonstrate the ability to:</w:t>
            </w:r>
          </w:p>
          <w:p w:rsidR="00000000" w:rsidRPr="00833860" w:rsidP="00833860">
            <w:pPr>
              <w:pStyle w:val="ListBullet"/>
            </w:pPr>
            <w:r w:rsidRPr="00833860">
              <w:t>Communicate effectively in a group and one-on-one environment to promote healthy practices and discuss health issues</w:t>
            </w:r>
          </w:p>
          <w:p w:rsidR="00000000" w:rsidRPr="00833860" w:rsidP="00833860">
            <w:pPr>
              <w:pStyle w:val="ListBullet"/>
            </w:pPr>
            <w:r w:rsidRPr="00833860">
              <w:t>Provide accurate and relevant information and guidance about hearing and ear health care in line with identified individual and community needs</w:t>
            </w:r>
          </w:p>
          <w:p w:rsidR="00000000" w:rsidRPr="00833860" w:rsidP="00833860">
            <w:pPr>
              <w:pStyle w:val="BodyText"/>
            </w:pPr>
          </w:p>
          <w:p w:rsidR="00000000" w:rsidRPr="00833860" w:rsidP="00833860">
            <w:pPr>
              <w:pStyle w:val="BodyText"/>
            </w:pPr>
            <w:r w:rsidRPr="00833860">
              <w:t>In addition, the candidate must be able to effectively do the task outlined in elements and performance criteri</w:t>
            </w:r>
            <w:r w:rsidRPr="00833860">
              <w:t>a of this unit, manage the task and manage contingencies in the context of the identified work role</w:t>
            </w:r>
          </w:p>
          <w:p w:rsidR="00000000" w:rsidRPr="00833860" w:rsidP="00833860">
            <w:pPr>
              <w:pStyle w:val="BodyText"/>
            </w:pPr>
            <w:r w:rsidRPr="00833860">
              <w:t>This includes the ability to:</w:t>
            </w:r>
          </w:p>
          <w:p w:rsidR="00000000" w:rsidRPr="00833860" w:rsidP="00833860">
            <w:pPr>
              <w:pStyle w:val="ListBullet"/>
            </w:pPr>
            <w:r w:rsidRPr="00833860">
              <w:t>Take a case history and assess hearing and middle ear function using age-appropriate screening</w:t>
            </w:r>
          </w:p>
          <w:p w:rsidR="00000000" w:rsidRPr="00833860" w:rsidP="00833860">
            <w:pPr>
              <w:pStyle w:val="ListBullet"/>
            </w:pPr>
            <w:r w:rsidRPr="00833860">
              <w:t xml:space="preserve">Recognise abnormalities in the </w:t>
            </w:r>
            <w:r w:rsidRPr="00833860">
              <w:t>appearance of the tympanic membrane and ear canal and identify hearing deficits</w:t>
            </w:r>
          </w:p>
          <w:p w:rsidR="00000000" w:rsidRPr="00833860" w:rsidP="00833860">
            <w:pPr>
              <w:pStyle w:val="ListBullet"/>
            </w:pPr>
            <w:r w:rsidRPr="00833860">
              <w:t>Communicate effectively with client to obtain information and ensure understanding of information provided</w:t>
            </w:r>
          </w:p>
          <w:p w:rsidR="00000000" w:rsidRPr="00833860" w:rsidP="00833860">
            <w:pPr>
              <w:pStyle w:val="ListBullet"/>
            </w:pPr>
            <w:r w:rsidRPr="00833860">
              <w:t>Liaise between service providers, individuals, families and community</w:t>
            </w:r>
            <w:r w:rsidRPr="00833860">
              <w:t xml:space="preserve"> groups</w:t>
            </w:r>
          </w:p>
          <w:p w:rsidR="00000000" w:rsidRPr="00833860" w:rsidP="00833860">
            <w:pPr>
              <w:pStyle w:val="ListBullet"/>
            </w:pPr>
            <w:r w:rsidRPr="00833860">
              <w:t>Provide community education on hearing and ear health</w:t>
            </w:r>
          </w:p>
          <w:p w:rsidR="00000000" w:rsidRPr="00833860" w:rsidP="00833860">
            <w:pPr>
              <w:pStyle w:val="ListBullet"/>
            </w:pPr>
            <w:r w:rsidRPr="00833860">
              <w:t>Reflect on and improve own level and application of skills and knowledge to achieve desirable outcomes and maintain own capabilities</w:t>
            </w:r>
          </w:p>
          <w:p w:rsidR="00000000" w:rsidRPr="00833860" w:rsidP="00833860">
            <w:pPr>
              <w:pStyle w:val="ListBullet"/>
            </w:pPr>
            <w:r w:rsidRPr="00833860">
              <w:t>Work with a team to deliver effective health promotion and ed</w:t>
            </w:r>
            <w:r w:rsidRPr="00833860">
              <w:t>ucation for Aboriginal and/or Torres Strait Islander communities and clients using appropriate facilitation, problem solving and instructional practices</w:t>
            </w:r>
          </w:p>
        </w:tc>
      </w:tr>
    </w:tbl>
    <w:p w:rsidR="007674DF" w:rsidP="00833860">
      <w:pPr>
        <w:pStyle w:val="BodyText"/>
      </w:pPr>
    </w:p>
    <w:p w:rsidR="007674DF" w:rsidP="00833860">
      <w:pPr>
        <w:pStyle w:val="BodyText"/>
      </w:pPr>
    </w:p>
    <w:p w:rsidR="00000000" w:rsidRPr="00833860" w:rsidP="00833860">
      <w:pPr>
        <w:pStyle w:val="Heading1"/>
      </w:pPr>
      <w:bookmarkStart w:id="10" w:name="O_243625"/>
      <w:bookmarkEnd w:id="10"/>
      <w:r w:rsidRPr="00833860">
        <w:t>Evidence Guide</w:t>
      </w:r>
    </w:p>
    <w:tbl>
      <w:tblPr>
        <w:tblW w:w="0" w:type="auto"/>
        <w:tblLayout w:type="fixed"/>
        <w:tblCellMar>
          <w:left w:w="62" w:type="dxa"/>
          <w:right w:w="62" w:type="dxa"/>
        </w:tblCellMar>
        <w:tblLook w:val="0000"/>
      </w:tblPr>
      <w:tblGrid>
        <w:gridCol w:w="3402"/>
        <w:gridCol w:w="5670"/>
      </w:tblGrid>
      <w:tr w:rsidTr="007674D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33860">
            <w:pPr>
              <w:pStyle w:val="BodyText"/>
              <w:rPr>
                <w:lang w:val="en-NZ"/>
              </w:rPr>
            </w:pPr>
            <w:r w:rsidRPr="00833860">
              <w:rPr>
                <w:rStyle w:val="SpecialBold"/>
              </w:rPr>
              <w:t>EVIDENCE GUIDE</w:t>
            </w:r>
          </w:p>
        </w:tc>
      </w:tr>
      <w:tr w:rsidTr="007674D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33860">
            <w:pPr>
              <w:pStyle w:val="BodyText"/>
              <w:rPr>
                <w:lang w:val="en-NZ"/>
              </w:rPr>
            </w:pPr>
          </w:p>
        </w:tc>
      </w:tr>
      <w:tr w:rsidTr="007674D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33860">
            <w:pPr>
              <w:pStyle w:val="BodyText"/>
              <w:rPr>
                <w:lang w:val="en-NZ"/>
              </w:rPr>
            </w:pPr>
            <w:r w:rsidRPr="00833860">
              <w:t>The evidence guide provides advice on assessment and must be read in conjunction with the Performance Criteria, Required Skills and Knowledge, the Range Statement and the Assessment Guidelines for this Training Package.</w:t>
            </w:r>
          </w:p>
        </w:tc>
      </w:tr>
      <w:tr w:rsidTr="007674D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33860">
            <w:pPr>
              <w:pStyle w:val="BodyText"/>
              <w:rPr>
                <w:lang w:val="en-NZ"/>
              </w:rPr>
            </w:pPr>
          </w:p>
        </w:tc>
      </w:tr>
      <w:tr w:rsidTr="007674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3860">
            <w:pPr>
              <w:pStyle w:val="BodyText"/>
              <w:rPr>
                <w:lang w:val="en-NZ"/>
              </w:rPr>
            </w:pPr>
            <w:r w:rsidRPr="00833860">
              <w:rPr>
                <w:rStyle w:val="Emphasis"/>
              </w:rPr>
              <w:t>Critical aspects of assessment</w:t>
            </w:r>
            <w:r w:rsidRPr="00833860">
              <w:t>:</w:t>
            </w:r>
          </w:p>
        </w:tc>
        <w:tc>
          <w:tcPr>
            <w:tcW w:w="5670" w:type="dxa"/>
            <w:tcBorders>
              <w:top w:val="nil"/>
              <w:left w:val="nil"/>
              <w:bottom w:val="nil"/>
              <w:right w:val="nil"/>
            </w:tcBorders>
            <w:tcMar>
              <w:top w:w="0" w:type="dxa"/>
              <w:left w:w="62" w:type="dxa"/>
              <w:bottom w:w="0" w:type="dxa"/>
              <w:right w:w="62" w:type="dxa"/>
            </w:tcMar>
          </w:tcPr>
          <w:p w:rsidR="00000000" w:rsidRPr="00833860" w:rsidP="00833860">
            <w:pPr>
              <w:pStyle w:val="ListBullet"/>
            </w:pPr>
            <w:r w:rsidRPr="00833860">
              <w:t>The individual being assessed must provide evidence of specified essential knowledge as well as skills</w:t>
            </w:r>
          </w:p>
          <w:p w:rsidR="00000000" w:rsidRPr="00833860" w:rsidP="00833860">
            <w:pPr>
              <w:pStyle w:val="ListBullet"/>
            </w:pPr>
            <w:r w:rsidRPr="00833860">
              <w:t>Consistency of performance should be demonstrated over the required range of situations relevant to the workplace</w:t>
            </w:r>
          </w:p>
          <w:p w:rsidR="00000000" w:rsidP="00833860">
            <w:pPr>
              <w:pStyle w:val="ListBullet"/>
              <w:rPr>
                <w:lang w:val="en-NZ"/>
              </w:rPr>
            </w:pPr>
            <w:r w:rsidRPr="00833860">
              <w:t>Where, for reasons of safety, space, or access to equipment and resources, assessment takes place away from the workplace, the assessment environment should represent workplace conditions as closely as possible</w:t>
            </w:r>
          </w:p>
        </w:tc>
      </w:tr>
      <w:tr w:rsidTr="007674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3860">
            <w:pPr>
              <w:pStyle w:val="BodyText"/>
              <w:rPr>
                <w:lang w:val="en-NZ"/>
              </w:rPr>
            </w:pPr>
          </w:p>
        </w:tc>
      </w:tr>
      <w:tr w:rsidTr="007674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3860">
            <w:pPr>
              <w:pStyle w:val="BodyText"/>
              <w:rPr>
                <w:lang w:val="en-NZ"/>
              </w:rPr>
            </w:pPr>
            <w:r w:rsidRPr="00833860">
              <w:rPr>
                <w:rStyle w:val="Emphasis"/>
              </w:rPr>
              <w:t>Conditions of assessment</w:t>
            </w:r>
            <w:r w:rsidRPr="00833860">
              <w:t>:</w:t>
            </w:r>
          </w:p>
        </w:tc>
        <w:tc>
          <w:tcPr>
            <w:tcW w:w="5670" w:type="dxa"/>
            <w:tcBorders>
              <w:top w:val="nil"/>
              <w:left w:val="nil"/>
              <w:bottom w:val="nil"/>
              <w:right w:val="nil"/>
            </w:tcBorders>
            <w:tcMar>
              <w:top w:w="0" w:type="dxa"/>
              <w:left w:w="62" w:type="dxa"/>
              <w:bottom w:w="0" w:type="dxa"/>
              <w:right w:w="62" w:type="dxa"/>
            </w:tcMar>
          </w:tcPr>
          <w:p w:rsidR="00000000" w:rsidRPr="00833860" w:rsidP="00833860">
            <w:pPr>
              <w:pStyle w:val="BodyText"/>
            </w:pPr>
            <w:r w:rsidRPr="00833860">
              <w:t>This unit inclu</w:t>
            </w:r>
            <w:r w:rsidRPr="00833860">
              <w:t>des skills and knowledge specific to Aboriginal and/or Torres Strait Islander culture</w:t>
            </w:r>
          </w:p>
          <w:p w:rsidR="00000000" w:rsidRPr="00833860" w:rsidP="00833860">
            <w:pPr>
              <w:pStyle w:val="BodyText"/>
            </w:pPr>
            <w:r w:rsidRPr="00833860">
              <w:t>Assessment must therefore be undertaken by a workplace assessor who has expertise in the unit of competency or who has the current qualification being assessed and who is</w:t>
            </w:r>
            <w:r w:rsidRPr="00833860">
              <w:t>:</w:t>
            </w:r>
          </w:p>
          <w:p w:rsidR="00000000" w:rsidRPr="00833860" w:rsidP="00833860">
            <w:pPr>
              <w:pStyle w:val="ListBullet2"/>
            </w:pPr>
            <w:r w:rsidRPr="00833860">
              <w:t>Aboriginal or Torres Strait Islander him/herself</w:t>
            </w:r>
          </w:p>
          <w:p w:rsidR="00000000" w:rsidRPr="00833860" w:rsidP="00833860">
            <w:pPr>
              <w:pStyle w:val="BodyText"/>
            </w:pPr>
            <w:r w:rsidRPr="00833860">
              <w:t>or:</w:t>
            </w:r>
          </w:p>
          <w:p w:rsidR="00000000" w:rsidP="00833860">
            <w:pPr>
              <w:pStyle w:val="ListBullet2"/>
              <w:rPr>
                <w:lang w:val="en-NZ"/>
              </w:rPr>
            </w:pPr>
            <w:r w:rsidRPr="00833860">
              <w:t>accompanied and advised by an Aboriginal or Torres Strait Islander person who is a recognised member of the community with experience in primary health care</w:t>
            </w:r>
          </w:p>
        </w:tc>
      </w:tr>
      <w:tr w:rsidTr="007674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3860">
            <w:pPr>
              <w:pStyle w:val="BodyText"/>
              <w:rPr>
                <w:lang w:val="en-NZ"/>
              </w:rPr>
            </w:pPr>
          </w:p>
        </w:tc>
      </w:tr>
      <w:tr w:rsidTr="007674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3860">
            <w:pPr>
              <w:pStyle w:val="BodyText"/>
              <w:rPr>
                <w:lang w:val="en-NZ"/>
              </w:rPr>
            </w:pPr>
            <w:r w:rsidRPr="00833860">
              <w:rPr>
                <w:rStyle w:val="Emphasis"/>
              </w:rPr>
              <w:t>Context of assessment</w:t>
            </w:r>
            <w:r w:rsidRPr="00833860">
              <w:t>:</w:t>
            </w:r>
          </w:p>
        </w:tc>
        <w:tc>
          <w:tcPr>
            <w:tcW w:w="5670" w:type="dxa"/>
            <w:tcBorders>
              <w:top w:val="nil"/>
              <w:left w:val="nil"/>
              <w:bottom w:val="nil"/>
              <w:right w:val="nil"/>
            </w:tcBorders>
            <w:tcMar>
              <w:top w:w="0" w:type="dxa"/>
              <w:left w:w="62" w:type="dxa"/>
              <w:bottom w:w="0" w:type="dxa"/>
              <w:right w:w="62" w:type="dxa"/>
            </w:tcMar>
          </w:tcPr>
          <w:p w:rsidR="00000000" w:rsidRPr="00833860" w:rsidP="00833860">
            <w:pPr>
              <w:pStyle w:val="BodyText"/>
            </w:pPr>
            <w:r w:rsidRPr="00833860">
              <w:t>Competence should be demonstrated working individually, under supervision or as part of a primary health care team working with Aboriginal and/or Torres Strait Islander clients</w:t>
            </w:r>
          </w:p>
          <w:p w:rsidR="00000000" w:rsidP="00833860">
            <w:pPr>
              <w:pStyle w:val="BodyText"/>
              <w:rPr>
                <w:lang w:val="en-NZ"/>
              </w:rPr>
            </w:pPr>
            <w:r w:rsidRPr="00833860">
              <w:t>Assessment should replicate workplace conditions as far as possible</w:t>
            </w:r>
          </w:p>
        </w:tc>
      </w:tr>
      <w:tr w:rsidTr="007674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3860">
            <w:pPr>
              <w:pStyle w:val="BodyText"/>
              <w:rPr>
                <w:lang w:val="en-NZ"/>
              </w:rPr>
            </w:pPr>
          </w:p>
        </w:tc>
      </w:tr>
      <w:tr w:rsidTr="007674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3860">
            <w:pPr>
              <w:pStyle w:val="BodyText"/>
              <w:rPr>
                <w:lang w:val="en-NZ"/>
              </w:rPr>
            </w:pPr>
            <w:r w:rsidRPr="00833860">
              <w:rPr>
                <w:rStyle w:val="Emphasis"/>
              </w:rPr>
              <w:t>Related</w:t>
            </w:r>
            <w:r w:rsidRPr="00833860">
              <w:rPr>
                <w:rStyle w:val="Emphasis"/>
              </w:rPr>
              <w:t xml:space="preserve"> units</w:t>
            </w:r>
            <w:r w:rsidRPr="00833860">
              <w:t>:</w:t>
            </w:r>
          </w:p>
        </w:tc>
        <w:tc>
          <w:tcPr>
            <w:tcW w:w="5670" w:type="dxa"/>
            <w:tcBorders>
              <w:top w:val="nil"/>
              <w:left w:val="nil"/>
              <w:bottom w:val="nil"/>
              <w:right w:val="nil"/>
            </w:tcBorders>
            <w:tcMar>
              <w:top w:w="0" w:type="dxa"/>
              <w:left w:w="62" w:type="dxa"/>
              <w:bottom w:w="0" w:type="dxa"/>
              <w:right w:w="62" w:type="dxa"/>
            </w:tcMar>
          </w:tcPr>
          <w:p w:rsidR="00000000" w:rsidP="00833860">
            <w:pPr>
              <w:pStyle w:val="BodyText"/>
              <w:rPr>
                <w:lang w:val="en-NZ"/>
              </w:rPr>
            </w:pPr>
            <w:r w:rsidRPr="00833860">
              <w:t>This unit may be assessed independently or in conjunction with other units with associated workplace application</w:t>
            </w:r>
          </w:p>
        </w:tc>
      </w:tr>
      <w:tr w:rsidTr="007674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33860" w:rsidP="00833860">
            <w:pPr>
              <w:pStyle w:val="BodyText"/>
            </w:pPr>
          </w:p>
        </w:tc>
      </w:tr>
    </w:tbl>
    <w:p w:rsidR="007674DF" w:rsidP="00833860">
      <w:pPr>
        <w:pStyle w:val="BodyText"/>
      </w:pPr>
    </w:p>
    <w:p w:rsidR="007674DF" w:rsidP="00833860">
      <w:pPr>
        <w:pStyle w:val="BodyText"/>
      </w:pPr>
    </w:p>
    <w:p w:rsidR="00000000" w:rsidRPr="00833860" w:rsidP="00833860">
      <w:pPr>
        <w:pStyle w:val="Heading1"/>
      </w:pPr>
      <w:bookmarkStart w:id="11" w:name="O_251608"/>
      <w:bookmarkEnd w:id="11"/>
      <w:r w:rsidRPr="00833860">
        <w:t>Range Statement</w:t>
      </w:r>
    </w:p>
    <w:tbl>
      <w:tblPr>
        <w:tblW w:w="0" w:type="auto"/>
        <w:tblLayout w:type="fixed"/>
        <w:tblCellMar>
          <w:left w:w="62" w:type="dxa"/>
          <w:right w:w="62" w:type="dxa"/>
        </w:tblCellMar>
        <w:tblLook w:val="0000"/>
      </w:tblPr>
      <w:tblGrid>
        <w:gridCol w:w="3402"/>
        <w:gridCol w:w="5670"/>
      </w:tblGrid>
      <w:tr w:rsidTr="007674D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33860">
            <w:pPr>
              <w:pStyle w:val="BodyText"/>
              <w:rPr>
                <w:lang w:val="en-NZ"/>
              </w:rPr>
            </w:pPr>
            <w:r w:rsidRPr="00833860">
              <w:rPr>
                <w:rStyle w:val="SpecialBold"/>
              </w:rPr>
              <w:t>RANGE STATEMENT</w:t>
            </w:r>
          </w:p>
        </w:tc>
      </w:tr>
      <w:tr w:rsidTr="007674D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33860">
            <w:pPr>
              <w:pStyle w:val="BodyText"/>
              <w:rPr>
                <w:lang w:val="en-NZ"/>
              </w:rPr>
            </w:pPr>
          </w:p>
        </w:tc>
      </w:tr>
      <w:tr w:rsidTr="007674D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33860">
            <w:pPr>
              <w:pStyle w:val="BodyText"/>
              <w:rPr>
                <w:lang w:val="en-NZ"/>
              </w:rPr>
            </w:pPr>
            <w:r w:rsidRPr="00833860">
              <w:t>The Range Statement relates to the unit of competency as a whole.  It allows for different work environments and situations that may affect performance.  Add any essential operating conditions that may be present with training and assessment depending on t</w:t>
            </w:r>
            <w:r w:rsidRPr="00833860">
              <w:t>he work situation, needs of the candidate, accessibility of the item, and local industry and regional contexts.</w:t>
            </w:r>
          </w:p>
        </w:tc>
      </w:tr>
      <w:tr w:rsidTr="007674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3860">
            <w:pPr>
              <w:pStyle w:val="BodyText"/>
              <w:rPr>
                <w:lang w:val="en-NZ"/>
              </w:rPr>
            </w:pPr>
          </w:p>
        </w:tc>
      </w:tr>
      <w:tr w:rsidTr="007674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3860">
            <w:pPr>
              <w:pStyle w:val="BodyText"/>
              <w:rPr>
                <w:lang w:val="en-NZ"/>
              </w:rPr>
            </w:pPr>
            <w:r w:rsidRPr="00833860">
              <w:rPr>
                <w:rStyle w:val="Emphasis"/>
              </w:rPr>
              <w:t>Cultural respect</w:t>
            </w:r>
          </w:p>
        </w:tc>
        <w:tc>
          <w:tcPr>
            <w:tcW w:w="5670" w:type="dxa"/>
            <w:tcBorders>
              <w:top w:val="nil"/>
              <w:left w:val="nil"/>
              <w:bottom w:val="nil"/>
              <w:right w:val="nil"/>
            </w:tcBorders>
            <w:tcMar>
              <w:top w:w="0" w:type="dxa"/>
              <w:left w:w="62" w:type="dxa"/>
              <w:bottom w:w="0" w:type="dxa"/>
              <w:right w:w="62" w:type="dxa"/>
            </w:tcMar>
          </w:tcPr>
          <w:p w:rsidR="00000000" w:rsidRPr="00833860" w:rsidP="00833860">
            <w:pPr>
              <w:pStyle w:val="BodyText"/>
            </w:pPr>
            <w:r w:rsidRPr="00833860">
              <w:t>This competency standard supports the recognition, protection and continued advancement of the inherent rights, cultures a</w:t>
            </w:r>
            <w:r w:rsidRPr="00833860">
              <w:t>nd traditions of Aboriginal and Torres Strait Islander peoples</w:t>
            </w:r>
          </w:p>
          <w:p w:rsidR="00000000" w:rsidRPr="00833860" w:rsidP="00833860">
            <w:pPr>
              <w:pStyle w:val="BodyText"/>
            </w:pPr>
            <w:r w:rsidRPr="00833860">
              <w:t>It recognises that the improvement of the health status of Aboriginal and Torres Strait Islander people must include attention to physical, spiritual, cultural, emotional and social well-being,</w:t>
            </w:r>
            <w:r w:rsidRPr="00833860">
              <w:t xml:space="preserve"> community capacity and governance</w:t>
            </w:r>
          </w:p>
          <w:p w:rsidR="00000000" w:rsidP="00833860">
            <w:pPr>
              <w:pStyle w:val="BodyText"/>
              <w:rPr>
                <w:lang w:val="en-NZ"/>
              </w:rPr>
            </w:pPr>
            <w:r w:rsidRPr="00833860">
              <w:t>Its application must be culturally sensitive and supportive of traditional healing and health, knowledge and practices</w:t>
            </w:r>
          </w:p>
        </w:tc>
      </w:tr>
      <w:tr w:rsidTr="007674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3860">
            <w:pPr>
              <w:pStyle w:val="BodyText"/>
              <w:rPr>
                <w:lang w:val="en-NZ"/>
              </w:rPr>
            </w:pPr>
          </w:p>
        </w:tc>
      </w:tr>
      <w:tr w:rsidTr="007674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3860">
            <w:pPr>
              <w:pStyle w:val="BodyText"/>
              <w:rPr>
                <w:lang w:val="en-NZ"/>
              </w:rPr>
            </w:pPr>
            <w:r w:rsidRPr="00833860">
              <w:rPr>
                <w:rStyle w:val="Emphasis"/>
              </w:rPr>
              <w:t>Community control</w:t>
            </w:r>
          </w:p>
        </w:tc>
        <w:tc>
          <w:tcPr>
            <w:tcW w:w="5670" w:type="dxa"/>
            <w:tcBorders>
              <w:top w:val="nil"/>
              <w:left w:val="nil"/>
              <w:bottom w:val="nil"/>
              <w:right w:val="nil"/>
            </w:tcBorders>
            <w:tcMar>
              <w:top w:w="0" w:type="dxa"/>
              <w:left w:w="62" w:type="dxa"/>
              <w:bottom w:w="0" w:type="dxa"/>
              <w:right w:w="62" w:type="dxa"/>
            </w:tcMar>
          </w:tcPr>
          <w:p w:rsidR="00000000" w:rsidP="00833860">
            <w:pPr>
              <w:pStyle w:val="BodyText"/>
              <w:rPr>
                <w:lang w:val="en-NZ"/>
              </w:rPr>
            </w:pPr>
            <w:r w:rsidRPr="00833860">
              <w:t>Community participation and control in decision-making is essential to all aspects of health work, and the role of the health worker is to support the community in this process</w:t>
            </w:r>
          </w:p>
        </w:tc>
      </w:tr>
      <w:tr w:rsidTr="007674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3860">
            <w:pPr>
              <w:pStyle w:val="BodyText"/>
              <w:rPr>
                <w:lang w:val="en-NZ"/>
              </w:rPr>
            </w:pPr>
          </w:p>
        </w:tc>
      </w:tr>
      <w:tr w:rsidTr="007674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3860">
            <w:pPr>
              <w:pStyle w:val="BodyText"/>
              <w:rPr>
                <w:lang w:val="en-NZ"/>
              </w:rPr>
            </w:pPr>
            <w:r w:rsidRPr="00833860">
              <w:rPr>
                <w:rStyle w:val="Emphasis"/>
              </w:rPr>
              <w:t>Supervision</w:t>
            </w:r>
          </w:p>
        </w:tc>
        <w:tc>
          <w:tcPr>
            <w:tcW w:w="5670" w:type="dxa"/>
            <w:tcBorders>
              <w:top w:val="nil"/>
              <w:left w:val="nil"/>
              <w:bottom w:val="nil"/>
              <w:right w:val="nil"/>
            </w:tcBorders>
            <w:tcMar>
              <w:top w:w="0" w:type="dxa"/>
              <w:left w:w="62" w:type="dxa"/>
              <w:bottom w:w="0" w:type="dxa"/>
              <w:right w:w="62" w:type="dxa"/>
            </w:tcMar>
          </w:tcPr>
          <w:p w:rsidR="00000000" w:rsidRPr="00833860" w:rsidP="00833860">
            <w:pPr>
              <w:pStyle w:val="BodyText"/>
            </w:pPr>
            <w:r w:rsidRPr="00833860">
              <w:t>Supervision must be conducted in accordance with prevailing sta</w:t>
            </w:r>
            <w:r w:rsidRPr="00833860">
              <w:t>te/territory and organisation legislative and regulatory requirements</w:t>
            </w:r>
          </w:p>
          <w:p w:rsidR="00000000" w:rsidRPr="00833860" w:rsidP="00833860">
            <w:pPr>
              <w:pStyle w:val="BodyText"/>
            </w:pPr>
            <w:r w:rsidRPr="00833860">
              <w:t>References to supervision may include either direct or indirect supervision of work by more experienced workers, supervisors, managers or other health professionals</w:t>
            </w:r>
          </w:p>
          <w:p w:rsidR="00000000" w:rsidP="00833860">
            <w:pPr>
              <w:pStyle w:val="BodyText"/>
              <w:rPr>
                <w:lang w:val="en-NZ"/>
              </w:rPr>
            </w:pPr>
            <w:r w:rsidRPr="00833860">
              <w:t>A person at this leve</w:t>
            </w:r>
            <w:r w:rsidRPr="00833860">
              <w:t xml:space="preserve">l should </w:t>
            </w:r>
            <w:r w:rsidRPr="00833860">
              <w:rPr>
                <w:rStyle w:val="BoldandItalics"/>
              </w:rPr>
              <w:t>only</w:t>
            </w:r>
            <w:r w:rsidRPr="00833860">
              <w:t xml:space="preserve"> be required to make decisions about clients within the organisation's standard treatment protocols and associated guidelines</w:t>
            </w:r>
          </w:p>
        </w:tc>
      </w:tr>
      <w:tr w:rsidTr="007674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3860">
            <w:pPr>
              <w:pStyle w:val="BodyText"/>
              <w:rPr>
                <w:lang w:val="en-NZ"/>
              </w:rPr>
            </w:pPr>
          </w:p>
        </w:tc>
      </w:tr>
      <w:tr w:rsidTr="007674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3860">
            <w:pPr>
              <w:pStyle w:val="BodyText"/>
              <w:rPr>
                <w:lang w:val="en-NZ"/>
              </w:rPr>
            </w:pPr>
            <w:r w:rsidRPr="00833860">
              <w:rPr>
                <w:rStyle w:val="Emphasis"/>
              </w:rPr>
              <w:t>Legislative requirements</w:t>
            </w:r>
          </w:p>
        </w:tc>
        <w:tc>
          <w:tcPr>
            <w:tcW w:w="5670" w:type="dxa"/>
            <w:tcBorders>
              <w:top w:val="nil"/>
              <w:left w:val="nil"/>
              <w:bottom w:val="nil"/>
              <w:right w:val="nil"/>
            </w:tcBorders>
            <w:tcMar>
              <w:top w:w="0" w:type="dxa"/>
              <w:left w:w="62" w:type="dxa"/>
              <w:bottom w:w="0" w:type="dxa"/>
              <w:right w:w="62" w:type="dxa"/>
            </w:tcMar>
          </w:tcPr>
          <w:p w:rsidR="00000000" w:rsidRPr="00833860" w:rsidP="00833860">
            <w:pPr>
              <w:pStyle w:val="BodyText"/>
            </w:pPr>
            <w:r w:rsidRPr="00833860">
              <w:t>Federal, state or territory legislation may impact on workers' practices and responsibil</w:t>
            </w:r>
            <w:r w:rsidRPr="00833860">
              <w:t>ities.  Implementation of the competency standards should reflect the legislative framework in which a health worker operates.  It is recognised that this may sometimes reduce the application of the Range of Variables in practice. However, assessment in th</w:t>
            </w:r>
            <w:r w:rsidRPr="00833860">
              <w:t>e workplace or through simulation should address all essential skills and knowledge across the Range of Variables</w:t>
            </w:r>
          </w:p>
          <w:p w:rsidR="00000000" w:rsidRPr="00833860" w:rsidP="00833860">
            <w:pPr>
              <w:pStyle w:val="BodyText"/>
            </w:pPr>
            <w:r w:rsidRPr="00833860">
              <w:t>Aboriginal and/or Torres Strait Islander Health Workers may be required to operate in situations that do not constitute "usual practice" due t</w:t>
            </w:r>
            <w:r w:rsidRPr="00833860">
              <w:t>o lack of resources, remote locations and community needs.  As a result, they may need to possess more competencies than described by "usual practice circumstances"</w:t>
            </w:r>
          </w:p>
          <w:p w:rsidR="00000000" w:rsidP="00833860">
            <w:pPr>
              <w:pStyle w:val="BodyText"/>
              <w:rPr>
                <w:lang w:val="en-NZ"/>
              </w:rPr>
            </w:pPr>
            <w:r w:rsidRPr="00833860">
              <w:t>Under all circumstances, the employer must enable the worker to function within the prevail</w:t>
            </w:r>
            <w:r w:rsidRPr="00833860">
              <w:t>ing legislative framework</w:t>
            </w:r>
          </w:p>
        </w:tc>
      </w:tr>
      <w:tr w:rsidTr="007674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3860">
            <w:pPr>
              <w:pStyle w:val="BodyText"/>
              <w:rPr>
                <w:lang w:val="en-NZ"/>
              </w:rPr>
            </w:pPr>
          </w:p>
        </w:tc>
      </w:tr>
      <w:tr w:rsidTr="007674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3860">
            <w:pPr>
              <w:pStyle w:val="BodyText"/>
              <w:rPr>
                <w:lang w:val="en-NZ"/>
              </w:rPr>
            </w:pPr>
            <w:r w:rsidRPr="00833860">
              <w:rPr>
                <w:rStyle w:val="Emphasis"/>
              </w:rPr>
              <w:t>Risk factors related to hearing and ear health may include but are not limited to</w:t>
            </w:r>
            <w:r w:rsidRPr="00833860">
              <w:t>:</w:t>
            </w:r>
          </w:p>
        </w:tc>
        <w:tc>
          <w:tcPr>
            <w:tcW w:w="5670" w:type="dxa"/>
            <w:tcBorders>
              <w:top w:val="nil"/>
              <w:left w:val="nil"/>
              <w:bottom w:val="nil"/>
              <w:right w:val="nil"/>
            </w:tcBorders>
            <w:tcMar>
              <w:top w:w="0" w:type="dxa"/>
              <w:left w:w="62" w:type="dxa"/>
              <w:bottom w:w="0" w:type="dxa"/>
              <w:right w:w="62" w:type="dxa"/>
            </w:tcMar>
          </w:tcPr>
          <w:p w:rsidR="00000000" w:rsidRPr="00833860" w:rsidP="00833860">
            <w:pPr>
              <w:pStyle w:val="ListBullet"/>
            </w:pPr>
            <w:r w:rsidRPr="00833860">
              <w:t>Middle ear disease in childhood and its impact on hearing.</w:t>
            </w:r>
          </w:p>
          <w:p w:rsidR="00000000" w:rsidP="00833860">
            <w:pPr>
              <w:pStyle w:val="ListBullet"/>
              <w:rPr>
                <w:lang w:val="en-NZ"/>
              </w:rPr>
            </w:pPr>
            <w:r w:rsidRPr="00833860">
              <w:t>Impact of impaired hearing on child development and education.</w:t>
            </w:r>
          </w:p>
        </w:tc>
      </w:tr>
      <w:tr w:rsidTr="007674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3860">
            <w:pPr>
              <w:pStyle w:val="BodyText"/>
              <w:rPr>
                <w:lang w:val="en-NZ"/>
              </w:rPr>
            </w:pPr>
          </w:p>
        </w:tc>
      </w:tr>
      <w:tr w:rsidTr="007674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3860">
            <w:pPr>
              <w:pStyle w:val="BodyText"/>
              <w:rPr>
                <w:lang w:val="en-NZ"/>
              </w:rPr>
            </w:pPr>
            <w:r w:rsidRPr="00833860">
              <w:rPr>
                <w:rStyle w:val="Emphasis"/>
              </w:rPr>
              <w:t>Strategies to manage and improve hearing and ear health may include</w:t>
            </w:r>
            <w:r w:rsidRPr="00833860">
              <w:t>:</w:t>
            </w:r>
          </w:p>
        </w:tc>
        <w:tc>
          <w:tcPr>
            <w:tcW w:w="5670" w:type="dxa"/>
            <w:tcBorders>
              <w:top w:val="nil"/>
              <w:left w:val="nil"/>
              <w:bottom w:val="nil"/>
              <w:right w:val="nil"/>
            </w:tcBorders>
            <w:tcMar>
              <w:top w:w="0" w:type="dxa"/>
              <w:left w:w="62" w:type="dxa"/>
              <w:bottom w:w="0" w:type="dxa"/>
              <w:right w:w="62" w:type="dxa"/>
            </w:tcMar>
          </w:tcPr>
          <w:p w:rsidR="00000000" w:rsidRPr="00833860" w:rsidP="00833860">
            <w:pPr>
              <w:pStyle w:val="ListBullet"/>
            </w:pPr>
            <w:r w:rsidRPr="00833860">
              <w:t>Collection of data as a basis for preventing, containing or eliminating diseases or conditions causing hearing or ear problems.</w:t>
            </w:r>
          </w:p>
          <w:p w:rsidR="00000000" w:rsidRPr="00833860" w:rsidP="00833860">
            <w:pPr>
              <w:pStyle w:val="ListBullet"/>
            </w:pPr>
            <w:r w:rsidRPr="00833860">
              <w:t>The use of amplification equipment in the classroom ('sound</w:t>
            </w:r>
            <w:r w:rsidRPr="00833860">
              <w:t>-field amplification') to address educational disadvantage in communities with a high burden of middle ear disease.</w:t>
            </w:r>
          </w:p>
          <w:p w:rsidR="00000000" w:rsidRPr="00833860" w:rsidP="00833860">
            <w:pPr>
              <w:pStyle w:val="ListBullet"/>
            </w:pPr>
            <w:r w:rsidRPr="00833860">
              <w:t>Identification of relationships between hearing or ear health and nutrition, demography, culture, socio-economic status and general health.</w:t>
            </w:r>
          </w:p>
          <w:p w:rsidR="00000000" w:rsidP="00833860">
            <w:pPr>
              <w:pStyle w:val="ListBullet"/>
              <w:rPr>
                <w:lang w:val="en-NZ"/>
              </w:rPr>
            </w:pPr>
            <w:r w:rsidRPr="00833860">
              <w:t>Use of a community development approach to devise strategies to improve hearing or ear health.</w:t>
            </w:r>
          </w:p>
        </w:tc>
      </w:tr>
      <w:tr w:rsidTr="007674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33860" w:rsidP="00833860">
            <w:pPr>
              <w:pStyle w:val="BodyText"/>
            </w:pPr>
          </w:p>
        </w:tc>
      </w:tr>
    </w:tbl>
    <w:p w:rsidR="007674DF" w:rsidP="00833860">
      <w:pPr>
        <w:pStyle w:val="BodyText"/>
      </w:pPr>
    </w:p>
    <w:p w:rsidR="007674DF" w:rsidP="00833860">
      <w:pPr>
        <w:pStyle w:val="BodyText"/>
      </w:pPr>
    </w:p>
    <w:p w:rsidR="00000000" w:rsidRPr="00833860" w:rsidP="00833860">
      <w:pPr>
        <w:pStyle w:val="Heading1"/>
      </w:pPr>
      <w:bookmarkStart w:id="12" w:name="O_294834"/>
      <w:bookmarkEnd w:id="12"/>
      <w:r w:rsidRPr="00833860">
        <w:t>Unit Sector(s)</w:t>
      </w:r>
    </w:p>
    <w:p w:rsidR="00000000" w:rsidRPr="00833860" w:rsidP="00833860">
      <w:pPr>
        <w:pStyle w:val="BodyText"/>
      </w:pPr>
      <w:r w:rsidRPr="00833860">
        <w:t>Not Applicable</w:t>
      </w:r>
    </w:p>
    <w:p w:rsidR="00000000" w:rsidRPr="00833860" w:rsidP="00833860"/>
    <w:sectPr w:rsidSect="008338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8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74DF" w:rsidP="007674D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8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4DF" w:rsidP="0083386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674DF" w:rsidP="0083386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674DF" w:rsidP="0083386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8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860" w:rsidRPr="007674DF" w:rsidP="007674D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8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4DF" w:rsidRPr="002D2AF8" w:rsidP="00833860">
    <w:pPr>
      <w:pStyle w:val="Header"/>
      <w:framePr w:wrap="around"/>
    </w:pPr>
    <w:r>
      <w:fldChar w:fldCharType="begin"/>
    </w:r>
    <w:r>
      <w:instrText xml:space="preserve"> TITLE   \* MERGEFORMAT </w:instrText>
    </w:r>
    <w:r>
      <w:fldChar w:fldCharType="separate"/>
    </w:r>
    <w:r>
      <w:t>HLTAHW418B Provide information and strategies in hearing and ear health</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7674DF" w:rsidP="008338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FE57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50F3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C8BB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38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3860"/>
    <w:pPr>
      <w:spacing w:before="360" w:after="60"/>
      <w:outlineLvl w:val="0"/>
    </w:pPr>
    <w:rPr>
      <w:sz w:val="32"/>
    </w:rPr>
  </w:style>
  <w:style w:type="paragraph" w:styleId="Heading2">
    <w:name w:val="heading 2"/>
    <w:basedOn w:val="HeadingBase"/>
    <w:next w:val="BodyText"/>
    <w:link w:val="Heading2Char"/>
    <w:qFormat/>
    <w:rsid w:val="00833860"/>
    <w:pPr>
      <w:keepLines/>
      <w:spacing w:before="240" w:after="120"/>
      <w:outlineLvl w:val="1"/>
    </w:pPr>
    <w:rPr>
      <w:sz w:val="28"/>
      <w:szCs w:val="40"/>
    </w:rPr>
  </w:style>
  <w:style w:type="paragraph" w:styleId="Heading3">
    <w:name w:val="heading 3"/>
    <w:basedOn w:val="HeadingBase"/>
    <w:next w:val="BodyText"/>
    <w:link w:val="Heading3Char"/>
    <w:qFormat/>
    <w:rsid w:val="00833860"/>
    <w:pPr>
      <w:spacing w:before="180" w:after="120"/>
      <w:outlineLvl w:val="2"/>
    </w:pPr>
    <w:rPr>
      <w:spacing w:val="-10"/>
      <w:kern w:val="32"/>
    </w:rPr>
  </w:style>
  <w:style w:type="paragraph" w:styleId="Heading4">
    <w:name w:val="heading 4"/>
    <w:basedOn w:val="HeadingBase"/>
    <w:next w:val="BodyText"/>
    <w:link w:val="Heading4Char"/>
    <w:qFormat/>
    <w:rsid w:val="00833860"/>
    <w:pPr>
      <w:spacing w:before="160" w:after="120"/>
      <w:outlineLvl w:val="3"/>
    </w:pPr>
    <w:rPr>
      <w:sz w:val="22"/>
    </w:rPr>
  </w:style>
  <w:style w:type="paragraph" w:styleId="Heading5">
    <w:name w:val="heading 5"/>
    <w:basedOn w:val="HeadingBase"/>
    <w:next w:val="Normal"/>
    <w:link w:val="Heading5Char"/>
    <w:qFormat/>
    <w:rsid w:val="00833860"/>
    <w:pPr>
      <w:spacing w:before="80"/>
      <w:outlineLvl w:val="4"/>
    </w:pPr>
    <w:rPr>
      <w:color w:val="918585"/>
      <w:sz w:val="20"/>
    </w:rPr>
  </w:style>
  <w:style w:type="paragraph" w:styleId="Heading6">
    <w:name w:val="heading 6"/>
    <w:basedOn w:val="HeadingBase"/>
    <w:next w:val="Normal"/>
    <w:link w:val="Heading6Char"/>
    <w:qFormat/>
    <w:rsid w:val="00833860"/>
    <w:pPr>
      <w:spacing w:before="60"/>
      <w:outlineLvl w:val="5"/>
    </w:pPr>
    <w:rPr>
      <w:color w:val="918585"/>
      <w:sz w:val="20"/>
    </w:rPr>
  </w:style>
  <w:style w:type="paragraph" w:styleId="Heading7">
    <w:name w:val="heading 7"/>
    <w:basedOn w:val="Normal"/>
    <w:next w:val="Normal"/>
    <w:link w:val="Heading7Char"/>
    <w:qFormat/>
    <w:rsid w:val="00833860"/>
    <w:pPr>
      <w:ind w:left="720"/>
      <w:outlineLvl w:val="6"/>
    </w:pPr>
    <w:rPr>
      <w:i/>
    </w:rPr>
  </w:style>
  <w:style w:type="paragraph" w:styleId="Heading8">
    <w:name w:val="heading 8"/>
    <w:basedOn w:val="Normal"/>
    <w:next w:val="Normal"/>
    <w:link w:val="Heading8Char"/>
    <w:qFormat/>
    <w:rsid w:val="00833860"/>
    <w:pPr>
      <w:ind w:left="720"/>
      <w:outlineLvl w:val="7"/>
    </w:pPr>
    <w:rPr>
      <w:i/>
    </w:rPr>
  </w:style>
  <w:style w:type="paragraph" w:styleId="Heading9">
    <w:name w:val="heading 9"/>
    <w:basedOn w:val="Normal"/>
    <w:next w:val="Normal"/>
    <w:link w:val="Heading9Char"/>
    <w:qFormat/>
    <w:rsid w:val="00833860"/>
    <w:pPr>
      <w:ind w:left="720"/>
      <w:outlineLvl w:val="8"/>
    </w:pPr>
    <w:rPr>
      <w:i/>
    </w:rPr>
  </w:style>
  <w:style w:type="character" w:default="1" w:styleId="DefaultParagraphFont">
    <w:name w:val="Default Paragraph Font"/>
    <w:uiPriority w:val="1"/>
    <w:unhideWhenUsed/>
    <w:rsid w:val="008338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3860"/>
  </w:style>
  <w:style w:type="character" w:customStyle="1" w:styleId="Heading1Char">
    <w:name w:val="Heading 1 Char"/>
    <w:basedOn w:val="DefaultParagraphFont"/>
    <w:link w:val="Heading1"/>
    <w:rsid w:val="00833860"/>
    <w:rPr>
      <w:rFonts w:ascii="Times New Roman" w:eastAsia="Times New Roman" w:hAnsi="Times New Roman" w:cs="Times New Roman"/>
      <w:b/>
      <w:sz w:val="32"/>
      <w:szCs w:val="20"/>
      <w:lang w:eastAsia="en-US"/>
    </w:rPr>
  </w:style>
  <w:style w:type="paragraph" w:styleId="BodyText">
    <w:name w:val="Body Text"/>
    <w:basedOn w:val="Normal"/>
    <w:link w:val="BodyTextChar"/>
    <w:rsid w:val="0083386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33860"/>
    <w:rPr>
      <w:rFonts w:ascii="Times New Roman" w:eastAsia="Times New Roman" w:hAnsi="Times New Roman" w:cs="Times New Roman"/>
      <w:sz w:val="24"/>
      <w:lang w:eastAsia="en-US"/>
    </w:rPr>
  </w:style>
  <w:style w:type="paragraph" w:styleId="Footer">
    <w:name w:val="footer"/>
    <w:basedOn w:val="Normal"/>
    <w:link w:val="FooterChar"/>
    <w:rsid w:val="008338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3860"/>
    <w:rPr>
      <w:rFonts w:ascii="Times New Roman" w:eastAsia="Times New Roman" w:hAnsi="Times New Roman" w:cs="Times New Roman"/>
      <w:sz w:val="16"/>
      <w:lang w:eastAsia="en-US"/>
    </w:rPr>
  </w:style>
  <w:style w:type="paragraph" w:styleId="List">
    <w:name w:val="List"/>
    <w:basedOn w:val="BodyText"/>
    <w:next w:val="BodyText"/>
    <w:rsid w:val="00833860"/>
    <w:pPr>
      <w:tabs>
        <w:tab w:val="left" w:pos="340"/>
      </w:tabs>
      <w:spacing w:before="60" w:after="60"/>
      <w:ind w:left="340" w:hanging="340"/>
    </w:pPr>
  </w:style>
  <w:style w:type="paragraph" w:styleId="ListBullet">
    <w:name w:val="List Bullet"/>
    <w:basedOn w:val="List"/>
    <w:rsid w:val="00833860"/>
    <w:pPr>
      <w:numPr>
        <w:numId w:val="13"/>
      </w:numPr>
      <w:tabs>
        <w:tab w:val="clear" w:pos="340"/>
      </w:tabs>
      <w:spacing w:before="40" w:after="40"/>
    </w:pPr>
  </w:style>
  <w:style w:type="character" w:customStyle="1" w:styleId="SpecialBold">
    <w:name w:val="Special Bold"/>
    <w:basedOn w:val="DefaultParagraphFont"/>
    <w:rsid w:val="00833860"/>
    <w:rPr>
      <w:b/>
      <w:spacing w:val="0"/>
    </w:rPr>
  </w:style>
  <w:style w:type="paragraph" w:styleId="ListBullet2">
    <w:name w:val="List Bullet 2"/>
    <w:basedOn w:val="List2"/>
    <w:rsid w:val="00833860"/>
    <w:pPr>
      <w:numPr>
        <w:numId w:val="14"/>
      </w:numPr>
      <w:tabs>
        <w:tab w:val="clear" w:pos="680"/>
      </w:tabs>
    </w:pPr>
  </w:style>
  <w:style w:type="character" w:styleId="Emphasis">
    <w:name w:val="Emphasis"/>
    <w:basedOn w:val="DefaultParagraphFont"/>
    <w:qFormat/>
    <w:rsid w:val="00833860"/>
    <w:rPr>
      <w:i/>
    </w:rPr>
  </w:style>
  <w:style w:type="paragraph" w:customStyle="1" w:styleId="SuperHeading">
    <w:name w:val="SuperHeading"/>
    <w:basedOn w:val="Normal"/>
    <w:rsid w:val="00833860"/>
    <w:pPr>
      <w:spacing w:before="240" w:after="120"/>
      <w:outlineLvl w:val="0"/>
    </w:pPr>
    <w:rPr>
      <w:rFonts w:ascii="Times New Roman" w:hAnsi="Times New Roman"/>
      <w:b/>
      <w:sz w:val="28"/>
    </w:rPr>
  </w:style>
  <w:style w:type="paragraph" w:customStyle="1" w:styleId="AllowPageBreak">
    <w:name w:val="AllowPageBreak"/>
    <w:rsid w:val="008338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33860"/>
    <w:rPr>
      <w:b/>
      <w:i/>
      <w:u w:val="none"/>
    </w:rPr>
  </w:style>
  <w:style w:type="character" w:customStyle="1" w:styleId="Heading2Char">
    <w:name w:val="Heading 2 Char"/>
    <w:basedOn w:val="DefaultParagraphFont"/>
    <w:link w:val="Heading2"/>
    <w:rsid w:val="008338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38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38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38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38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38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38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3860"/>
    <w:rPr>
      <w:rFonts w:ascii="Courier New" w:eastAsia="Times New Roman" w:hAnsi="Courier New" w:cs="Times New Roman"/>
      <w:i/>
      <w:szCs w:val="20"/>
      <w:lang w:eastAsia="en-US"/>
    </w:rPr>
  </w:style>
  <w:style w:type="paragraph" w:customStyle="1" w:styleId="HeadingBase">
    <w:name w:val="Heading Base"/>
    <w:rsid w:val="008338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3860"/>
    <w:pPr>
      <w:tabs>
        <w:tab w:val="right" w:leader="dot" w:pos="9072"/>
      </w:tabs>
      <w:ind w:left="567"/>
    </w:pPr>
    <w:rPr>
      <w:szCs w:val="22"/>
    </w:rPr>
  </w:style>
  <w:style w:type="paragraph" w:customStyle="1" w:styleId="TOCBase">
    <w:name w:val="TOC Base"/>
    <w:rsid w:val="008338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3860"/>
    <w:pPr>
      <w:tabs>
        <w:tab w:val="right" w:leader="dot" w:pos="9072"/>
      </w:tabs>
      <w:spacing w:before="40" w:after="40"/>
      <w:ind w:left="284"/>
    </w:pPr>
    <w:rPr>
      <w:rFonts w:ascii="Times New Roman" w:hAnsi="Times New Roman"/>
    </w:rPr>
  </w:style>
  <w:style w:type="paragraph" w:styleId="TOC1">
    <w:name w:val="toc 1"/>
    <w:basedOn w:val="TOCBase"/>
    <w:next w:val="Normal"/>
    <w:rsid w:val="0083386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33860"/>
    <w:pPr>
      <w:spacing w:before="5040"/>
      <w:jc w:val="center"/>
    </w:pPr>
    <w:rPr>
      <w:sz w:val="48"/>
      <w:szCs w:val="72"/>
      <w:lang w:val="en-US"/>
    </w:rPr>
  </w:style>
  <w:style w:type="character" w:customStyle="1" w:styleId="TitleChar">
    <w:name w:val="Title Char"/>
    <w:basedOn w:val="DefaultParagraphFont"/>
    <w:link w:val="Title"/>
    <w:rsid w:val="008338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3860"/>
    <w:pPr>
      <w:tabs>
        <w:tab w:val="left" w:pos="3600"/>
        <w:tab w:val="left" w:pos="3958"/>
      </w:tabs>
    </w:pPr>
  </w:style>
  <w:style w:type="paragraph" w:customStyle="1" w:styleId="Note">
    <w:name w:val="Note"/>
    <w:basedOn w:val="BodyText"/>
    <w:rsid w:val="008338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3860"/>
    <w:pPr>
      <w:framePr w:wrap="auto" w:hAnchor="text" w:y="6049"/>
    </w:pPr>
    <w:rPr>
      <w:color w:val="000000"/>
      <w:sz w:val="40"/>
    </w:rPr>
  </w:style>
  <w:style w:type="paragraph" w:customStyle="1" w:styleId="TOCTitle">
    <w:name w:val="TOCTitle"/>
    <w:basedOn w:val="Heading1"/>
    <w:rsid w:val="00833860"/>
    <w:pPr>
      <w:spacing w:after="240"/>
      <w:jc w:val="center"/>
      <w:outlineLvl w:val="9"/>
    </w:pPr>
    <w:rPr>
      <w:caps/>
    </w:rPr>
  </w:style>
  <w:style w:type="paragraph" w:customStyle="1" w:styleId="Version">
    <w:name w:val="Version"/>
    <w:rsid w:val="008338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3860"/>
    <w:pPr>
      <w:keepNext w:val="0"/>
      <w:tabs>
        <w:tab w:val="right" w:pos="4176"/>
      </w:tabs>
      <w:ind w:left="198" w:hanging="198"/>
    </w:pPr>
    <w:rPr>
      <w:rFonts w:ascii="Garamond" w:hAnsi="Garamond"/>
    </w:rPr>
  </w:style>
  <w:style w:type="paragraph" w:styleId="IndexHeading">
    <w:name w:val="index heading"/>
    <w:basedOn w:val="Normal"/>
    <w:next w:val="Index1"/>
    <w:semiHidden/>
    <w:rsid w:val="00833860"/>
    <w:pPr>
      <w:spacing w:before="120" w:after="120"/>
    </w:pPr>
    <w:rPr>
      <w:rFonts w:ascii="Arial" w:hAnsi="Arial"/>
      <w:b/>
      <w:color w:val="918585"/>
      <w:sz w:val="24"/>
    </w:rPr>
  </w:style>
  <w:style w:type="paragraph" w:styleId="Header">
    <w:name w:val="header"/>
    <w:basedOn w:val="Normal"/>
    <w:link w:val="HeaderChar"/>
    <w:rsid w:val="008338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3860"/>
    <w:rPr>
      <w:rFonts w:ascii="Times New Roman" w:eastAsia="Times New Roman" w:hAnsi="Times New Roman" w:cs="Times New Roman"/>
      <w:sz w:val="16"/>
      <w:szCs w:val="20"/>
      <w:lang w:val="en-GB" w:eastAsia="en-US"/>
    </w:rPr>
  </w:style>
  <w:style w:type="paragraph" w:customStyle="1" w:styleId="Chapter">
    <w:name w:val="Chapter"/>
    <w:basedOn w:val="Normal"/>
    <w:rsid w:val="00833860"/>
    <w:pPr>
      <w:spacing w:before="240"/>
    </w:pPr>
    <w:rPr>
      <w:rFonts w:ascii="Times New Roman" w:hAnsi="Times New Roman"/>
      <w:smallCaps/>
      <w:spacing w:val="80"/>
      <w:sz w:val="28"/>
    </w:rPr>
  </w:style>
  <w:style w:type="paragraph" w:customStyle="1" w:styleId="InChapter">
    <w:name w:val="InChapter"/>
    <w:basedOn w:val="Heading3"/>
    <w:rsid w:val="00833860"/>
    <w:pPr>
      <w:spacing w:after="240"/>
      <w:outlineLvl w:val="9"/>
    </w:pPr>
    <w:rPr>
      <w:noProof/>
    </w:rPr>
  </w:style>
  <w:style w:type="paragraph" w:styleId="Index2">
    <w:name w:val="index 2"/>
    <w:basedOn w:val="Normal"/>
    <w:next w:val="Normal"/>
    <w:semiHidden/>
    <w:rsid w:val="00833860"/>
    <w:pPr>
      <w:tabs>
        <w:tab w:val="right" w:pos="4176"/>
      </w:tabs>
      <w:ind w:left="568" w:hanging="284"/>
    </w:pPr>
    <w:rPr>
      <w:rFonts w:ascii="Garamond" w:hAnsi="Garamond"/>
    </w:rPr>
  </w:style>
  <w:style w:type="paragraph" w:customStyle="1" w:styleId="Byline">
    <w:name w:val="Byline"/>
    <w:rsid w:val="008338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3860"/>
    <w:pPr>
      <w:tabs>
        <w:tab w:val="clear" w:pos="3600"/>
        <w:tab w:val="clear" w:pos="3958"/>
      </w:tabs>
      <w:jc w:val="right"/>
    </w:pPr>
  </w:style>
  <w:style w:type="paragraph" w:styleId="Caption">
    <w:name w:val="caption"/>
    <w:basedOn w:val="BodyText"/>
    <w:next w:val="Normal"/>
    <w:qFormat/>
    <w:rsid w:val="00833860"/>
    <w:pPr>
      <w:framePr w:w="2268" w:hSpace="181" w:vSpace="181" w:wrap="around" w:vAnchor="text" w:hAnchor="page" w:x="1135" w:y="285" w:anchorLock="1"/>
    </w:pPr>
    <w:rPr>
      <w:i/>
    </w:rPr>
  </w:style>
  <w:style w:type="paragraph" w:customStyle="1" w:styleId="MiniTOCTitle">
    <w:name w:val="MiniTOCTitle"/>
    <w:basedOn w:val="Heading4"/>
    <w:rsid w:val="00833860"/>
    <w:pPr>
      <w:spacing w:before="240"/>
      <w:outlineLvl w:val="9"/>
    </w:pPr>
    <w:rPr>
      <w:noProof/>
      <w:sz w:val="24"/>
    </w:rPr>
  </w:style>
  <w:style w:type="paragraph" w:customStyle="1" w:styleId="MiniTOCItem">
    <w:name w:val="MiniTOCItem"/>
    <w:basedOn w:val="ListBullet"/>
    <w:rsid w:val="00833860"/>
    <w:pPr>
      <w:numPr>
        <w:numId w:val="0"/>
      </w:numPr>
      <w:tabs>
        <w:tab w:val="right" w:leader="dot" w:pos="6521"/>
      </w:tabs>
      <w:spacing w:before="0" w:after="0"/>
    </w:pPr>
  </w:style>
  <w:style w:type="paragraph" w:customStyle="1" w:styleId="TOFTitle">
    <w:name w:val="TOFTitle"/>
    <w:basedOn w:val="TOCTitle"/>
    <w:rsid w:val="00833860"/>
  </w:style>
  <w:style w:type="paragraph" w:styleId="TableofFigures">
    <w:name w:val="table of figures"/>
    <w:basedOn w:val="Normal"/>
    <w:next w:val="Normal"/>
    <w:semiHidden/>
    <w:rsid w:val="00833860"/>
    <w:pPr>
      <w:tabs>
        <w:tab w:val="right" w:leader="dot" w:pos="9072"/>
      </w:tabs>
      <w:ind w:left="970" w:hanging="403"/>
    </w:pPr>
    <w:rPr>
      <w:rFonts w:ascii="Times New Roman" w:hAnsi="Times New Roman"/>
      <w:b/>
    </w:rPr>
  </w:style>
  <w:style w:type="paragraph" w:styleId="ListNumber">
    <w:name w:val="List Number"/>
    <w:basedOn w:val="List"/>
    <w:rsid w:val="00833860"/>
    <w:pPr>
      <w:numPr>
        <w:numId w:val="11"/>
      </w:numPr>
    </w:pPr>
  </w:style>
  <w:style w:type="character" w:customStyle="1" w:styleId="WingdingSymbols">
    <w:name w:val="Wingding Symbols"/>
    <w:rsid w:val="00833860"/>
    <w:rPr>
      <w:rFonts w:ascii="Wingdings" w:hAnsi="Wingdings"/>
    </w:rPr>
  </w:style>
  <w:style w:type="paragraph" w:customStyle="1" w:styleId="TableHeading">
    <w:name w:val="Table Heading"/>
    <w:basedOn w:val="HeadingBase"/>
    <w:rsid w:val="00833860"/>
    <w:pPr>
      <w:keepLines/>
      <w:pBdr>
        <w:bottom w:val="single" w:sz="6" w:space="1" w:color="918585"/>
      </w:pBdr>
      <w:spacing w:before="240"/>
    </w:pPr>
  </w:style>
  <w:style w:type="character" w:customStyle="1" w:styleId="HotSpot">
    <w:name w:val="HotSpot"/>
    <w:rsid w:val="00833860"/>
    <w:rPr>
      <w:color w:val="0033CC"/>
      <w:u w:val="none"/>
    </w:rPr>
  </w:style>
  <w:style w:type="paragraph" w:customStyle="1" w:styleId="BodyTextRight">
    <w:name w:val="Body Text Right"/>
    <w:basedOn w:val="BodyText"/>
    <w:rsid w:val="00833860"/>
    <w:pPr>
      <w:spacing w:before="0" w:after="0"/>
      <w:jc w:val="right"/>
    </w:pPr>
  </w:style>
  <w:style w:type="paragraph" w:styleId="Index3">
    <w:name w:val="index 3"/>
    <w:basedOn w:val="ListNumber2"/>
    <w:next w:val="Normal"/>
    <w:semiHidden/>
    <w:rsid w:val="00833860"/>
    <w:pPr>
      <w:numPr>
        <w:numId w:val="0"/>
      </w:numPr>
      <w:tabs>
        <w:tab w:val="right" w:leader="dot" w:pos="4176"/>
      </w:tabs>
    </w:pPr>
  </w:style>
  <w:style w:type="paragraph" w:styleId="ListNumber2">
    <w:name w:val="List Number 2"/>
    <w:basedOn w:val="List2"/>
    <w:rsid w:val="00833860"/>
    <w:pPr>
      <w:numPr>
        <w:numId w:val="10"/>
      </w:numPr>
      <w:tabs>
        <w:tab w:val="clear" w:pos="1060"/>
      </w:tabs>
    </w:pPr>
  </w:style>
  <w:style w:type="paragraph" w:customStyle="1" w:styleId="MarginNote">
    <w:name w:val="Margin Note"/>
    <w:basedOn w:val="BodyText"/>
    <w:rsid w:val="008338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38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38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3860"/>
    <w:rPr>
      <w:sz w:val="32"/>
    </w:rPr>
  </w:style>
  <w:style w:type="paragraph" w:customStyle="1" w:styleId="HeadingProcedure">
    <w:name w:val="Heading Procedure"/>
    <w:basedOn w:val="HeadingBase"/>
    <w:next w:val="Normal"/>
    <w:rsid w:val="00833860"/>
    <w:pPr>
      <w:tabs>
        <w:tab w:val="left" w:pos="0"/>
      </w:tabs>
      <w:spacing w:before="120" w:after="60"/>
    </w:pPr>
    <w:rPr>
      <w:i/>
      <w:color w:val="918585"/>
      <w:sz w:val="22"/>
    </w:rPr>
  </w:style>
  <w:style w:type="paragraph" w:customStyle="1" w:styleId="TableBodyText">
    <w:name w:val="Table Body Text"/>
    <w:basedOn w:val="BodyText"/>
    <w:rsid w:val="00833860"/>
    <w:pPr>
      <w:spacing w:before="60" w:after="60"/>
    </w:pPr>
  </w:style>
  <w:style w:type="paragraph" w:styleId="ListContinue">
    <w:name w:val="List Continue"/>
    <w:basedOn w:val="List"/>
    <w:rsid w:val="00833860"/>
    <w:pPr>
      <w:ind w:firstLine="0"/>
    </w:pPr>
  </w:style>
  <w:style w:type="paragraph" w:customStyle="1" w:styleId="ListNote">
    <w:name w:val="List Note"/>
    <w:basedOn w:val="List"/>
    <w:rsid w:val="00833860"/>
    <w:pPr>
      <w:pBdr>
        <w:top w:val="single" w:sz="6" w:space="2" w:color="918585"/>
        <w:bottom w:val="single" w:sz="6" w:space="2" w:color="918585"/>
      </w:pBdr>
      <w:tabs>
        <w:tab w:val="left" w:pos="1021"/>
      </w:tabs>
      <w:ind w:firstLine="0"/>
    </w:pPr>
  </w:style>
  <w:style w:type="paragraph" w:customStyle="1" w:styleId="Warning">
    <w:name w:val="Warning"/>
    <w:basedOn w:val="BodyText"/>
    <w:rsid w:val="00833860"/>
    <w:pPr>
      <w:shd w:val="clear" w:color="auto" w:fill="D9D9D9"/>
      <w:tabs>
        <w:tab w:val="left" w:pos="992"/>
      </w:tabs>
      <w:ind w:left="119" w:right="119"/>
    </w:pPr>
    <w:rPr>
      <w:sz w:val="20"/>
    </w:rPr>
  </w:style>
  <w:style w:type="paragraph" w:customStyle="1" w:styleId="MarginIcons">
    <w:name w:val="Margin Icons"/>
    <w:basedOn w:val="BodyText"/>
    <w:rsid w:val="008338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3860"/>
    <w:rPr>
      <w:rFonts w:ascii="Courier New" w:hAnsi="Courier New"/>
    </w:rPr>
  </w:style>
  <w:style w:type="paragraph" w:customStyle="1" w:styleId="NoteBullet">
    <w:name w:val="Note Bullet"/>
    <w:basedOn w:val="Note"/>
    <w:rsid w:val="00833860"/>
    <w:pPr>
      <w:tabs>
        <w:tab w:val="clear" w:pos="680"/>
      </w:tabs>
      <w:spacing w:before="60" w:after="60"/>
    </w:pPr>
  </w:style>
  <w:style w:type="paragraph" w:customStyle="1" w:styleId="SubHeading2">
    <w:name w:val="SubHeading2"/>
    <w:basedOn w:val="HeadingBase"/>
    <w:rsid w:val="00833860"/>
    <w:pPr>
      <w:spacing w:before="240" w:after="60"/>
    </w:pPr>
    <w:rPr>
      <w:sz w:val="20"/>
    </w:rPr>
  </w:style>
  <w:style w:type="paragraph" w:customStyle="1" w:styleId="SubHeading1">
    <w:name w:val="SubHeading1"/>
    <w:basedOn w:val="HeadingBase"/>
    <w:rsid w:val="00833860"/>
    <w:pPr>
      <w:spacing w:before="240" w:after="60"/>
    </w:pPr>
    <w:rPr>
      <w:color w:val="918585"/>
      <w:sz w:val="22"/>
    </w:rPr>
  </w:style>
  <w:style w:type="paragraph" w:customStyle="1" w:styleId="SideHeading">
    <w:name w:val="Side Heading"/>
    <w:basedOn w:val="HeadingBase"/>
    <w:rsid w:val="008338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3860"/>
    <w:pPr>
      <w:numPr>
        <w:numId w:val="12"/>
      </w:numPr>
    </w:pPr>
  </w:style>
  <w:style w:type="paragraph" w:styleId="PlainText">
    <w:name w:val="Plain Text"/>
    <w:basedOn w:val="Normal"/>
    <w:link w:val="PlainTextChar"/>
    <w:rsid w:val="00833860"/>
    <w:rPr>
      <w:sz w:val="20"/>
    </w:rPr>
  </w:style>
  <w:style w:type="character" w:customStyle="1" w:styleId="PlainTextChar">
    <w:name w:val="Plain Text Char"/>
    <w:basedOn w:val="DefaultParagraphFont"/>
    <w:link w:val="PlainText"/>
    <w:rsid w:val="00833860"/>
    <w:rPr>
      <w:rFonts w:ascii="Courier New" w:eastAsia="Times New Roman" w:hAnsi="Courier New" w:cs="Times New Roman"/>
      <w:sz w:val="20"/>
      <w:szCs w:val="20"/>
      <w:lang w:eastAsia="en-US"/>
    </w:rPr>
  </w:style>
  <w:style w:type="character" w:customStyle="1" w:styleId="MenuOption">
    <w:name w:val="Menu Option"/>
    <w:basedOn w:val="DefaultParagraphFont"/>
    <w:rsid w:val="00833860"/>
    <w:rPr>
      <w:b/>
      <w:smallCaps/>
    </w:rPr>
  </w:style>
  <w:style w:type="paragraph" w:customStyle="1" w:styleId="TableListNumber">
    <w:name w:val="Table List Number"/>
    <w:basedOn w:val="ListNumber"/>
    <w:rsid w:val="00833860"/>
    <w:pPr>
      <w:numPr>
        <w:numId w:val="0"/>
      </w:numPr>
    </w:pPr>
  </w:style>
  <w:style w:type="paragraph" w:styleId="TOC4">
    <w:name w:val="toc 4"/>
    <w:basedOn w:val="TOCBase"/>
    <w:next w:val="Normal"/>
    <w:semiHidden/>
    <w:rsid w:val="00833860"/>
    <w:pPr>
      <w:tabs>
        <w:tab w:val="right" w:leader="dot" w:pos="9071"/>
      </w:tabs>
      <w:ind w:left="1701"/>
    </w:pPr>
  </w:style>
  <w:style w:type="paragraph" w:customStyle="1" w:styleId="ListAlpha">
    <w:name w:val="List Alpha"/>
    <w:basedOn w:val="List"/>
    <w:rsid w:val="00833860"/>
    <w:pPr>
      <w:numPr>
        <w:numId w:val="9"/>
      </w:numPr>
    </w:pPr>
  </w:style>
  <w:style w:type="paragraph" w:customStyle="1" w:styleId="ListAlpha2">
    <w:name w:val="List Alpha 2"/>
    <w:basedOn w:val="List2"/>
    <w:rsid w:val="00833860"/>
    <w:pPr>
      <w:numPr>
        <w:numId w:val="8"/>
      </w:numPr>
    </w:pPr>
  </w:style>
  <w:style w:type="paragraph" w:styleId="List2">
    <w:name w:val="List 2"/>
    <w:basedOn w:val="BodyText"/>
    <w:rsid w:val="00833860"/>
    <w:pPr>
      <w:tabs>
        <w:tab w:val="left" w:pos="680"/>
      </w:tabs>
      <w:spacing w:before="60" w:after="60"/>
      <w:ind w:left="680" w:hanging="340"/>
    </w:pPr>
  </w:style>
  <w:style w:type="paragraph" w:styleId="List3">
    <w:name w:val="List 3"/>
    <w:basedOn w:val="BodyText"/>
    <w:rsid w:val="00833860"/>
    <w:pPr>
      <w:tabs>
        <w:tab w:val="left" w:pos="1021"/>
      </w:tabs>
      <w:spacing w:before="60" w:after="60"/>
      <w:ind w:left="1020" w:hanging="340"/>
    </w:pPr>
  </w:style>
  <w:style w:type="paragraph" w:styleId="List4">
    <w:name w:val="List 4"/>
    <w:basedOn w:val="BodyText"/>
    <w:rsid w:val="00833860"/>
    <w:pPr>
      <w:tabs>
        <w:tab w:val="left" w:pos="1361"/>
      </w:tabs>
      <w:spacing w:before="60" w:after="60"/>
      <w:ind w:left="1361" w:hanging="340"/>
    </w:pPr>
  </w:style>
  <w:style w:type="paragraph" w:styleId="List5">
    <w:name w:val="List 5"/>
    <w:basedOn w:val="BodyText"/>
    <w:rsid w:val="00833860"/>
    <w:pPr>
      <w:tabs>
        <w:tab w:val="left" w:pos="1701"/>
      </w:tabs>
      <w:spacing w:before="60" w:after="60"/>
      <w:ind w:left="1701" w:hanging="340"/>
    </w:pPr>
  </w:style>
  <w:style w:type="paragraph" w:styleId="ListBullet3">
    <w:name w:val="List Bullet 3"/>
    <w:basedOn w:val="List3"/>
    <w:rsid w:val="00833860"/>
    <w:pPr>
      <w:numPr>
        <w:numId w:val="15"/>
      </w:numPr>
      <w:tabs>
        <w:tab w:val="clear" w:pos="1021"/>
      </w:tabs>
      <w:ind w:left="1037" w:hanging="357"/>
    </w:pPr>
  </w:style>
  <w:style w:type="paragraph" w:styleId="ListBullet4">
    <w:name w:val="List Bullet 4"/>
    <w:basedOn w:val="List4"/>
    <w:rsid w:val="00833860"/>
    <w:pPr>
      <w:numPr>
        <w:numId w:val="3"/>
      </w:numPr>
    </w:pPr>
  </w:style>
  <w:style w:type="paragraph" w:styleId="ListBullet5">
    <w:name w:val="List Bullet 5"/>
    <w:basedOn w:val="List5"/>
    <w:rsid w:val="00833860"/>
    <w:pPr>
      <w:numPr>
        <w:numId w:val="4"/>
      </w:numPr>
    </w:pPr>
  </w:style>
  <w:style w:type="paragraph" w:styleId="ListContinue2">
    <w:name w:val="List Continue 2"/>
    <w:basedOn w:val="List2"/>
    <w:rsid w:val="00833860"/>
    <w:pPr>
      <w:ind w:firstLine="0"/>
    </w:pPr>
  </w:style>
  <w:style w:type="paragraph" w:styleId="ListContinue3">
    <w:name w:val="List Continue 3"/>
    <w:basedOn w:val="List3"/>
    <w:rsid w:val="00833860"/>
    <w:pPr>
      <w:ind w:left="1021" w:firstLine="0"/>
    </w:pPr>
  </w:style>
  <w:style w:type="paragraph" w:styleId="ListContinue4">
    <w:name w:val="List Continue 4"/>
    <w:basedOn w:val="List4"/>
    <w:rsid w:val="00833860"/>
    <w:pPr>
      <w:ind w:firstLine="0"/>
    </w:pPr>
  </w:style>
  <w:style w:type="paragraph" w:styleId="ListContinue5">
    <w:name w:val="List Continue 5"/>
    <w:basedOn w:val="List5"/>
    <w:rsid w:val="00833860"/>
    <w:pPr>
      <w:ind w:firstLine="0"/>
    </w:pPr>
  </w:style>
  <w:style w:type="paragraph" w:styleId="ListNumber3">
    <w:name w:val="List Number 3"/>
    <w:basedOn w:val="List3"/>
    <w:rsid w:val="00833860"/>
    <w:pPr>
      <w:numPr>
        <w:numId w:val="5"/>
      </w:numPr>
    </w:pPr>
  </w:style>
  <w:style w:type="paragraph" w:styleId="ListNumber4">
    <w:name w:val="List Number 4"/>
    <w:basedOn w:val="List4"/>
    <w:rsid w:val="00833860"/>
    <w:pPr>
      <w:numPr>
        <w:numId w:val="6"/>
      </w:numPr>
    </w:pPr>
  </w:style>
  <w:style w:type="paragraph" w:styleId="ListNumber5">
    <w:name w:val="List Number 5"/>
    <w:basedOn w:val="List5"/>
    <w:rsid w:val="00833860"/>
    <w:pPr>
      <w:numPr>
        <w:numId w:val="7"/>
      </w:numPr>
    </w:pPr>
  </w:style>
  <w:style w:type="paragraph" w:styleId="BlockText">
    <w:name w:val="Block Text"/>
    <w:basedOn w:val="Normal"/>
    <w:rsid w:val="00833860"/>
    <w:pPr>
      <w:spacing w:after="120"/>
      <w:ind w:left="1440" w:right="1440"/>
    </w:pPr>
  </w:style>
  <w:style w:type="character" w:customStyle="1" w:styleId="Subscript">
    <w:name w:val="Subscript"/>
    <w:basedOn w:val="DefaultParagraphFont"/>
    <w:rsid w:val="00833860"/>
    <w:rPr>
      <w:sz w:val="16"/>
      <w:vertAlign w:val="subscript"/>
    </w:rPr>
  </w:style>
  <w:style w:type="character" w:customStyle="1" w:styleId="Superscript">
    <w:name w:val="Superscript"/>
    <w:basedOn w:val="DefaultParagraphFont"/>
    <w:rsid w:val="00833860"/>
    <w:rPr>
      <w:sz w:val="16"/>
      <w:vertAlign w:val="superscript"/>
    </w:rPr>
  </w:style>
  <w:style w:type="character" w:customStyle="1" w:styleId="Symbols">
    <w:name w:val="Symbols"/>
    <w:basedOn w:val="DefaultParagraphFont"/>
    <w:rsid w:val="00833860"/>
    <w:rPr>
      <w:rFonts w:ascii="Symbol" w:hAnsi="Symbol"/>
    </w:rPr>
  </w:style>
  <w:style w:type="character" w:customStyle="1" w:styleId="MenuOptions">
    <w:name w:val="Menu Options"/>
    <w:basedOn w:val="DefaultParagraphFont"/>
    <w:rsid w:val="00833860"/>
    <w:rPr>
      <w:rFonts w:ascii="Arial Narrow" w:hAnsi="Arial Narrow"/>
      <w:smallCaps/>
    </w:rPr>
  </w:style>
  <w:style w:type="character" w:customStyle="1" w:styleId="Buttons">
    <w:name w:val="Buttons"/>
    <w:basedOn w:val="DefaultParagraphFont"/>
    <w:rsid w:val="00833860"/>
    <w:rPr>
      <w:b/>
    </w:rPr>
  </w:style>
  <w:style w:type="character" w:customStyle="1" w:styleId="Underlined">
    <w:name w:val="Underlined"/>
    <w:basedOn w:val="DefaultParagraphFont"/>
    <w:rsid w:val="00833860"/>
    <w:rPr>
      <w:u w:val="single"/>
    </w:rPr>
  </w:style>
  <w:style w:type="paragraph" w:customStyle="1" w:styleId="TableBodyTextRight">
    <w:name w:val="Table Body Text Right"/>
    <w:basedOn w:val="TableBodyText"/>
    <w:rsid w:val="00833860"/>
    <w:pPr>
      <w:widowControl w:val="0"/>
      <w:autoSpaceDE w:val="0"/>
      <w:autoSpaceDN w:val="0"/>
      <w:adjustRightInd w:val="0"/>
      <w:jc w:val="right"/>
    </w:pPr>
    <w:rPr>
      <w:rFonts w:cs="Arial"/>
      <w:szCs w:val="18"/>
    </w:rPr>
  </w:style>
  <w:style w:type="paragraph" w:customStyle="1" w:styleId="CopyrightText">
    <w:name w:val="Copyright Text"/>
    <w:basedOn w:val="BodyText"/>
    <w:rsid w:val="00833860"/>
    <w:rPr>
      <w:sz w:val="18"/>
    </w:rPr>
  </w:style>
  <w:style w:type="paragraph" w:customStyle="1" w:styleId="BodySmallRight">
    <w:name w:val="Body Small Right"/>
    <w:basedOn w:val="BodyTextRight"/>
    <w:rsid w:val="00833860"/>
    <w:rPr>
      <w:sz w:val="18"/>
      <w:szCs w:val="18"/>
    </w:rPr>
  </w:style>
  <w:style w:type="paragraph" w:customStyle="1" w:styleId="MarginEdition">
    <w:name w:val="Margin Edition"/>
    <w:basedOn w:val="MarginNote"/>
    <w:rsid w:val="00833860"/>
    <w:pPr>
      <w:spacing w:before="0" w:after="0"/>
    </w:pPr>
    <w:rPr>
      <w:rFonts w:ascii="Times New Roman" w:hAnsi="Times New Roman"/>
      <w:color w:val="999999"/>
    </w:rPr>
  </w:style>
  <w:style w:type="paragraph" w:customStyle="1" w:styleId="Spacer">
    <w:name w:val="Spacer"/>
    <w:basedOn w:val="Normal"/>
    <w:rsid w:val="00833860"/>
    <w:rPr>
      <w:sz w:val="2"/>
      <w:szCs w:val="2"/>
    </w:rPr>
  </w:style>
  <w:style w:type="character" w:customStyle="1" w:styleId="Small">
    <w:name w:val="Small"/>
    <w:basedOn w:val="DefaultParagraphFont"/>
    <w:rsid w:val="00833860"/>
    <w:rPr>
      <w:sz w:val="16"/>
    </w:rPr>
  </w:style>
  <w:style w:type="paragraph" w:customStyle="1" w:styleId="WideTable">
    <w:name w:val="Wide Table"/>
    <w:basedOn w:val="Normal"/>
    <w:rsid w:val="00833860"/>
    <w:pPr>
      <w:ind w:left="-1418"/>
    </w:pPr>
    <w:rPr>
      <w:sz w:val="2"/>
      <w:szCs w:val="2"/>
    </w:rPr>
  </w:style>
  <w:style w:type="character" w:styleId="PageNumber">
    <w:name w:val="page number"/>
    <w:basedOn w:val="DefaultParagraphFont"/>
    <w:rsid w:val="00833860"/>
  </w:style>
  <w:style w:type="paragraph" w:styleId="Quote">
    <w:name w:val="Quote"/>
    <w:basedOn w:val="Heading1"/>
    <w:link w:val="QuoteChar"/>
    <w:qFormat/>
    <w:rsid w:val="00833860"/>
    <w:rPr>
      <w:b w:val="0"/>
      <w:sz w:val="72"/>
      <w:szCs w:val="72"/>
      <w:lang w:val="en-NZ"/>
    </w:rPr>
  </w:style>
  <w:style w:type="character" w:customStyle="1" w:styleId="QuoteChar">
    <w:name w:val="Quote Char"/>
    <w:basedOn w:val="DefaultParagraphFont"/>
    <w:link w:val="Quote"/>
    <w:rsid w:val="008338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3860"/>
    <w:pPr>
      <w:pageBreakBefore/>
    </w:pPr>
  </w:style>
  <w:style w:type="paragraph" w:customStyle="1" w:styleId="Border">
    <w:name w:val="Border"/>
    <w:basedOn w:val="Normal"/>
    <w:qFormat/>
    <w:rsid w:val="008338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3860"/>
    <w:rPr>
      <w:b/>
      <w:bCs/>
      <w:i/>
      <w:iCs/>
      <w:color w:val="auto"/>
    </w:rPr>
  </w:style>
  <w:style w:type="paragraph" w:styleId="IntenseQuote">
    <w:name w:val="Intense Quote"/>
    <w:basedOn w:val="Normal"/>
    <w:next w:val="Normal"/>
    <w:link w:val="IntenseQuoteChar"/>
    <w:uiPriority w:val="30"/>
    <w:qFormat/>
    <w:rsid w:val="008338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38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3860"/>
    <w:rPr>
      <w:smallCaps/>
      <w:color w:val="auto"/>
      <w:u w:val="single"/>
    </w:rPr>
  </w:style>
  <w:style w:type="character" w:styleId="IntenseReference">
    <w:name w:val="Intense Reference"/>
    <w:basedOn w:val="DefaultParagraphFont"/>
    <w:uiPriority w:val="32"/>
    <w:qFormat/>
    <w:rsid w:val="00833860"/>
    <w:rPr>
      <w:b/>
      <w:bCs/>
      <w:smallCaps/>
      <w:color w:val="auto"/>
      <w:spacing w:val="5"/>
      <w:u w:val="single"/>
    </w:rPr>
  </w:style>
  <w:style w:type="paragraph" w:customStyle="1" w:styleId="2ColumnHeading">
    <w:name w:val="2Column Heading"/>
    <w:basedOn w:val="BodyText"/>
    <w:qFormat/>
    <w:rsid w:val="00833860"/>
    <w:pPr>
      <w:spacing w:after="60"/>
      <w:ind w:left="-2268"/>
    </w:pPr>
    <w:rPr>
      <w:b/>
    </w:rPr>
  </w:style>
  <w:style w:type="paragraph" w:customStyle="1" w:styleId="Heading1TOC">
    <w:name w:val="Heading1 TOC"/>
    <w:basedOn w:val="Normal"/>
    <w:qFormat/>
    <w:rsid w:val="00833860"/>
    <w:pPr>
      <w:spacing w:before="240" w:after="120"/>
    </w:pPr>
    <w:rPr>
      <w:rFonts w:ascii="Times New Roman" w:hAnsi="Times New Roman"/>
      <w:b/>
      <w:sz w:val="32"/>
    </w:rPr>
  </w:style>
  <w:style w:type="paragraph" w:customStyle="1" w:styleId="Heading2TOC">
    <w:name w:val="Heading2 TOC"/>
    <w:basedOn w:val="Normal"/>
    <w:qFormat/>
    <w:rsid w:val="00833860"/>
    <w:pPr>
      <w:spacing w:before="240" w:after="60"/>
    </w:pPr>
    <w:rPr>
      <w:rFonts w:ascii="Times New Roman" w:hAnsi="Times New Roman"/>
      <w:b/>
      <w:sz w:val="28"/>
    </w:rPr>
  </w:style>
  <w:style w:type="character" w:customStyle="1" w:styleId="Underline">
    <w:name w:val="Underline"/>
    <w:basedOn w:val="DefaultParagraphFont"/>
    <w:qFormat/>
    <w:rsid w:val="00833860"/>
    <w:rPr>
      <w:u w:val="single"/>
    </w:rPr>
  </w:style>
  <w:style w:type="paragraph" w:styleId="BalloonText">
    <w:name w:val="Balloon Text"/>
    <w:basedOn w:val="Normal"/>
    <w:link w:val="BalloonTextChar"/>
    <w:rsid w:val="00833860"/>
    <w:rPr>
      <w:rFonts w:ascii="Tahoma" w:hAnsi="Tahoma" w:cs="Tahoma"/>
      <w:sz w:val="16"/>
      <w:szCs w:val="16"/>
    </w:rPr>
  </w:style>
  <w:style w:type="character" w:customStyle="1" w:styleId="BalloonTextChar">
    <w:name w:val="Balloon Text Char"/>
    <w:basedOn w:val="DefaultParagraphFont"/>
    <w:link w:val="BalloonText"/>
    <w:rsid w:val="008338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386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338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3860"/>
    <w:rPr>
      <w:b/>
      <w:color w:val="660033"/>
      <w:spacing w:val="0"/>
    </w:rPr>
  </w:style>
  <w:style w:type="paragraph" w:customStyle="1" w:styleId="Nameditemlist">
    <w:name w:val="Named item list"/>
    <w:basedOn w:val="BodyText"/>
    <w:qFormat/>
    <w:rsid w:val="0083386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1396</Words>
  <Characters>8439</Characters>
  <Application>Microsoft Office Word</Application>
  <DocSecurity>0</DocSecurity>
  <Lines>281</Lines>
  <Paragraphs>110</Paragraphs>
  <ScaleCrop>false</ScaleCrop>
  <Company>Author-it Software Corporation Ltd.</Company>
  <LinksUpToDate>false</LinksUpToDate>
  <CharactersWithSpaces>9763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HLTAHW418B Provide information and strategies in hearing and ear health</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2012-10-05T13:06:00Z</dcterms:created>
  <dcterms:modified xsi:type="dcterms:W3CDTF">2012-10-05T13:06:00Z</dcterms:modified>
</cp:coreProperties>
</file>