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C18" w:rsidP="00744C18">
      <w:pPr>
        <w:pStyle w:val="Title"/>
      </w:pPr>
      <w:r>
        <w:fldChar w:fldCharType="begin"/>
      </w:r>
      <w:r>
        <w:instrText xml:space="preserve"> TITLE   \* MERGEFORMAT </w:instrText>
      </w:r>
      <w:r>
        <w:fldChar w:fldCharType="separate"/>
      </w:r>
      <w:r>
        <w:t>HLTAHW415B Provide information and strategies in chronic disease care</w:t>
      </w:r>
      <w:r>
        <w:fldChar w:fldCharType="end"/>
      </w:r>
    </w:p>
    <w:p w:rsidR="00744C18" w:rsidP="00744C18">
      <w:pPr>
        <w:pStyle w:val="Version"/>
        <w:sectPr w:rsidSect="00396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8AC" w:rsidP="003968AC">
      <w:pPr>
        <w:pStyle w:val="SuperHeading"/>
      </w:pPr>
      <w:r w:rsidRPr="003968AC">
        <w:t>HLTAHW415B Provide information and strategies in chronic disease care</w:t>
      </w:r>
    </w:p>
    <w:p w:rsidR="00000000" w:rsidRPr="003968AC" w:rsidP="003968AC">
      <w:pPr>
        <w:pStyle w:val="Heading1"/>
      </w:pPr>
      <w:bookmarkStart w:id="1" w:name="O_270925"/>
      <w:bookmarkEnd w:id="1"/>
      <w:r w:rsidRPr="003968AC">
        <w:t>Modification History</w:t>
      </w:r>
    </w:p>
    <w:p w:rsidR="00000000" w:rsidRPr="003968AC" w:rsidP="003968AC">
      <w:pPr>
        <w:pStyle w:val="BodyText"/>
      </w:pPr>
      <w:r w:rsidRPr="003968AC">
        <w:t>Not Applicable</w:t>
      </w:r>
    </w:p>
    <w:p w:rsidR="00000000" w:rsidRPr="003968AC" w:rsidP="003968AC">
      <w:pPr>
        <w:pStyle w:val="AllowPageBreak"/>
      </w:pPr>
    </w:p>
    <w:p w:rsidR="00000000" w:rsidRPr="003968AC" w:rsidP="003968AC">
      <w:pPr>
        <w:pStyle w:val="Heading1"/>
      </w:pPr>
      <w:bookmarkStart w:id="2" w:name="O_205036"/>
      <w:bookmarkEnd w:id="2"/>
      <w:r w:rsidRPr="003968AC">
        <w:t>Unit Descriptor</w:t>
      </w:r>
    </w:p>
    <w:tbl>
      <w:tblPr>
        <w:tblW w:w="0" w:type="auto"/>
        <w:tblLayout w:type="fixed"/>
        <w:tblCellMar>
          <w:left w:w="62" w:type="dxa"/>
          <w:right w:w="62" w:type="dxa"/>
        </w:tblCellMar>
        <w:tblLook w:val="0000"/>
      </w:tblPr>
      <w:tblGrid>
        <w:gridCol w:w="3252"/>
        <w:gridCol w:w="5304"/>
      </w:tblGrid>
      <w:tr w:rsidTr="00744C18">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This unit describes the competencies required to conduct health promotion related</w:t>
            </w:r>
            <w:r w:rsidRPr="003968AC">
              <w:t xml:space="preserve"> to chronic diseases as part of primary health care services for Aboriginal and/or Torres Strait Islander communities</w:t>
            </w:r>
          </w:p>
          <w:p w:rsidR="00000000" w:rsidRPr="003968AC" w:rsidP="003968AC">
            <w:pPr>
              <w:pStyle w:val="BodyText"/>
            </w:pPr>
            <w:r w:rsidRPr="003968AC">
              <w:t>Specific advice provided may be limited by close supervision or established guidelines in line with community needs and health provider gu</w:t>
            </w:r>
            <w:r w:rsidRPr="003968AC">
              <w:t>idelines</w:t>
            </w:r>
          </w:p>
        </w:tc>
      </w:tr>
    </w:tbl>
    <w:p w:rsidR="00744C18" w:rsidP="003968AC">
      <w:pPr>
        <w:pStyle w:val="BodyText"/>
      </w:pPr>
    </w:p>
    <w:p w:rsidR="00744C18" w:rsidP="003968AC">
      <w:pPr>
        <w:pStyle w:val="BodyText"/>
      </w:pPr>
    </w:p>
    <w:p w:rsidR="00000000" w:rsidRPr="003968AC" w:rsidP="003968AC">
      <w:pPr>
        <w:pStyle w:val="Heading1"/>
      </w:pPr>
      <w:bookmarkStart w:id="3" w:name="O_205038"/>
      <w:bookmarkEnd w:id="3"/>
      <w:r w:rsidRPr="003968AC">
        <w:t>Application of the Unit</w:t>
      </w:r>
    </w:p>
    <w:tbl>
      <w:tblPr>
        <w:tblW w:w="0" w:type="auto"/>
        <w:tblLayout w:type="fixed"/>
        <w:tblCellMar>
          <w:left w:w="62" w:type="dxa"/>
          <w:right w:w="62" w:type="dxa"/>
        </w:tblCellMar>
        <w:tblLook w:val="0000"/>
      </w:tblPr>
      <w:tblGrid>
        <w:gridCol w:w="3349"/>
        <w:gridCol w:w="5207"/>
      </w:tblGrid>
      <w:tr w:rsidTr="00744C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 xml:space="preserve">This unit is intended to address skills and knowledge required by those working with Aboriginal or Torres Strait Islander communities to deliver </w:t>
            </w:r>
            <w:r w:rsidRPr="003968AC">
              <w:t>primary health care services at Certificate IV level</w:t>
            </w:r>
          </w:p>
        </w:tc>
      </w:tr>
    </w:tbl>
    <w:p w:rsidR="00744C18" w:rsidP="003968AC">
      <w:pPr>
        <w:pStyle w:val="BodyText"/>
      </w:pPr>
    </w:p>
    <w:p w:rsidR="00744C18" w:rsidP="003968AC">
      <w:pPr>
        <w:pStyle w:val="BodyText"/>
      </w:pPr>
    </w:p>
    <w:p w:rsidR="00000000" w:rsidRPr="003968AC" w:rsidP="003968AC">
      <w:pPr>
        <w:pStyle w:val="Heading1"/>
      </w:pPr>
      <w:bookmarkStart w:id="4" w:name="O_279185"/>
      <w:bookmarkEnd w:id="4"/>
      <w:r w:rsidRPr="003968AC">
        <w:t>Licensing/Regulatory Information</w:t>
      </w:r>
    </w:p>
    <w:p w:rsidR="00000000" w:rsidRPr="003968AC" w:rsidP="003968AC">
      <w:pPr>
        <w:pStyle w:val="BodyText"/>
      </w:pPr>
      <w:r w:rsidRPr="003968AC">
        <w:t>Not Applicable</w:t>
      </w:r>
    </w:p>
    <w:p w:rsidR="00000000" w:rsidRPr="003968AC" w:rsidP="003968AC">
      <w:pPr>
        <w:pStyle w:val="AllowPageBreak"/>
      </w:pPr>
    </w:p>
    <w:p w:rsidR="00000000" w:rsidRPr="003968AC" w:rsidP="003968AC">
      <w:pPr>
        <w:pStyle w:val="Heading1"/>
      </w:pPr>
      <w:bookmarkStart w:id="5" w:name="O_283970"/>
      <w:bookmarkEnd w:id="5"/>
      <w:r w:rsidRPr="003968AC">
        <w:t>Pre-Requisites</w:t>
      </w:r>
    </w:p>
    <w:p w:rsidR="00000000" w:rsidRPr="003968AC" w:rsidP="003968AC">
      <w:pPr>
        <w:pStyle w:val="BodyText"/>
      </w:pPr>
      <w:r w:rsidRPr="003968AC">
        <w:t>Not Applicable</w:t>
      </w:r>
    </w:p>
    <w:p w:rsidR="00000000" w:rsidRPr="003968AC" w:rsidP="003968AC">
      <w:pPr>
        <w:pStyle w:val="AllowPageBreak"/>
      </w:pPr>
    </w:p>
    <w:p w:rsidR="00000000" w:rsidRPr="003968AC" w:rsidP="003968AC">
      <w:pPr>
        <w:pStyle w:val="Heading1"/>
      </w:pPr>
      <w:bookmarkStart w:id="6" w:name="O_205037"/>
      <w:bookmarkEnd w:id="6"/>
      <w:r w:rsidRPr="003968AC">
        <w:t>Employability Skills Information</w:t>
      </w:r>
    </w:p>
    <w:tbl>
      <w:tblPr>
        <w:tblW w:w="0" w:type="auto"/>
        <w:tblLayout w:type="fixed"/>
        <w:tblCellMar>
          <w:left w:w="62" w:type="dxa"/>
          <w:right w:w="62" w:type="dxa"/>
        </w:tblCellMar>
        <w:tblLook w:val="0000"/>
      </w:tblPr>
      <w:tblGrid>
        <w:gridCol w:w="3320"/>
        <w:gridCol w:w="5236"/>
      </w:tblGrid>
      <w:tr w:rsidTr="00744C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This unit contains Employability Skills</w:t>
            </w:r>
          </w:p>
        </w:tc>
      </w:tr>
    </w:tbl>
    <w:p w:rsidR="00744C18" w:rsidP="003968AC">
      <w:pPr>
        <w:pStyle w:val="BodyText"/>
      </w:pPr>
    </w:p>
    <w:p w:rsidR="00744C18" w:rsidP="003968AC">
      <w:pPr>
        <w:pStyle w:val="BodyText"/>
      </w:pPr>
    </w:p>
    <w:p w:rsidR="00000000" w:rsidRPr="003968AC" w:rsidP="003968AC">
      <w:pPr>
        <w:pStyle w:val="Heading1"/>
      </w:pPr>
      <w:bookmarkStart w:id="7" w:name="O_288971"/>
      <w:bookmarkEnd w:id="7"/>
      <w:r w:rsidRPr="003968AC">
        <w:t>Elements and Performance Criteria Pre-Content</w:t>
      </w:r>
    </w:p>
    <w:tbl>
      <w:tblPr>
        <w:tblW w:w="0" w:type="auto"/>
        <w:tblLayout w:type="fixed"/>
        <w:tblCellMar>
          <w:left w:w="62" w:type="dxa"/>
          <w:right w:w="62" w:type="dxa"/>
        </w:tblCellMar>
        <w:tblLook w:val="0000"/>
      </w:tblPr>
      <w:tblGrid>
        <w:gridCol w:w="3369"/>
        <w:gridCol w:w="5702"/>
      </w:tblGrid>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The Performance Criteria specify the level of performance required to demonstrate achi</w:t>
            </w:r>
            <w:r w:rsidRPr="003968AC">
              <w:t xml:space="preserve">evement of the Element. Terms in italics are elaborated in the Range Statement. </w:t>
            </w:r>
          </w:p>
        </w:tc>
      </w:tr>
    </w:tbl>
    <w:p w:rsidR="00000000" w:rsidRPr="003968AC" w:rsidP="003968AC">
      <w:pPr>
        <w:pStyle w:val="BodyText"/>
      </w:pPr>
    </w:p>
    <w:p w:rsidR="00000000" w:rsidRPr="003968AC" w:rsidP="003968AC">
      <w:pPr>
        <w:pStyle w:val="AllowPageBreak"/>
      </w:pPr>
    </w:p>
    <w:p w:rsidR="00000000" w:rsidRPr="003968AC" w:rsidP="003968AC">
      <w:pPr>
        <w:pStyle w:val="Heading1"/>
      </w:pPr>
      <w:bookmarkStart w:id="8" w:name="O_235638"/>
      <w:bookmarkEnd w:id="8"/>
      <w:r w:rsidRPr="003968AC">
        <w:t>Elements and Performance Criteria</w:t>
      </w:r>
    </w:p>
    <w:tbl>
      <w:tblPr>
        <w:tblW w:w="0" w:type="auto"/>
        <w:tblLayout w:type="fixed"/>
        <w:tblCellMar>
          <w:left w:w="62" w:type="dxa"/>
          <w:right w:w="62" w:type="dxa"/>
        </w:tblCellMar>
        <w:tblLook w:val="0000"/>
      </w:tblPr>
      <w:tblGrid>
        <w:gridCol w:w="3369"/>
        <w:gridCol w:w="5702"/>
      </w:tblGrid>
      <w:tr w:rsidTr="00744C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PERFORMANCE CRITERIA</w:t>
            </w: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68AC">
            <w:pPr>
              <w:pStyle w:val="List"/>
              <w:rPr>
                <w:lang w:val="en-NZ"/>
              </w:rPr>
            </w:pPr>
            <w:r w:rsidRPr="003968AC">
              <w:t>1.</w:t>
            </w:r>
            <w:r w:rsidRPr="003968AC">
              <w:tab/>
              <w:t>Promote the prevention of chronic disease</w:t>
            </w:r>
          </w:p>
        </w:tc>
        <w:tc>
          <w:tcPr>
            <w:tcW w:w="570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1.1</w:t>
            </w:r>
            <w:r w:rsidRPr="003968AC">
              <w:tab/>
            </w:r>
            <w:r w:rsidRPr="003968AC">
              <w:t>Consider identified community and individual client needs in determining priorities and potential areas to be addressed by chronic disease promotion</w:t>
            </w:r>
          </w:p>
          <w:p w:rsidR="00000000" w:rsidRPr="003968AC" w:rsidP="003968AC">
            <w:pPr>
              <w:pStyle w:val="BodyText"/>
            </w:pPr>
            <w:r w:rsidRPr="003968AC">
              <w:t>1.2</w:t>
            </w:r>
            <w:r w:rsidRPr="003968AC">
              <w:tab/>
              <w:t xml:space="preserve">Provide accurate </w:t>
            </w:r>
            <w:r w:rsidRPr="003968AC">
              <w:rPr>
                <w:rStyle w:val="Emphasis"/>
              </w:rPr>
              <w:t>information</w:t>
            </w:r>
            <w:r w:rsidRPr="003968AC">
              <w:t xml:space="preserve"> about the nature, incidence and potential </w:t>
            </w:r>
            <w:r w:rsidRPr="003968AC">
              <w:rPr>
                <w:rStyle w:val="Emphasis"/>
              </w:rPr>
              <w:t>impacts of chronic diseases</w:t>
            </w:r>
            <w:r w:rsidRPr="003968AC">
              <w:t xml:space="preserve"> in r</w:t>
            </w:r>
            <w:r w:rsidRPr="003968AC">
              <w:t>elation to Aboriginal and/or Torres Strait Islander communities</w:t>
            </w:r>
          </w:p>
          <w:p w:rsidR="00000000" w:rsidRPr="003968AC" w:rsidP="003968AC">
            <w:pPr>
              <w:pStyle w:val="BodyText"/>
            </w:pPr>
            <w:r w:rsidRPr="003968AC">
              <w:t>1.3</w:t>
            </w:r>
            <w:r w:rsidRPr="003968AC">
              <w:tab/>
              <w:t>Provide health information regarding chronic disease in plain language, using visual aids where appropriate</w:t>
            </w:r>
          </w:p>
          <w:p w:rsidR="00000000" w:rsidRPr="003968AC" w:rsidP="003968AC">
            <w:pPr>
              <w:pStyle w:val="BodyText"/>
            </w:pPr>
            <w:r w:rsidRPr="003968AC">
              <w:t>1.4</w:t>
            </w:r>
            <w:r w:rsidRPr="003968AC">
              <w:tab/>
              <w:t xml:space="preserve">Discuss </w:t>
            </w:r>
            <w:r w:rsidRPr="003968AC">
              <w:rPr>
                <w:rStyle w:val="Emphasis"/>
              </w:rPr>
              <w:t>risk factors</w:t>
            </w:r>
            <w:r w:rsidRPr="003968AC">
              <w:t xml:space="preserve"> relating to specific chronic disease in the context of </w:t>
            </w:r>
            <w:r w:rsidRPr="003968AC">
              <w:t>local, cultural, community, family and individual issues</w:t>
            </w:r>
          </w:p>
          <w:p w:rsidR="00000000" w:rsidRPr="003968AC" w:rsidP="003968AC">
            <w:pPr>
              <w:pStyle w:val="BodyText"/>
            </w:pPr>
            <w:r w:rsidRPr="003968AC">
              <w:t>1.5</w:t>
            </w:r>
            <w:r w:rsidRPr="003968AC">
              <w:tab/>
              <w:t>Provide information on practices to prevent chronic disease to address identified individual and community needs</w:t>
            </w:r>
          </w:p>
          <w:p w:rsidR="00000000" w:rsidRPr="003968AC" w:rsidP="003968AC">
            <w:pPr>
              <w:pStyle w:val="BodyText"/>
            </w:pPr>
            <w:r w:rsidRPr="003968AC">
              <w:t>1.6</w:t>
            </w:r>
            <w:r w:rsidRPr="003968AC">
              <w:tab/>
              <w:t>Explain and/or demonstrate practices for early detection of specific chronic d</w:t>
            </w:r>
            <w:r w:rsidRPr="003968AC">
              <w:t>iseases in line with organisation guidelines</w:t>
            </w:r>
          </w:p>
          <w:p w:rsidR="00000000" w:rsidP="003968AC">
            <w:pPr>
              <w:pStyle w:val="BodyText"/>
              <w:rPr>
                <w:lang w:val="en-NZ"/>
              </w:rPr>
            </w:pPr>
            <w:r w:rsidRPr="003968AC">
              <w:t>1.7</w:t>
            </w:r>
            <w:r w:rsidRPr="003968AC">
              <w:tab/>
              <w:t>Provide practical advice relating to maintaining good health in relation to prevalent chronic diseases and in line with community needs and organisational guidelines</w:t>
            </w: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68AC">
            <w:pPr>
              <w:pStyle w:val="List"/>
              <w:rPr>
                <w:lang w:val="en-NZ"/>
              </w:rPr>
            </w:pPr>
            <w:r w:rsidRPr="003968AC">
              <w:t>2.</w:t>
            </w:r>
            <w:r w:rsidRPr="003968AC">
              <w:tab/>
              <w:t xml:space="preserve">Provide </w:t>
            </w:r>
            <w:r w:rsidRPr="003968AC">
              <w:rPr>
                <w:rStyle w:val="Emphasis"/>
              </w:rPr>
              <w:t>support</w:t>
            </w:r>
            <w:r w:rsidRPr="003968AC">
              <w:t xml:space="preserve"> to clients with chronic disease</w:t>
            </w:r>
          </w:p>
        </w:tc>
        <w:tc>
          <w:tcPr>
            <w:tcW w:w="570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2.1</w:t>
            </w:r>
            <w:r w:rsidRPr="003968AC">
              <w:tab/>
              <w:t>Provide support for clients with common chronic diseases in Aboriginal and/or Torres Strait Islander communities in line with organisation guidelines and identified protocols</w:t>
            </w:r>
          </w:p>
          <w:p w:rsidR="00000000" w:rsidRPr="003968AC" w:rsidP="003968AC">
            <w:pPr>
              <w:pStyle w:val="BodyText"/>
            </w:pPr>
            <w:r w:rsidRPr="003968AC">
              <w:t>2.2</w:t>
            </w:r>
            <w:r w:rsidRPr="003968AC">
              <w:tab/>
              <w:t>Provide guidance about health issues rel</w:t>
            </w:r>
            <w:r w:rsidRPr="003968AC">
              <w:t>ated to chronic disease in line with community needs and organisational guidelines</w:t>
            </w:r>
          </w:p>
          <w:p w:rsidR="00000000" w:rsidRPr="003968AC" w:rsidP="003968AC">
            <w:pPr>
              <w:pStyle w:val="BodyText"/>
            </w:pPr>
            <w:r w:rsidRPr="003968AC">
              <w:t>2.3</w:t>
            </w:r>
            <w:r w:rsidRPr="003968AC">
              <w:tab/>
              <w:t>Use culturally appropriate educational resources for chronic disease in programs</w:t>
            </w:r>
          </w:p>
          <w:p w:rsidR="00000000" w:rsidRPr="003968AC" w:rsidP="003968AC">
            <w:pPr>
              <w:pStyle w:val="BodyText"/>
            </w:pPr>
            <w:r w:rsidRPr="003968AC">
              <w:t>2.4</w:t>
            </w:r>
            <w:r w:rsidRPr="003968AC">
              <w:tab/>
              <w:t>Provide information about resources available in the community and state in relation</w:t>
            </w:r>
            <w:r w:rsidRPr="003968AC">
              <w:t xml:space="preserve"> to addressing chronic disease issues</w:t>
            </w:r>
          </w:p>
          <w:p w:rsidR="00000000" w:rsidRPr="003968AC" w:rsidP="003968AC">
            <w:pPr>
              <w:pStyle w:val="BodyText"/>
            </w:pPr>
            <w:r w:rsidRPr="003968AC">
              <w:t>2.5</w:t>
            </w:r>
            <w:r w:rsidRPr="003968AC">
              <w:tab/>
              <w:t>Support clients to take a self-care approach to maintaining health in line with individual needs and organisation and community requirements</w:t>
            </w:r>
          </w:p>
          <w:p w:rsidR="00000000" w:rsidRPr="003968AC" w:rsidP="003968AC">
            <w:pPr>
              <w:pStyle w:val="BodyText"/>
            </w:pPr>
            <w:r w:rsidRPr="003968AC">
              <w:t>2.6</w:t>
            </w:r>
            <w:r w:rsidRPr="003968AC">
              <w:tab/>
              <w:t>Make appropriate referrals for clients with chronic disease in line w</w:t>
            </w:r>
            <w:r w:rsidRPr="003968AC">
              <w:t>ith organisation guidelines</w:t>
            </w:r>
          </w:p>
          <w:p w:rsidR="00000000" w:rsidRPr="003968AC" w:rsidP="003968AC">
            <w:pPr>
              <w:pStyle w:val="BodyText"/>
            </w:pPr>
            <w:r w:rsidRPr="003968AC">
              <w:t>2.7</w:t>
            </w:r>
            <w:r w:rsidRPr="003968AC">
              <w:tab/>
              <w:t>Maintain confidentiality to reflect community and organisation guidelines</w:t>
            </w:r>
          </w:p>
          <w:p w:rsidR="00000000" w:rsidRPr="003968AC" w:rsidP="003968AC">
            <w:pPr>
              <w:pStyle w:val="BodyText"/>
            </w:pPr>
            <w:r w:rsidRPr="003968AC">
              <w:t>2.8</w:t>
            </w:r>
            <w:r w:rsidRPr="003968AC">
              <w:tab/>
              <w:t xml:space="preserve">Offer brief interventions for smoking cessation </w:t>
            </w:r>
          </w:p>
          <w:p w:rsidR="00000000" w:rsidP="003968AC">
            <w:pPr>
              <w:pStyle w:val="BodyText"/>
              <w:rPr>
                <w:lang w:val="en-NZ"/>
              </w:rPr>
            </w:pPr>
            <w:r w:rsidRPr="003968AC">
              <w:t>2.9</w:t>
            </w:r>
            <w:r w:rsidRPr="003968AC">
              <w:tab/>
              <w:t xml:space="preserve">Establish patterns of alcohol consumption and offer brief interventions </w:t>
            </w: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68AC">
            <w:pPr>
              <w:pStyle w:val="List"/>
              <w:rPr>
                <w:lang w:val="en-NZ"/>
              </w:rPr>
            </w:pPr>
            <w:r w:rsidRPr="003968AC">
              <w:t>3.</w:t>
            </w:r>
            <w:r w:rsidRPr="003968AC">
              <w:tab/>
              <w:t>Follow-up cli</w:t>
            </w:r>
            <w:r w:rsidRPr="003968AC">
              <w:t>ents with chronic disease</w:t>
            </w:r>
          </w:p>
        </w:tc>
        <w:tc>
          <w:tcPr>
            <w:tcW w:w="570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3.1</w:t>
            </w:r>
            <w:r w:rsidRPr="003968AC">
              <w:tab/>
              <w:t>Organise follow-up care for clients with chronic disease using computer and/or paper based registers</w:t>
            </w:r>
          </w:p>
          <w:p w:rsidR="00000000" w:rsidRPr="003968AC" w:rsidP="003968AC">
            <w:pPr>
              <w:pStyle w:val="BodyText"/>
            </w:pPr>
            <w:r w:rsidRPr="003968AC">
              <w:t>3.2</w:t>
            </w:r>
            <w:r w:rsidRPr="003968AC">
              <w:tab/>
              <w:t>Produce lists of clients with chronic disease who are significantly overdue health care checks and employ active-recall s</w:t>
            </w:r>
            <w:r w:rsidRPr="003968AC">
              <w:t xml:space="preserve">trategies </w:t>
            </w:r>
          </w:p>
          <w:p w:rsidR="00000000" w:rsidP="003968AC">
            <w:pPr>
              <w:pStyle w:val="BodyText"/>
              <w:rPr>
                <w:lang w:val="en-NZ"/>
              </w:rPr>
            </w:pPr>
            <w:r w:rsidRPr="003968AC">
              <w:t>3.3</w:t>
            </w:r>
            <w:r w:rsidRPr="003968AC">
              <w:tab/>
              <w:t>Identify social and environmental factors that impact on chronic disease and address them in partnership with the Aboriginal community and other agencies</w:t>
            </w:r>
          </w:p>
        </w:tc>
      </w:tr>
      <w:tr w:rsidTr="00744C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968AC" w:rsidP="003968AC">
            <w:pPr>
              <w:pStyle w:val="BodyText"/>
            </w:pPr>
          </w:p>
        </w:tc>
      </w:tr>
    </w:tbl>
    <w:p w:rsidR="00744C18" w:rsidP="003968AC">
      <w:pPr>
        <w:pStyle w:val="BodyText"/>
      </w:pPr>
    </w:p>
    <w:p w:rsidR="00744C18" w:rsidP="003968AC">
      <w:pPr>
        <w:pStyle w:val="BodyText"/>
      </w:pPr>
    </w:p>
    <w:p w:rsidR="00000000" w:rsidRPr="003968AC" w:rsidP="003968AC">
      <w:pPr>
        <w:pStyle w:val="Heading1"/>
      </w:pPr>
      <w:bookmarkStart w:id="9" w:name="O_259588"/>
      <w:bookmarkEnd w:id="9"/>
      <w:r w:rsidRPr="003968AC">
        <w:t>Required Skills and Knowledge</w:t>
      </w:r>
    </w:p>
    <w:tbl>
      <w:tblPr>
        <w:tblW w:w="0" w:type="auto"/>
        <w:tblLayout w:type="fixed"/>
        <w:tblCellMar>
          <w:left w:w="62" w:type="dxa"/>
          <w:right w:w="62" w:type="dxa"/>
        </w:tblCellMar>
        <w:tblLook w:val="0000"/>
      </w:tblPr>
      <w:tblGrid>
        <w:gridCol w:w="9072"/>
      </w:tblGrid>
      <w:tr w:rsidTr="00744C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REQUIRED SKILLS AND KNOWLEDGE</w:t>
            </w: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This describes the essential skills and knowledge and their level required for this unit.</w:t>
            </w: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rPr>
                <w:rStyle w:val="Emphasis"/>
              </w:rPr>
              <w:t>Essential knowledge</w:t>
            </w:r>
            <w:r w:rsidRPr="003968AC">
              <w:t>:</w:t>
            </w:r>
          </w:p>
          <w:p w:rsidR="00000000" w:rsidRPr="003968AC" w:rsidP="003968AC">
            <w:pPr>
              <w:pStyle w:val="BodyText"/>
            </w:pPr>
            <w:r w:rsidRPr="003968A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968AC" w:rsidP="003968AC">
            <w:pPr>
              <w:pStyle w:val="BodyText"/>
            </w:pPr>
            <w:r w:rsidRPr="003968AC">
              <w:t xml:space="preserve">This includes </w:t>
            </w:r>
            <w:r w:rsidRPr="003968AC">
              <w:t>knowledge of:</w:t>
            </w:r>
          </w:p>
          <w:p w:rsidR="00000000" w:rsidRPr="003968AC" w:rsidP="003968AC">
            <w:pPr>
              <w:pStyle w:val="ListBullet"/>
            </w:pPr>
            <w:r w:rsidRPr="003968AC">
              <w:t>Statistical incidence of diabetes, heart disease and kidney failure in Aboriginal populations compared to the non-Aboriginal population</w:t>
            </w:r>
          </w:p>
          <w:p w:rsidR="00000000" w:rsidRPr="003968AC" w:rsidP="003968AC">
            <w:pPr>
              <w:pStyle w:val="ListBullet"/>
            </w:pPr>
            <w:r w:rsidRPr="003968AC">
              <w:t>In relation to cardiovascular diseases:</w:t>
            </w:r>
          </w:p>
          <w:p w:rsidR="00000000" w:rsidRPr="003968AC" w:rsidP="003968AC">
            <w:pPr>
              <w:pStyle w:val="ListBullet2"/>
            </w:pPr>
            <w:r w:rsidRPr="003968AC">
              <w:t>the concept of 'cardiovascular risk factors', the significance o</w:t>
            </w:r>
            <w:r w:rsidRPr="003968AC">
              <w:t>f an individual having multiple risk factors and the concept of 'high absolute risk'</w:t>
            </w:r>
          </w:p>
          <w:p w:rsidR="00000000" w:rsidRPr="003968AC" w:rsidP="003968AC">
            <w:pPr>
              <w:pStyle w:val="ListBullet2"/>
            </w:pPr>
            <w:r w:rsidRPr="003968AC">
              <w:t>the importance of reduction of saturated fats and sugar-sweetened soft drinks, increased physical activity and smoking cessation in reducing the risk of heart and kidney disease in Aboriginal population</w:t>
            </w:r>
          </w:p>
          <w:p w:rsidR="00000000" w:rsidRPr="003968AC" w:rsidP="003968AC">
            <w:pPr>
              <w:pStyle w:val="ListBullet"/>
            </w:pPr>
            <w:r w:rsidRPr="003968AC">
              <w:t>In relation to diabetes mellitus:</w:t>
            </w:r>
          </w:p>
          <w:p w:rsidR="00000000" w:rsidRPr="003968AC" w:rsidP="003968AC">
            <w:pPr>
              <w:pStyle w:val="ListBullet2"/>
            </w:pPr>
            <w:r w:rsidRPr="003968AC">
              <w:t>basic pathophysio</w:t>
            </w:r>
            <w:r w:rsidRPr="003968AC">
              <w:t>logy of type II contrasted with type I diabetes mellitus</w:t>
            </w:r>
          </w:p>
          <w:p w:rsidR="00000000" w:rsidRPr="003968AC" w:rsidP="003968AC">
            <w:pPr>
              <w:pStyle w:val="ListBullet2"/>
            </w:pPr>
            <w:r w:rsidRPr="003968AC">
              <w:t>complications of diabetes (including heart disease and stroke; renal failure; retinal damage and blindness; nerve damage and infection resulting in amputation; impotence)</w:t>
            </w:r>
          </w:p>
          <w:p w:rsidR="00000000" w:rsidRPr="003968AC" w:rsidP="003968AC">
            <w:pPr>
              <w:pStyle w:val="ListBullet2"/>
            </w:pPr>
            <w:r w:rsidRPr="003968AC">
              <w:t>the main elements of the 'di</w:t>
            </w:r>
            <w:r w:rsidRPr="003968AC">
              <w:t>abetes checkup'</w:t>
            </w:r>
          </w:p>
          <w:p w:rsidR="00000000" w:rsidRPr="003968AC" w:rsidP="003968AC">
            <w:pPr>
              <w:pStyle w:val="ListBullet2"/>
            </w:pPr>
            <w:r w:rsidRPr="003968AC">
              <w:t>the procedure for taking retinal photographs</w:t>
            </w:r>
          </w:p>
          <w:p w:rsidR="00000000" w:rsidRPr="003968AC" w:rsidP="003968AC">
            <w:pPr>
              <w:pStyle w:val="ListBullet2"/>
            </w:pPr>
            <w:r w:rsidRPr="003968AC">
              <w:t>basic anatomical features and abnormalities on a retinal photograph</w:t>
            </w:r>
          </w:p>
          <w:p w:rsidR="00000000" w:rsidRPr="003968AC" w:rsidP="003968AC">
            <w:pPr>
              <w:pStyle w:val="ListBullet2"/>
            </w:pPr>
            <w:r w:rsidRPr="003968AC">
              <w:t>the content of client education for diabetes covering diet, physical activity, foot-care, and use of diabetes medicines</w:t>
            </w:r>
          </w:p>
          <w:p w:rsidR="00000000" w:rsidRPr="003968AC" w:rsidP="003968AC">
            <w:pPr>
              <w:pStyle w:val="ListBullet"/>
            </w:pPr>
            <w:r w:rsidRPr="003968AC">
              <w:t>In rel</w:t>
            </w:r>
            <w:r w:rsidRPr="003968AC">
              <w:t>ation to chronic renal disease:</w:t>
            </w:r>
          </w:p>
          <w:p w:rsidR="00000000" w:rsidRPr="003968AC" w:rsidP="003968AC">
            <w:pPr>
              <w:pStyle w:val="ListBullet2"/>
            </w:pPr>
            <w:r w:rsidRPr="003968AC">
              <w:t>basic pathophysiology of chronic renal failure (causes, body systems affected, natural history)</w:t>
            </w:r>
          </w:p>
          <w:p w:rsidR="00000000" w:rsidRPr="003968AC" w:rsidP="003968AC">
            <w:pPr>
              <w:pStyle w:val="ListBullet2"/>
            </w:pPr>
            <w:r w:rsidRPr="003968AC">
              <w:t>factors, which may worsen or accelerate renal failure (including: high blood pressure, anti-inflammatory drugs, poor diabetes c</w:t>
            </w:r>
            <w:r w:rsidRPr="003968AC">
              <w:t>ontrol, dehydration, high protein diet)</w:t>
            </w:r>
          </w:p>
          <w:p w:rsidR="00000000" w:rsidRPr="003968AC" w:rsidP="003968AC">
            <w:pPr>
              <w:pStyle w:val="ListBullet2"/>
            </w:pPr>
            <w:r w:rsidRPr="003968AC">
              <w:t>clinical features of advanced renal failure</w:t>
            </w:r>
          </w:p>
          <w:p w:rsidR="00000000" w:rsidRPr="003968AC" w:rsidP="003968AC">
            <w:pPr>
              <w:pStyle w:val="ListBullet2"/>
            </w:pPr>
            <w:r w:rsidRPr="003968AC">
              <w:t>the importance of early detection of renal disease in efforts to defer or prevent end-stage renal failure</w:t>
            </w:r>
          </w:p>
          <w:p w:rsidR="00000000" w:rsidRPr="003968AC" w:rsidP="003968AC">
            <w:pPr>
              <w:pStyle w:val="ListBullet2"/>
            </w:pPr>
            <w:r w:rsidRPr="003968AC">
              <w:t>options for treatmen</w:t>
            </w:r>
            <w:r w:rsidRPr="003968AC">
              <w:t>t of end-stage renal failure (haemodialysis, chronic ambulatory peritoneal dialysis, transplant).</w:t>
            </w:r>
          </w:p>
          <w:p w:rsidR="00000000" w:rsidRPr="003968AC" w:rsidP="003968AC">
            <w:pPr>
              <w:pStyle w:val="ListBullet"/>
            </w:pPr>
            <w:r w:rsidRPr="003968AC">
              <w:t>The dilemmas and difficulties faced by Aboriginal people and their families who need to relocate to distant centres in order to access dialysis treatment</w:t>
            </w:r>
          </w:p>
          <w:p w:rsidR="00000000" w:rsidRPr="003968AC" w:rsidP="003968AC">
            <w:pPr>
              <w:pStyle w:val="ListBullet"/>
            </w:pPr>
            <w:r w:rsidRPr="003968AC">
              <w:t>Fam</w:t>
            </w:r>
            <w:r w:rsidRPr="003968AC">
              <w:t>iliarity with a range of other common chronic conditions in Aboriginal populations:</w:t>
            </w:r>
          </w:p>
          <w:p w:rsidR="00000000" w:rsidRPr="003968AC" w:rsidP="003968AC">
            <w:pPr>
              <w:pStyle w:val="ListBullet2"/>
            </w:pPr>
            <w:r w:rsidRPr="003968AC">
              <w:t>chronic liver disease - causes, clinical features and principles of management (including hepatitis B, hepatitis C, alcoholic liver disease and cirrhosis)</w:t>
            </w:r>
          </w:p>
          <w:p w:rsidR="00000000" w:rsidRPr="003968AC" w:rsidP="003968AC">
            <w:pPr>
              <w:pStyle w:val="ListBullet2"/>
            </w:pPr>
            <w:r w:rsidRPr="003968AC">
              <w:t>chronic obstruct</w:t>
            </w:r>
            <w:r w:rsidRPr="003968AC">
              <w:t>ive lung disease, relationship to smoking and principles of management</w:t>
            </w:r>
          </w:p>
          <w:p w:rsidR="00000000" w:rsidRPr="003968AC" w:rsidP="003968AC">
            <w:pPr>
              <w:pStyle w:val="ListBullet2"/>
            </w:pPr>
            <w:r w:rsidRPr="003968AC">
              <w:t>major types of chronic disability (psychiatric, physical and mental)</w:t>
            </w:r>
          </w:p>
          <w:p w:rsidR="00000000" w:rsidP="003968AC">
            <w:pPr>
              <w:pStyle w:val="BodyText"/>
              <w:rPr>
                <w:lang w:val="en-NZ"/>
              </w:rPr>
            </w:pPr>
            <w:r w:rsidRPr="003968AC">
              <w:rPr>
                <w:rStyle w:val="Emphasis"/>
              </w:rPr>
              <w:t>continued</w:t>
            </w:r>
            <w:r w:rsidRPr="003968AC">
              <w:t xml:space="preserve"> ...</w:t>
            </w: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rPr>
                <w:rStyle w:val="Emphasis"/>
              </w:rPr>
              <w:t>Essential knowledge</w:t>
            </w:r>
            <w:r w:rsidRPr="003968AC">
              <w:t xml:space="preserve"> (</w:t>
            </w:r>
            <w:r w:rsidRPr="003968AC">
              <w:rPr>
                <w:rStyle w:val="Emphasis"/>
              </w:rPr>
              <w:t>continued</w:t>
            </w:r>
            <w:r w:rsidRPr="003968AC">
              <w:t>):</w:t>
            </w:r>
          </w:p>
          <w:p w:rsidR="00000000" w:rsidRPr="003968AC" w:rsidP="003968AC">
            <w:pPr>
              <w:pStyle w:val="ListBullet"/>
            </w:pPr>
            <w:r w:rsidRPr="003968AC">
              <w:t>Agencies able to provide support and assistance to Aboriginal and/or Torres Strait Islander people with chronic disabilities</w:t>
            </w:r>
          </w:p>
          <w:p w:rsidR="00000000" w:rsidRPr="003968AC" w:rsidP="003968AC">
            <w:pPr>
              <w:pStyle w:val="ListBullet"/>
            </w:pPr>
            <w:r w:rsidRPr="003968AC">
              <w:t>Strategies that can assist Aboriginal and/or Torres Strait Islander people with disabilities to live fulfilling and productive life</w:t>
            </w:r>
            <w:r w:rsidRPr="003968AC">
              <w:t xml:space="preserve"> in the community</w:t>
            </w:r>
          </w:p>
          <w:p w:rsidR="00000000" w:rsidRPr="003968AC" w:rsidP="003968AC">
            <w:pPr>
              <w:pStyle w:val="ListBullet"/>
            </w:pPr>
            <w:r w:rsidRPr="003968AC">
              <w:t>Methods of organising the care of clients with chronic diseases (eg: disease registers, care plan schedules in medical files, tagging files, computerised client information and recall systems)</w:t>
            </w:r>
          </w:p>
          <w:p w:rsidR="00000000" w:rsidRPr="003968AC" w:rsidP="003968AC">
            <w:pPr>
              <w:pStyle w:val="ListBullet"/>
            </w:pPr>
            <w:r w:rsidRPr="003968AC">
              <w:t>The value of the opportunistic approach to ch</w:t>
            </w:r>
            <w:r w:rsidRPr="003968AC">
              <w:t>ronic disease surveillance (comprehensive check-ups as people come to the clinic)</w:t>
            </w:r>
          </w:p>
          <w:p w:rsidR="00000000" w:rsidRPr="003968AC" w:rsidP="003968AC">
            <w:pPr>
              <w:pStyle w:val="ListBullet"/>
            </w:pPr>
            <w:r w:rsidRPr="003968AC">
              <w:t>The use of computerised client information and recall systems to follow-up clients</w:t>
            </w:r>
          </w:p>
          <w:p w:rsidR="00000000" w:rsidRPr="003968AC" w:rsidP="003968AC">
            <w:pPr>
              <w:pStyle w:val="ListBullet"/>
            </w:pPr>
            <w:r w:rsidRPr="003968AC">
              <w:t>Ways of evaluating a chronic disease program</w:t>
            </w:r>
          </w:p>
          <w:p w:rsidR="00000000" w:rsidP="003968AC">
            <w:pPr>
              <w:pStyle w:val="ListBullet"/>
              <w:rPr>
                <w:lang w:val="en-NZ"/>
              </w:rPr>
            </w:pPr>
            <w:r w:rsidRPr="003968AC">
              <w:t>Methods of providing feedback to health servic</w:t>
            </w:r>
            <w:r w:rsidRPr="003968AC">
              <w:t>e management and community on the effectiveness of a chronic disease program</w:t>
            </w: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rPr>
                <w:rStyle w:val="Emphasis"/>
              </w:rPr>
              <w:t>Essential skills</w:t>
            </w:r>
            <w:r w:rsidRPr="003968AC">
              <w:t>:</w:t>
            </w:r>
          </w:p>
          <w:p w:rsidR="00000000" w:rsidRPr="003968AC" w:rsidP="003968AC">
            <w:pPr>
              <w:pStyle w:val="BodyText"/>
            </w:pPr>
            <w:r w:rsidRPr="003968AC">
              <w:t>It is critical that the candidate demonstrate the ability to:</w:t>
            </w:r>
          </w:p>
          <w:p w:rsidR="00000000" w:rsidRPr="003968AC" w:rsidP="003968AC">
            <w:pPr>
              <w:pStyle w:val="ListBullet"/>
            </w:pPr>
            <w:r w:rsidRPr="003968AC">
              <w:t xml:space="preserve">Communicate effectively in a group and one-on-one environment to promote healthy </w:t>
            </w:r>
            <w:r w:rsidRPr="003968AC">
              <w:t>practices and discuss health issues</w:t>
            </w:r>
          </w:p>
          <w:p w:rsidR="00000000" w:rsidRPr="003968AC" w:rsidP="003968AC">
            <w:pPr>
              <w:pStyle w:val="ListBullet"/>
            </w:pPr>
            <w:r w:rsidRPr="003968AC">
              <w:t>Provide accurate and relevant information and guidance about chronic disease care in line with identified individual and community needs</w:t>
            </w:r>
          </w:p>
          <w:p w:rsidR="00000000" w:rsidRPr="003968AC" w:rsidP="003968AC">
            <w:pPr>
              <w:pStyle w:val="BodyText"/>
            </w:pPr>
          </w:p>
          <w:p w:rsidR="00000000" w:rsidRPr="003968AC" w:rsidP="003968AC">
            <w:pPr>
              <w:pStyle w:val="BodyText"/>
            </w:pPr>
            <w:r w:rsidRPr="003968AC">
              <w:t>In addition, the candidate must be able to effectively do the task outlined in ele</w:t>
            </w:r>
            <w:r w:rsidRPr="003968AC">
              <w:t>ments and performance criteria of this unit, manage the task and manage contingencies in the context of the identified work role</w:t>
            </w:r>
          </w:p>
          <w:p w:rsidR="00000000" w:rsidRPr="003968AC" w:rsidP="003968AC">
            <w:pPr>
              <w:pStyle w:val="BodyText"/>
            </w:pPr>
            <w:r w:rsidRPr="003968AC">
              <w:t>This includes the ability to:</w:t>
            </w:r>
          </w:p>
          <w:p w:rsidR="00000000" w:rsidRPr="003968AC" w:rsidP="003968AC">
            <w:pPr>
              <w:pStyle w:val="ListBullet"/>
            </w:pPr>
            <w:r w:rsidRPr="003968AC">
              <w:t>Explain and describe procedures and illnesses/ disorders in clear, simple language to clients</w:t>
            </w:r>
          </w:p>
          <w:p w:rsidR="00000000" w:rsidRPr="003968AC" w:rsidP="003968AC">
            <w:pPr>
              <w:pStyle w:val="ListBullet"/>
            </w:pPr>
            <w:r w:rsidRPr="003968AC">
              <w:t>Wo</w:t>
            </w:r>
            <w:r w:rsidRPr="003968AC">
              <w:t>rk with groups in the community to seek input and feedback on health services</w:t>
            </w:r>
          </w:p>
          <w:p w:rsidR="00000000" w:rsidRPr="003968AC" w:rsidP="003968AC">
            <w:pPr>
              <w:pStyle w:val="ListBullet"/>
            </w:pPr>
            <w:r w:rsidRPr="003968AC">
              <w:t>Read and write reports, interpret statistics, charts and test results, write letters, keep client documentation</w:t>
            </w:r>
          </w:p>
          <w:p w:rsidR="00000000" w:rsidRPr="003968AC" w:rsidP="003968AC">
            <w:pPr>
              <w:pStyle w:val="ListBullet"/>
            </w:pPr>
            <w:r w:rsidRPr="003968AC">
              <w:t xml:space="preserve">Use computers for client records, report writing, letters and use </w:t>
            </w:r>
            <w:r w:rsidRPr="003968AC">
              <w:t>client information and recall systems</w:t>
            </w:r>
          </w:p>
          <w:p w:rsidR="00000000" w:rsidRPr="003968AC" w:rsidP="003968AC">
            <w:pPr>
              <w:pStyle w:val="ListBullet"/>
            </w:pPr>
            <w:r w:rsidRPr="003968AC">
              <w:t>Observe clients</w:t>
            </w:r>
          </w:p>
          <w:p w:rsidR="00000000" w:rsidRPr="003968AC" w:rsidP="003968AC">
            <w:pPr>
              <w:pStyle w:val="ListBullet"/>
            </w:pPr>
            <w:r w:rsidRPr="003968AC">
              <w:t>Negotiation with clients, colleagues, community members and other agencies</w:t>
            </w:r>
          </w:p>
          <w:p w:rsidR="00000000" w:rsidRPr="003968AC" w:rsidP="003968AC">
            <w:pPr>
              <w:pStyle w:val="ListBullet"/>
            </w:pPr>
            <w:r w:rsidRPr="003968AC">
              <w:t>Work with a team to deliver effective health promotion and education for Aboriginal and/or Torres Strait Islander communities a</w:t>
            </w:r>
            <w:r w:rsidRPr="003968AC">
              <w:t>nd clients using appropriate facilitation, problem solving and instructional practices</w:t>
            </w:r>
          </w:p>
        </w:tc>
      </w:tr>
    </w:tbl>
    <w:p w:rsidR="00744C18" w:rsidP="003968AC">
      <w:pPr>
        <w:pStyle w:val="BodyText"/>
      </w:pPr>
    </w:p>
    <w:p w:rsidR="00744C18" w:rsidP="003968AC">
      <w:pPr>
        <w:pStyle w:val="BodyText"/>
      </w:pPr>
    </w:p>
    <w:p w:rsidR="00000000" w:rsidRPr="003968AC" w:rsidP="003968AC">
      <w:pPr>
        <w:pStyle w:val="Heading1"/>
      </w:pPr>
      <w:bookmarkStart w:id="10" w:name="O_243622"/>
      <w:bookmarkEnd w:id="10"/>
      <w:r w:rsidRPr="003968AC">
        <w:t>Evidence Guide</w:t>
      </w:r>
    </w:p>
    <w:tbl>
      <w:tblPr>
        <w:tblW w:w="0" w:type="auto"/>
        <w:tblLayout w:type="fixed"/>
        <w:tblCellMar>
          <w:left w:w="62" w:type="dxa"/>
          <w:right w:w="62" w:type="dxa"/>
        </w:tblCellMar>
        <w:tblLook w:val="0000"/>
      </w:tblPr>
      <w:tblGrid>
        <w:gridCol w:w="3402"/>
        <w:gridCol w:w="5670"/>
      </w:tblGrid>
      <w:tr w:rsidTr="00744C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EVIDENCE GUIDE</w:t>
            </w:r>
          </w:p>
        </w:tc>
      </w:tr>
      <w:tr w:rsidTr="00744C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The evidence guide provides advice on assessment and must be read in conjunction with the Performance Criteria, Required Skills and Knowledge, the Range Statement and the Assessment Guidelines for this Training Package.</w:t>
            </w:r>
          </w:p>
        </w:tc>
      </w:tr>
      <w:tr w:rsidTr="00744C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Critical aspects of assessment</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The individual being assessed must provide evidence of specified essential knowledge as well as skills</w:t>
            </w:r>
          </w:p>
          <w:p w:rsidR="00000000" w:rsidRPr="003968AC" w:rsidP="003968AC">
            <w:pPr>
              <w:pStyle w:val="ListBullet"/>
            </w:pPr>
            <w:r w:rsidRPr="003968AC">
              <w:t>Consistency of performance should be demonstrated over the required range of situations relevant to the workplace</w:t>
            </w:r>
          </w:p>
          <w:p w:rsidR="00000000" w:rsidP="003968AC">
            <w:pPr>
              <w:pStyle w:val="ListBullet"/>
              <w:rPr>
                <w:lang w:val="en-NZ"/>
              </w:rPr>
            </w:pPr>
            <w:r w:rsidRPr="003968AC">
              <w:t xml:space="preserve">Where, for reasons of safety, space, </w:t>
            </w:r>
            <w:r w:rsidRPr="003968AC">
              <w:t>or access to equipment and resources, assessment takes place away from the workplace, the assessment environment should represent workplace conditions as closely as possible</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Conditions of assessment</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This unit includes skills and knowledge specific to Aboriginal and/or Torres Strait Islander culture</w:t>
            </w:r>
          </w:p>
          <w:p w:rsidR="00000000" w:rsidRPr="003968AC" w:rsidP="003968AC">
            <w:pPr>
              <w:pStyle w:val="BodyText"/>
            </w:pPr>
            <w:r w:rsidRPr="003968AC">
              <w:t>Assessment must therefore be undertaken by a workplace assessor who has expertise in the unit of competency or who has the current qualification being asse</w:t>
            </w:r>
            <w:r w:rsidRPr="003968AC">
              <w:t>ssed and who is:</w:t>
            </w:r>
          </w:p>
          <w:p w:rsidR="00000000" w:rsidRPr="003968AC" w:rsidP="003968AC">
            <w:pPr>
              <w:pStyle w:val="ListBullet2"/>
            </w:pPr>
            <w:r w:rsidRPr="003968AC">
              <w:t>Aboriginal or Torres Strait Islander him/herself</w:t>
            </w:r>
          </w:p>
          <w:p w:rsidR="00000000" w:rsidRPr="003968AC" w:rsidP="003968AC">
            <w:pPr>
              <w:pStyle w:val="BodyText"/>
            </w:pPr>
            <w:r w:rsidRPr="003968AC">
              <w:t>or:</w:t>
            </w:r>
          </w:p>
          <w:p w:rsidR="00000000" w:rsidP="003968AC">
            <w:pPr>
              <w:pStyle w:val="ListBullet2"/>
              <w:rPr>
                <w:lang w:val="en-NZ"/>
              </w:rPr>
            </w:pPr>
            <w:r w:rsidRPr="003968AC">
              <w:t>accompanied and advised by an Aboriginal or Torres Strait Islander person who is a recognised member of the community with experience in primary health care</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Context of assessment</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Competence should be demonstrated working individually, under supervision or as part of a primary health care team working with Aboriginal and/or Torres Strait Islander clients</w:t>
            </w:r>
          </w:p>
          <w:p w:rsidR="00000000" w:rsidP="003968AC">
            <w:pPr>
              <w:pStyle w:val="BodyText"/>
              <w:rPr>
                <w:lang w:val="en-NZ"/>
              </w:rPr>
            </w:pPr>
            <w:r w:rsidRPr="003968AC">
              <w:t>Assessment should replicate workplace conditions as far as possible</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Related units</w:t>
            </w:r>
            <w:r w:rsidRPr="003968AC">
              <w:t>:</w:t>
            </w: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This unit may be assessed independently or in conjunction with other units with associated workplace application</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p>
        </w:tc>
      </w:tr>
    </w:tbl>
    <w:p w:rsidR="00744C18" w:rsidP="003968AC">
      <w:pPr>
        <w:pStyle w:val="BodyText"/>
      </w:pPr>
    </w:p>
    <w:p w:rsidR="00744C18" w:rsidP="003968AC">
      <w:pPr>
        <w:pStyle w:val="BodyText"/>
      </w:pPr>
    </w:p>
    <w:p w:rsidR="00000000" w:rsidRPr="003968AC" w:rsidP="003968AC">
      <w:pPr>
        <w:pStyle w:val="Heading1"/>
      </w:pPr>
      <w:bookmarkStart w:id="11" w:name="O_251605"/>
      <w:bookmarkEnd w:id="11"/>
      <w:r w:rsidRPr="003968AC">
        <w:t>Range Statement</w:t>
      </w:r>
    </w:p>
    <w:tbl>
      <w:tblPr>
        <w:tblW w:w="0" w:type="auto"/>
        <w:tblLayout w:type="fixed"/>
        <w:tblCellMar>
          <w:left w:w="62" w:type="dxa"/>
          <w:right w:w="62" w:type="dxa"/>
        </w:tblCellMar>
        <w:tblLook w:val="0000"/>
      </w:tblPr>
      <w:tblGrid>
        <w:gridCol w:w="3402"/>
        <w:gridCol w:w="5670"/>
      </w:tblGrid>
      <w:tr w:rsidTr="00744C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SpecialBold"/>
              </w:rPr>
              <w:t>RANGE STATEMENT</w:t>
            </w:r>
          </w:p>
        </w:tc>
      </w:tr>
      <w:tr w:rsidTr="00744C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The Range Statement relates to the unit of competency as a whole. It allows for different work environments and situations that may affect performance. Add any essential operating conditions that may be present with training and assessment depending on the</w:t>
            </w:r>
            <w:r w:rsidRPr="003968AC">
              <w:t xml:space="preserve"> work situation, needs of the candidate, accessibility of the item, and local industry and regional contexts.</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This competency standard supports the recognition, protection and continued advancement of the inherent rights, cultures and</w:t>
            </w:r>
            <w:r w:rsidRPr="003968AC">
              <w:t xml:space="preserve"> traditions of Aboriginal and Torres Strait Islander peoples</w:t>
            </w:r>
          </w:p>
          <w:p w:rsidR="00000000" w:rsidRPr="003968AC" w:rsidP="003968AC">
            <w:pPr>
              <w:pStyle w:val="BodyText"/>
            </w:pPr>
            <w:r w:rsidRPr="003968AC">
              <w:t>It recognises that the improvement of the health status of Aboriginal and Torres Strait Islander people must include attention to physical, spiritual, cultural, emotional and social well-being, community capacity and governance</w:t>
            </w:r>
          </w:p>
          <w:p w:rsidR="00000000" w:rsidP="003968AC">
            <w:pPr>
              <w:pStyle w:val="BodyText"/>
              <w:rPr>
                <w:lang w:val="en-NZ"/>
              </w:rPr>
            </w:pPr>
            <w:r w:rsidRPr="003968AC">
              <w:t>Its application must be cult</w:t>
            </w:r>
            <w:r w:rsidRPr="003968AC">
              <w:t>urally sensitive and supportive of traditional healing and health, knowledge and practices</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t>Community participation and control in decision-making is essential to all aspects of health work, and the role of the health worker is to supp</w:t>
            </w:r>
            <w:r w:rsidRPr="003968AC">
              <w:t>ort the community in this process</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Supervision must be conducted in accordance with prevailing state/territory and organisation legislative and regulatory requirements</w:t>
            </w:r>
          </w:p>
          <w:p w:rsidR="00000000" w:rsidRPr="003968AC" w:rsidP="003968AC">
            <w:pPr>
              <w:pStyle w:val="BodyText"/>
            </w:pPr>
            <w:r w:rsidRPr="003968AC">
              <w:t>References to supervision may include either direct or indirect supervisi</w:t>
            </w:r>
            <w:r w:rsidRPr="003968AC">
              <w:t>on of work by more experienced workers, supervisors, managers or other health professionals</w:t>
            </w:r>
          </w:p>
          <w:p w:rsidR="00000000" w:rsidP="003968AC">
            <w:pPr>
              <w:pStyle w:val="BodyText"/>
              <w:rPr>
                <w:lang w:val="en-NZ"/>
              </w:rPr>
            </w:pPr>
            <w:r w:rsidRPr="003968AC">
              <w:t xml:space="preserve">A person at this level should </w:t>
            </w:r>
            <w:r w:rsidRPr="003968AC">
              <w:rPr>
                <w:rStyle w:val="BoldandItalics"/>
              </w:rPr>
              <w:t>only</w:t>
            </w:r>
            <w:r w:rsidRPr="003968AC">
              <w:t xml:space="preserve"> be required to make decisions about clients within the organisation's standard treatment protocols and associated guidelines</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r w:rsidRPr="003968AC">
              <w:t xml:space="preserve">Federal, state or territory legislation may impact on workers' practices and responsibilities. Implementation of the competency standards should reflect the legislative framework in which a health worker operates. It is recognised </w:t>
            </w:r>
            <w:r w:rsidRPr="003968AC">
              <w:t>that this may sometimes reduce the application of the Range of Variables in practice. However, assessment in the workplace or through simulation should address all essential skills and knowledge across the Range of Variables</w:t>
            </w:r>
          </w:p>
          <w:p w:rsidR="00000000" w:rsidRPr="003968AC" w:rsidP="003968AC">
            <w:pPr>
              <w:pStyle w:val="BodyText"/>
            </w:pPr>
            <w:r w:rsidRPr="003968AC">
              <w:t>Aboriginal and/or Torres Strait Islander health workers may be required to operate in situations that do not constitute 'usual practice' due to lack of resources, remote locations and community needs. As a result, they may need to possess more competencies</w:t>
            </w:r>
            <w:r w:rsidRPr="003968AC">
              <w:t xml:space="preserve"> than described by 'usual practice circumstances'</w:t>
            </w:r>
          </w:p>
          <w:p w:rsidR="00000000" w:rsidP="003968AC">
            <w:pPr>
              <w:pStyle w:val="BodyText"/>
              <w:rPr>
                <w:lang w:val="en-NZ"/>
              </w:rPr>
            </w:pPr>
            <w:r w:rsidRPr="003968AC">
              <w:t>Under all circumstances, the employer must enable the worker to function within the prevailing legislative framework</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Support for clients with common chronic diseases may include but is not limited to</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Support for clients with Type II Diabetes Mellitus information on:</w:t>
            </w:r>
          </w:p>
          <w:p w:rsidR="00000000" w:rsidRPr="003968AC" w:rsidP="003968AC">
            <w:pPr>
              <w:pStyle w:val="ListBullet2"/>
            </w:pPr>
            <w:r w:rsidRPr="003968AC">
              <w:t>diet</w:t>
            </w:r>
          </w:p>
          <w:p w:rsidR="00000000" w:rsidRPr="003968AC" w:rsidP="003968AC">
            <w:pPr>
              <w:pStyle w:val="ListBullet2"/>
            </w:pPr>
            <w:r w:rsidRPr="003968AC">
              <w:t>medication</w:t>
            </w:r>
          </w:p>
          <w:p w:rsidR="00000000" w:rsidRPr="003968AC" w:rsidP="003968AC">
            <w:pPr>
              <w:pStyle w:val="ListBullet2"/>
            </w:pPr>
            <w:r w:rsidRPr="003968AC">
              <w:t>physical activity</w:t>
            </w:r>
          </w:p>
          <w:p w:rsidR="00000000" w:rsidRPr="003968AC" w:rsidP="003968AC">
            <w:pPr>
              <w:pStyle w:val="ListBullet2"/>
            </w:pPr>
            <w:r w:rsidRPr="003968AC">
              <w:t xml:space="preserve">foot-care </w:t>
            </w:r>
          </w:p>
          <w:p w:rsidR="00000000" w:rsidRPr="003968AC" w:rsidP="003968AC">
            <w:pPr>
              <w:pStyle w:val="ListBullet2"/>
            </w:pPr>
            <w:r w:rsidRPr="003968AC">
              <w:t>the importance of regular blood tests, urine tests and medical review</w:t>
            </w:r>
          </w:p>
          <w:p w:rsidR="00000000" w:rsidRPr="003968AC" w:rsidP="003968AC">
            <w:pPr>
              <w:pStyle w:val="BodyText"/>
            </w:pPr>
            <w:r w:rsidRPr="003968AC">
              <w:t>Regular offer of a diabetes check for:</w:t>
            </w:r>
          </w:p>
          <w:p w:rsidR="00000000" w:rsidRPr="003968AC" w:rsidP="003968AC">
            <w:pPr>
              <w:pStyle w:val="ListBullet2"/>
            </w:pPr>
            <w:r w:rsidRPr="003968AC">
              <w:t>glycaemic control</w:t>
            </w:r>
          </w:p>
          <w:p w:rsidR="00000000" w:rsidRPr="003968AC" w:rsidP="003968AC">
            <w:pPr>
              <w:pStyle w:val="ListBullet2"/>
            </w:pPr>
            <w:r w:rsidRPr="003968AC">
              <w:t xml:space="preserve">development of diabetes complications </w:t>
            </w:r>
          </w:p>
          <w:p w:rsidR="00000000" w:rsidRPr="003968AC" w:rsidP="003968AC">
            <w:pPr>
              <w:pStyle w:val="ListBullet2"/>
            </w:pPr>
            <w:r w:rsidRPr="003968AC">
              <w:t>presence of other cardiovascular risk factors</w:t>
            </w:r>
          </w:p>
          <w:p w:rsidR="00000000" w:rsidRPr="003968AC" w:rsidP="003968AC">
            <w:pPr>
              <w:pStyle w:val="ListBullet"/>
            </w:pPr>
            <w:r w:rsidRPr="003968AC">
              <w:t>Support for clients with impaired renal function and chronic renal failure [and their families], with advice regarding:</w:t>
            </w:r>
          </w:p>
          <w:p w:rsidR="00000000" w:rsidRPr="003968AC" w:rsidP="003968AC">
            <w:pPr>
              <w:pStyle w:val="ListBullet2"/>
            </w:pPr>
            <w:r w:rsidRPr="003968AC">
              <w:t xml:space="preserve">the natural history of the disease </w:t>
            </w:r>
          </w:p>
          <w:p w:rsidR="00000000" w:rsidRPr="003968AC" w:rsidP="003968AC">
            <w:pPr>
              <w:pStyle w:val="ListBullet2"/>
            </w:pPr>
            <w:r w:rsidRPr="003968AC">
              <w:t>the importanc</w:t>
            </w:r>
            <w:r w:rsidRPr="003968AC">
              <w:t>e of blood pressure control</w:t>
            </w:r>
          </w:p>
          <w:p w:rsidR="00000000" w:rsidRPr="003968AC" w:rsidP="003968AC">
            <w:pPr>
              <w:pStyle w:val="ListBullet2"/>
            </w:pPr>
            <w:r w:rsidRPr="003968AC">
              <w:t xml:space="preserve">control of diabetes </w:t>
            </w:r>
          </w:p>
          <w:p w:rsidR="00000000" w:rsidRPr="003968AC" w:rsidP="003968AC">
            <w:pPr>
              <w:pStyle w:val="ListBullet2"/>
            </w:pPr>
            <w:r w:rsidRPr="003968AC">
              <w:t>regular monitoring to maintain renal function</w:t>
            </w:r>
          </w:p>
          <w:p w:rsidR="00000000" w:rsidRPr="003968AC" w:rsidP="003968AC">
            <w:pPr>
              <w:pStyle w:val="ListBullet"/>
            </w:pPr>
            <w:r w:rsidRPr="003968AC">
              <w:t>Information about options for management of end-stage renal failure (ESRF)</w:t>
            </w:r>
          </w:p>
          <w:p w:rsidR="00000000" w:rsidRPr="003968AC" w:rsidP="003968AC">
            <w:pPr>
              <w:pStyle w:val="ListBullet"/>
            </w:pPr>
            <w:r w:rsidRPr="003968AC">
              <w:t>Support for clients with coronary heart disease:</w:t>
            </w:r>
          </w:p>
          <w:p w:rsidR="00000000" w:rsidRPr="003968AC" w:rsidP="003968AC">
            <w:pPr>
              <w:pStyle w:val="ListBullet2"/>
            </w:pPr>
            <w:r w:rsidRPr="003968AC">
              <w:t xml:space="preserve">education about their condition </w:t>
            </w:r>
          </w:p>
          <w:p w:rsidR="00000000" w:rsidRPr="003968AC" w:rsidP="003968AC">
            <w:pPr>
              <w:pStyle w:val="ListBullet2"/>
            </w:pPr>
            <w:r w:rsidRPr="003968AC">
              <w:t>information about risk factors and use of medication to reduce risk</w:t>
            </w:r>
          </w:p>
          <w:p w:rsidR="00000000" w:rsidRPr="003968AC" w:rsidP="003968AC">
            <w:pPr>
              <w:pStyle w:val="ListBullet2"/>
            </w:pPr>
            <w:r w:rsidRPr="003968AC">
              <w:t>cardiovascular risk status determined on the basis of age, sex and presence of risk factors</w:t>
            </w:r>
          </w:p>
          <w:p w:rsidR="00000000" w:rsidRPr="003968AC" w:rsidP="003968AC">
            <w:pPr>
              <w:pStyle w:val="ListBullet"/>
            </w:pPr>
            <w:r w:rsidRPr="003968AC">
              <w:t>Support for clients with asthma and chronic obstructive pulmonary disease:</w:t>
            </w:r>
          </w:p>
          <w:p w:rsidR="00000000" w:rsidRPr="003968AC" w:rsidP="003968AC">
            <w:pPr>
              <w:pStyle w:val="ListBullet2"/>
            </w:pPr>
            <w:r w:rsidRPr="003968AC">
              <w:t xml:space="preserve">education on their </w:t>
            </w:r>
            <w:r w:rsidRPr="003968AC">
              <w:t>condition including the appropriate use of symptom-relieving and suppressant medication</w:t>
            </w:r>
          </w:p>
          <w:p w:rsidR="00000000" w:rsidRPr="003968AC" w:rsidP="003968AC">
            <w:pPr>
              <w:pStyle w:val="ListBullet"/>
            </w:pPr>
            <w:r w:rsidRPr="003968AC">
              <w:t>Support for clients with chronic disabilities (physical, psychiatric, and cognitive) and their families:</w:t>
            </w:r>
          </w:p>
          <w:p w:rsidR="00000000" w:rsidRPr="003968AC" w:rsidP="003968AC">
            <w:pPr>
              <w:pStyle w:val="ListBullet2"/>
            </w:pPr>
            <w:r w:rsidRPr="003968AC">
              <w:t xml:space="preserve">referral </w:t>
            </w:r>
          </w:p>
          <w:p w:rsidR="00000000" w:rsidRPr="003968AC" w:rsidP="003968AC">
            <w:pPr>
              <w:pStyle w:val="ListBullet2"/>
            </w:pPr>
            <w:r w:rsidRPr="003968AC">
              <w:t>liaison with other agencies</w:t>
            </w:r>
          </w:p>
          <w:p w:rsidR="00000000" w:rsidRPr="003968AC" w:rsidP="003968AC">
            <w:pPr>
              <w:pStyle w:val="ListBullet"/>
            </w:pPr>
            <w:r w:rsidRPr="003968AC">
              <w:t>Support offered to all</w:t>
            </w:r>
            <w:r w:rsidRPr="003968AC">
              <w:t xml:space="preserve"> clients with chronic disease as per NH&amp;MRC guidelines:</w:t>
            </w:r>
          </w:p>
          <w:p w:rsidR="00000000" w:rsidRPr="003968AC" w:rsidP="003968AC">
            <w:pPr>
              <w:pStyle w:val="ListBullet2"/>
            </w:pPr>
            <w:r w:rsidRPr="003968AC">
              <w:t>arrangement for immunisation against pneumococcal disease and influenza</w:t>
            </w:r>
          </w:p>
          <w:p w:rsidR="00000000" w:rsidRPr="003968AC" w:rsidP="003968AC">
            <w:pPr>
              <w:pStyle w:val="ListBullet"/>
            </w:pPr>
            <w:r w:rsidRPr="003968AC">
              <w:t>Support for clients re acute rheumatic fever and rheumatic heart disease, including:</w:t>
            </w:r>
          </w:p>
          <w:p w:rsidR="00000000" w:rsidRPr="003968AC" w:rsidP="003968AC">
            <w:pPr>
              <w:pStyle w:val="ListBullet2"/>
            </w:pPr>
            <w:r w:rsidRPr="003968AC">
              <w:t>referral for diagnosis</w:t>
            </w:r>
          </w:p>
          <w:p w:rsidR="00000000" w:rsidRPr="003968AC" w:rsidP="003968AC">
            <w:pPr>
              <w:pStyle w:val="ListBullet2"/>
            </w:pPr>
            <w:r w:rsidRPr="003968AC">
              <w:t>education about their condition</w:t>
            </w:r>
          </w:p>
          <w:p w:rsidR="00000000" w:rsidP="003968AC">
            <w:pPr>
              <w:pStyle w:val="ListBullet2"/>
              <w:rPr>
                <w:lang w:val="en-NZ"/>
              </w:rPr>
            </w:pPr>
            <w:r w:rsidRPr="003968AC">
              <w:t>regular follow up with monthly injections (secondary prevention strategy)</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Social and environmental factors that impact on chronic disease may include but are not limited to</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Access to good food</w:t>
            </w:r>
          </w:p>
          <w:p w:rsidR="00000000" w:rsidRPr="003968AC" w:rsidP="003968AC">
            <w:pPr>
              <w:pStyle w:val="ListBullet"/>
            </w:pPr>
            <w:r w:rsidRPr="003968AC">
              <w:t>Structured p</w:t>
            </w:r>
            <w:r w:rsidRPr="003968AC">
              <w:t>hysical activity programs/initiatives, through, for example:</w:t>
            </w:r>
          </w:p>
          <w:p w:rsidR="00000000" w:rsidRPr="003968AC" w:rsidP="003968AC">
            <w:pPr>
              <w:pStyle w:val="ListBullet2"/>
            </w:pPr>
            <w:r w:rsidRPr="003968AC">
              <w:t>sport and recreation opportunities</w:t>
            </w:r>
          </w:p>
          <w:p w:rsidR="00000000" w:rsidRPr="003968AC" w:rsidP="003968AC">
            <w:pPr>
              <w:pStyle w:val="ListBullet2"/>
            </w:pPr>
            <w:r w:rsidRPr="003968AC">
              <w:t>active recreation</w:t>
            </w:r>
          </w:p>
          <w:p w:rsidR="00000000" w:rsidRPr="003968AC" w:rsidP="003968AC">
            <w:pPr>
              <w:pStyle w:val="ListBullet2"/>
            </w:pPr>
            <w:r w:rsidRPr="003968AC">
              <w:t>supportive environments for active transport</w:t>
            </w:r>
          </w:p>
          <w:p w:rsidR="00000000" w:rsidP="003968AC">
            <w:pPr>
              <w:pStyle w:val="ListBullet"/>
              <w:rPr>
                <w:lang w:val="en-NZ"/>
              </w:rPr>
            </w:pPr>
            <w:r w:rsidRPr="003968AC">
              <w:t xml:space="preserve">Medication supply </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Dietary information includes</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Assessment of usual dietary patterns, particularly sources of dietary fat</w:t>
            </w:r>
          </w:p>
          <w:p w:rsidR="00000000" w:rsidRPr="003968AC" w:rsidP="003968AC">
            <w:pPr>
              <w:pStyle w:val="ListBullet"/>
            </w:pPr>
            <w:r w:rsidRPr="003968AC">
              <w:t>Promotion of low-fat foods and food preparation techniques that are consistent with individual and families dietary habits</w:t>
            </w:r>
          </w:p>
          <w:p w:rsidR="00000000" w:rsidP="003968AC">
            <w:pPr>
              <w:pStyle w:val="ListBullet"/>
              <w:rPr>
                <w:lang w:val="en-NZ"/>
              </w:rPr>
            </w:pPr>
            <w:r w:rsidRPr="003968AC">
              <w:t>Promotion of foods high in fibre, vitamins and minerals</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Physical activity information includes</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Assessment of adult, children and adolescent physical activity patterns</w:t>
            </w:r>
          </w:p>
          <w:p w:rsidR="00000000" w:rsidRPr="003968AC" w:rsidP="003968AC">
            <w:pPr>
              <w:pStyle w:val="ListBullet"/>
            </w:pPr>
            <w:r w:rsidRPr="003968AC">
              <w:t>Promotion of incidental physical activity, such as walking to school</w:t>
            </w:r>
          </w:p>
          <w:p w:rsidR="00000000" w:rsidP="003968AC">
            <w:pPr>
              <w:pStyle w:val="ListBullet"/>
              <w:rPr>
                <w:lang w:val="en-NZ"/>
              </w:rPr>
            </w:pPr>
            <w:r w:rsidRPr="003968AC">
              <w:t>Promotion of supportive environments for physical activity</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68AC">
            <w:pPr>
              <w:pStyle w:val="BodyText"/>
              <w:rPr>
                <w:lang w:val="en-NZ"/>
              </w:rPr>
            </w:pPr>
            <w:r w:rsidRPr="003968AC">
              <w:rPr>
                <w:rStyle w:val="Emphasis"/>
              </w:rPr>
              <w:t>Cardiovascular risk factors include</w:t>
            </w:r>
            <w:r w:rsidRPr="003968AC">
              <w:t>:</w:t>
            </w: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ListBullet"/>
            </w:pPr>
            <w:r w:rsidRPr="003968AC">
              <w:t>Tobacco smoking</w:t>
            </w:r>
          </w:p>
          <w:p w:rsidR="00000000" w:rsidRPr="003968AC" w:rsidP="003968AC">
            <w:pPr>
              <w:pStyle w:val="ListBullet"/>
            </w:pPr>
            <w:r w:rsidRPr="003968AC">
              <w:t>Obesity</w:t>
            </w:r>
          </w:p>
          <w:p w:rsidR="00000000" w:rsidRPr="003968AC" w:rsidP="003968AC">
            <w:pPr>
              <w:pStyle w:val="ListBullet"/>
            </w:pPr>
            <w:r w:rsidRPr="003968AC">
              <w:t>Central obesity</w:t>
            </w:r>
          </w:p>
          <w:p w:rsidR="00000000" w:rsidRPr="003968AC" w:rsidP="003968AC">
            <w:pPr>
              <w:pStyle w:val="ListBullet"/>
            </w:pPr>
            <w:r w:rsidRPr="003968AC">
              <w:t>Hypertension</w:t>
            </w:r>
          </w:p>
          <w:p w:rsidR="00000000" w:rsidRPr="003968AC" w:rsidP="003968AC">
            <w:pPr>
              <w:pStyle w:val="ListBullet"/>
            </w:pPr>
            <w:r w:rsidRPr="003968AC">
              <w:t>Diabetes mellitus</w:t>
            </w:r>
          </w:p>
          <w:p w:rsidR="00000000" w:rsidRPr="003968AC" w:rsidP="003968AC">
            <w:pPr>
              <w:pStyle w:val="ListBullet"/>
            </w:pPr>
            <w:r w:rsidRPr="003968AC">
              <w:t>Family history of ischaemic heart disease</w:t>
            </w:r>
          </w:p>
          <w:p w:rsidR="00000000" w:rsidRPr="003968AC" w:rsidP="003968AC">
            <w:pPr>
              <w:pStyle w:val="ListBullet"/>
            </w:pPr>
            <w:r w:rsidRPr="003968AC">
              <w:t>Hyperlipidaemia</w:t>
            </w:r>
          </w:p>
          <w:p w:rsidR="00000000" w:rsidP="003968AC">
            <w:pPr>
              <w:pStyle w:val="ListBullet"/>
              <w:rPr>
                <w:lang w:val="en-NZ"/>
              </w:rPr>
            </w:pPr>
            <w:r w:rsidRPr="003968AC">
              <w:t>Proteinuria</w:t>
            </w:r>
          </w:p>
        </w:tc>
      </w:tr>
      <w:tr w:rsidTr="00744C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68AC" w:rsidP="003968AC">
            <w:pPr>
              <w:pStyle w:val="BodyText"/>
            </w:pPr>
          </w:p>
        </w:tc>
      </w:tr>
    </w:tbl>
    <w:p w:rsidR="00744C18" w:rsidP="003968AC">
      <w:pPr>
        <w:pStyle w:val="BodyText"/>
      </w:pPr>
    </w:p>
    <w:p w:rsidR="00744C18" w:rsidP="003968AC">
      <w:pPr>
        <w:pStyle w:val="BodyText"/>
      </w:pPr>
    </w:p>
    <w:p w:rsidR="00000000" w:rsidRPr="003968AC" w:rsidP="003968AC">
      <w:pPr>
        <w:pStyle w:val="Heading1"/>
      </w:pPr>
      <w:bookmarkStart w:id="12" w:name="O_294831"/>
      <w:bookmarkEnd w:id="12"/>
      <w:r w:rsidRPr="003968AC">
        <w:t>Unit Sector(s)</w:t>
      </w:r>
    </w:p>
    <w:p w:rsidR="00000000" w:rsidRPr="003968AC" w:rsidP="003968AC">
      <w:pPr>
        <w:pStyle w:val="BodyText"/>
      </w:pPr>
      <w:r w:rsidRPr="003968AC">
        <w:t>Not Applicable</w:t>
      </w:r>
    </w:p>
    <w:p w:rsidR="00000000" w:rsidRPr="003968AC" w:rsidP="003968AC"/>
    <w:sectPr w:rsidSect="00396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C18" w:rsidP="00744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18" w:rsidP="00396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4C18" w:rsidP="00396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4C18" w:rsidP="00396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C18" w:rsidP="00744C1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18" w:rsidP="003968AC">
    <w:pPr>
      <w:pStyle w:val="Header"/>
      <w:framePr w:wrap="around"/>
    </w:pPr>
    <w:r>
      <w:fldChar w:fldCharType="begin"/>
    </w:r>
    <w:r>
      <w:instrText xml:space="preserve"> TITLE   \* MERGEFORMAT </w:instrText>
    </w:r>
    <w:r>
      <w:fldChar w:fldCharType="separate"/>
    </w:r>
    <w:r>
      <w:t>HLTAHW415B Provide information and strategies in chronic disease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4C18" w:rsidP="003968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45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2B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E8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8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68AC"/>
    <w:pPr>
      <w:spacing w:before="360" w:after="60"/>
      <w:outlineLvl w:val="0"/>
    </w:pPr>
    <w:rPr>
      <w:sz w:val="32"/>
    </w:rPr>
  </w:style>
  <w:style w:type="paragraph" w:styleId="Heading2">
    <w:name w:val="heading 2"/>
    <w:basedOn w:val="HeadingBase"/>
    <w:next w:val="BodyText"/>
    <w:link w:val="Heading2Char"/>
    <w:qFormat/>
    <w:rsid w:val="003968AC"/>
    <w:pPr>
      <w:keepLines/>
      <w:spacing w:before="240" w:after="120"/>
      <w:outlineLvl w:val="1"/>
    </w:pPr>
    <w:rPr>
      <w:sz w:val="28"/>
      <w:szCs w:val="40"/>
    </w:rPr>
  </w:style>
  <w:style w:type="paragraph" w:styleId="Heading3">
    <w:name w:val="heading 3"/>
    <w:basedOn w:val="HeadingBase"/>
    <w:next w:val="BodyText"/>
    <w:link w:val="Heading3Char"/>
    <w:qFormat/>
    <w:rsid w:val="003968AC"/>
    <w:pPr>
      <w:spacing w:before="180" w:after="120"/>
      <w:outlineLvl w:val="2"/>
    </w:pPr>
    <w:rPr>
      <w:spacing w:val="-10"/>
      <w:kern w:val="32"/>
    </w:rPr>
  </w:style>
  <w:style w:type="paragraph" w:styleId="Heading4">
    <w:name w:val="heading 4"/>
    <w:basedOn w:val="HeadingBase"/>
    <w:next w:val="BodyText"/>
    <w:link w:val="Heading4Char"/>
    <w:qFormat/>
    <w:rsid w:val="003968AC"/>
    <w:pPr>
      <w:spacing w:before="160" w:after="120"/>
      <w:outlineLvl w:val="3"/>
    </w:pPr>
    <w:rPr>
      <w:sz w:val="22"/>
    </w:rPr>
  </w:style>
  <w:style w:type="paragraph" w:styleId="Heading5">
    <w:name w:val="heading 5"/>
    <w:basedOn w:val="HeadingBase"/>
    <w:next w:val="Normal"/>
    <w:link w:val="Heading5Char"/>
    <w:qFormat/>
    <w:rsid w:val="003968AC"/>
    <w:pPr>
      <w:spacing w:before="80"/>
      <w:outlineLvl w:val="4"/>
    </w:pPr>
    <w:rPr>
      <w:color w:val="918585"/>
      <w:sz w:val="20"/>
    </w:rPr>
  </w:style>
  <w:style w:type="paragraph" w:styleId="Heading6">
    <w:name w:val="heading 6"/>
    <w:basedOn w:val="HeadingBase"/>
    <w:next w:val="Normal"/>
    <w:link w:val="Heading6Char"/>
    <w:qFormat/>
    <w:rsid w:val="003968AC"/>
    <w:pPr>
      <w:spacing w:before="60"/>
      <w:outlineLvl w:val="5"/>
    </w:pPr>
    <w:rPr>
      <w:color w:val="918585"/>
      <w:sz w:val="20"/>
    </w:rPr>
  </w:style>
  <w:style w:type="paragraph" w:styleId="Heading7">
    <w:name w:val="heading 7"/>
    <w:basedOn w:val="Normal"/>
    <w:next w:val="Normal"/>
    <w:link w:val="Heading7Char"/>
    <w:qFormat/>
    <w:rsid w:val="003968AC"/>
    <w:pPr>
      <w:ind w:left="720"/>
      <w:outlineLvl w:val="6"/>
    </w:pPr>
    <w:rPr>
      <w:i/>
    </w:rPr>
  </w:style>
  <w:style w:type="paragraph" w:styleId="Heading8">
    <w:name w:val="heading 8"/>
    <w:basedOn w:val="Normal"/>
    <w:next w:val="Normal"/>
    <w:link w:val="Heading8Char"/>
    <w:qFormat/>
    <w:rsid w:val="003968AC"/>
    <w:pPr>
      <w:ind w:left="720"/>
      <w:outlineLvl w:val="7"/>
    </w:pPr>
    <w:rPr>
      <w:i/>
    </w:rPr>
  </w:style>
  <w:style w:type="paragraph" w:styleId="Heading9">
    <w:name w:val="heading 9"/>
    <w:basedOn w:val="Normal"/>
    <w:next w:val="Normal"/>
    <w:link w:val="Heading9Char"/>
    <w:qFormat/>
    <w:rsid w:val="003968AC"/>
    <w:pPr>
      <w:ind w:left="720"/>
      <w:outlineLvl w:val="8"/>
    </w:pPr>
    <w:rPr>
      <w:i/>
    </w:rPr>
  </w:style>
  <w:style w:type="character" w:default="1" w:styleId="DefaultParagraphFont">
    <w:name w:val="Default Paragraph Font"/>
    <w:uiPriority w:val="1"/>
    <w:unhideWhenUsed/>
    <w:rsid w:val="00396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8AC"/>
  </w:style>
  <w:style w:type="character" w:customStyle="1" w:styleId="Heading1Char">
    <w:name w:val="Heading 1 Char"/>
    <w:basedOn w:val="DefaultParagraphFont"/>
    <w:link w:val="Heading1"/>
    <w:rsid w:val="003968AC"/>
    <w:rPr>
      <w:rFonts w:ascii="Times New Roman" w:eastAsia="Times New Roman" w:hAnsi="Times New Roman" w:cs="Times New Roman"/>
      <w:b/>
      <w:sz w:val="32"/>
      <w:szCs w:val="20"/>
      <w:lang w:eastAsia="en-US"/>
    </w:rPr>
  </w:style>
  <w:style w:type="paragraph" w:styleId="BodyText">
    <w:name w:val="Body Text"/>
    <w:basedOn w:val="Normal"/>
    <w:link w:val="BodyTextChar"/>
    <w:rsid w:val="00396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8AC"/>
    <w:rPr>
      <w:rFonts w:ascii="Times New Roman" w:eastAsia="Times New Roman" w:hAnsi="Times New Roman" w:cs="Times New Roman"/>
      <w:sz w:val="24"/>
      <w:lang w:val="en-US" w:eastAsia="en-US"/>
    </w:rPr>
  </w:style>
  <w:style w:type="paragraph" w:styleId="Footer">
    <w:name w:val="footer"/>
    <w:basedOn w:val="Normal"/>
    <w:link w:val="FooterChar"/>
    <w:rsid w:val="00396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8AC"/>
    <w:rPr>
      <w:rFonts w:ascii="Times New Roman" w:eastAsia="Times New Roman" w:hAnsi="Times New Roman" w:cs="Times New Roman"/>
      <w:sz w:val="16"/>
      <w:lang w:val="en-US" w:eastAsia="en-US"/>
    </w:rPr>
  </w:style>
  <w:style w:type="paragraph" w:styleId="List">
    <w:name w:val="List"/>
    <w:basedOn w:val="BodyText"/>
    <w:next w:val="BodyText"/>
    <w:rsid w:val="003968AC"/>
    <w:pPr>
      <w:tabs>
        <w:tab w:val="left" w:pos="340"/>
      </w:tabs>
      <w:spacing w:before="60" w:after="60"/>
      <w:ind w:left="340" w:hanging="340"/>
    </w:pPr>
  </w:style>
  <w:style w:type="paragraph" w:styleId="ListBullet">
    <w:name w:val="List Bullet"/>
    <w:basedOn w:val="List"/>
    <w:rsid w:val="003968AC"/>
    <w:pPr>
      <w:numPr>
        <w:numId w:val="13"/>
      </w:numPr>
      <w:tabs>
        <w:tab w:val="clear" w:pos="340"/>
      </w:tabs>
      <w:spacing w:before="40" w:after="40"/>
    </w:pPr>
  </w:style>
  <w:style w:type="character" w:customStyle="1" w:styleId="SpecialBold">
    <w:name w:val="Special Bold"/>
    <w:basedOn w:val="DefaultParagraphFont"/>
    <w:rsid w:val="003968AC"/>
    <w:rPr>
      <w:b/>
      <w:spacing w:val="0"/>
    </w:rPr>
  </w:style>
  <w:style w:type="paragraph" w:styleId="ListBullet2">
    <w:name w:val="List Bullet 2"/>
    <w:basedOn w:val="List2"/>
    <w:rsid w:val="003968AC"/>
    <w:pPr>
      <w:numPr>
        <w:numId w:val="14"/>
      </w:numPr>
      <w:tabs>
        <w:tab w:val="clear" w:pos="680"/>
      </w:tabs>
    </w:pPr>
  </w:style>
  <w:style w:type="paragraph" w:styleId="Header">
    <w:name w:val="header"/>
    <w:basedOn w:val="Normal"/>
    <w:link w:val="HeaderChar"/>
    <w:rsid w:val="00396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8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68AC"/>
    <w:rPr>
      <w:i/>
    </w:rPr>
  </w:style>
  <w:style w:type="paragraph" w:customStyle="1" w:styleId="SuperHeading">
    <w:name w:val="SuperHeading"/>
    <w:basedOn w:val="Normal"/>
    <w:rsid w:val="003968AC"/>
    <w:pPr>
      <w:spacing w:before="240" w:after="120"/>
      <w:outlineLvl w:val="0"/>
    </w:pPr>
    <w:rPr>
      <w:rFonts w:ascii="Times New Roman" w:hAnsi="Times New Roman"/>
      <w:b/>
      <w:sz w:val="28"/>
    </w:rPr>
  </w:style>
  <w:style w:type="paragraph" w:customStyle="1" w:styleId="AllowPageBreak">
    <w:name w:val="AllowPageBreak"/>
    <w:rsid w:val="00396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68AC"/>
    <w:rPr>
      <w:b/>
      <w:i/>
      <w:u w:val="none"/>
    </w:rPr>
  </w:style>
  <w:style w:type="character" w:customStyle="1" w:styleId="Heading2Char">
    <w:name w:val="Heading 2 Char"/>
    <w:basedOn w:val="DefaultParagraphFont"/>
    <w:link w:val="Heading2"/>
    <w:rsid w:val="00396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8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68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68AC"/>
    <w:rPr>
      <w:rFonts w:ascii="Courier New" w:eastAsia="Times New Roman" w:hAnsi="Courier New" w:cs="Times New Roman"/>
      <w:i/>
      <w:szCs w:val="20"/>
      <w:lang w:val="en-US" w:eastAsia="en-US"/>
    </w:rPr>
  </w:style>
  <w:style w:type="paragraph" w:customStyle="1" w:styleId="HeadingBase">
    <w:name w:val="Heading Base"/>
    <w:rsid w:val="00396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8AC"/>
    <w:pPr>
      <w:tabs>
        <w:tab w:val="right" w:leader="dot" w:pos="9072"/>
      </w:tabs>
      <w:ind w:left="567"/>
    </w:pPr>
    <w:rPr>
      <w:szCs w:val="22"/>
    </w:rPr>
  </w:style>
  <w:style w:type="paragraph" w:customStyle="1" w:styleId="TOCBase">
    <w:name w:val="TOC Base"/>
    <w:rsid w:val="00396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8AC"/>
    <w:pPr>
      <w:tabs>
        <w:tab w:val="right" w:leader="dot" w:pos="9072"/>
      </w:tabs>
      <w:spacing w:before="40" w:after="40"/>
      <w:ind w:left="284"/>
    </w:pPr>
    <w:rPr>
      <w:rFonts w:ascii="Times New Roman" w:hAnsi="Times New Roman"/>
    </w:rPr>
  </w:style>
  <w:style w:type="paragraph" w:styleId="TOC1">
    <w:name w:val="toc 1"/>
    <w:basedOn w:val="TOCBase"/>
    <w:next w:val="Normal"/>
    <w:rsid w:val="00396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8AC"/>
    <w:pPr>
      <w:spacing w:before="5040"/>
      <w:jc w:val="center"/>
    </w:pPr>
    <w:rPr>
      <w:sz w:val="48"/>
      <w:szCs w:val="72"/>
      <w:lang w:val="en-US"/>
    </w:rPr>
  </w:style>
  <w:style w:type="character" w:customStyle="1" w:styleId="TitleChar">
    <w:name w:val="Title Char"/>
    <w:basedOn w:val="DefaultParagraphFont"/>
    <w:link w:val="Title"/>
    <w:rsid w:val="00396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8AC"/>
    <w:pPr>
      <w:tabs>
        <w:tab w:val="left" w:pos="3600"/>
        <w:tab w:val="left" w:pos="3958"/>
      </w:tabs>
    </w:pPr>
  </w:style>
  <w:style w:type="paragraph" w:customStyle="1" w:styleId="Note">
    <w:name w:val="Note"/>
    <w:basedOn w:val="BodyText"/>
    <w:rsid w:val="00396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8AC"/>
    <w:pPr>
      <w:framePr w:wrap="auto" w:hAnchor="text" w:y="6049"/>
    </w:pPr>
    <w:rPr>
      <w:color w:val="000000"/>
      <w:sz w:val="40"/>
    </w:rPr>
  </w:style>
  <w:style w:type="paragraph" w:customStyle="1" w:styleId="TOCTitle">
    <w:name w:val="TOCTitle"/>
    <w:basedOn w:val="Heading1"/>
    <w:rsid w:val="003968AC"/>
    <w:pPr>
      <w:spacing w:after="240"/>
      <w:jc w:val="center"/>
      <w:outlineLvl w:val="9"/>
    </w:pPr>
    <w:rPr>
      <w:caps/>
    </w:rPr>
  </w:style>
  <w:style w:type="paragraph" w:customStyle="1" w:styleId="Version">
    <w:name w:val="Version"/>
    <w:rsid w:val="00396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8AC"/>
    <w:pPr>
      <w:keepNext w:val="0"/>
      <w:tabs>
        <w:tab w:val="right" w:pos="4176"/>
      </w:tabs>
      <w:ind w:left="198" w:hanging="198"/>
    </w:pPr>
    <w:rPr>
      <w:rFonts w:ascii="Garamond" w:hAnsi="Garamond"/>
    </w:rPr>
  </w:style>
  <w:style w:type="paragraph" w:styleId="IndexHeading">
    <w:name w:val="index heading"/>
    <w:basedOn w:val="Normal"/>
    <w:next w:val="Index1"/>
    <w:semiHidden/>
    <w:rsid w:val="003968AC"/>
    <w:pPr>
      <w:spacing w:before="120" w:after="120"/>
    </w:pPr>
    <w:rPr>
      <w:rFonts w:ascii="Arial" w:hAnsi="Arial"/>
      <w:b/>
      <w:color w:val="918585"/>
      <w:sz w:val="24"/>
    </w:rPr>
  </w:style>
  <w:style w:type="paragraph" w:customStyle="1" w:styleId="Chapter">
    <w:name w:val="Chapter"/>
    <w:basedOn w:val="Normal"/>
    <w:rsid w:val="003968AC"/>
    <w:pPr>
      <w:spacing w:before="240"/>
    </w:pPr>
    <w:rPr>
      <w:rFonts w:ascii="Times New Roman" w:hAnsi="Times New Roman"/>
      <w:smallCaps/>
      <w:spacing w:val="80"/>
      <w:sz w:val="28"/>
    </w:rPr>
  </w:style>
  <w:style w:type="paragraph" w:customStyle="1" w:styleId="InChapter">
    <w:name w:val="InChapter"/>
    <w:basedOn w:val="Heading3"/>
    <w:rsid w:val="003968AC"/>
    <w:pPr>
      <w:spacing w:after="240"/>
      <w:outlineLvl w:val="9"/>
    </w:pPr>
    <w:rPr>
      <w:noProof/>
    </w:rPr>
  </w:style>
  <w:style w:type="paragraph" w:styleId="Index2">
    <w:name w:val="index 2"/>
    <w:basedOn w:val="Normal"/>
    <w:next w:val="Normal"/>
    <w:semiHidden/>
    <w:rsid w:val="003968AC"/>
    <w:pPr>
      <w:tabs>
        <w:tab w:val="right" w:pos="4176"/>
      </w:tabs>
      <w:ind w:left="568" w:hanging="284"/>
    </w:pPr>
    <w:rPr>
      <w:rFonts w:ascii="Garamond" w:hAnsi="Garamond"/>
    </w:rPr>
  </w:style>
  <w:style w:type="paragraph" w:customStyle="1" w:styleId="Byline">
    <w:name w:val="Byline"/>
    <w:rsid w:val="00396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8AC"/>
    <w:pPr>
      <w:tabs>
        <w:tab w:val="clear" w:pos="3600"/>
        <w:tab w:val="clear" w:pos="3958"/>
      </w:tabs>
      <w:jc w:val="right"/>
    </w:pPr>
  </w:style>
  <w:style w:type="paragraph" w:styleId="Caption">
    <w:name w:val="caption"/>
    <w:basedOn w:val="BodyText"/>
    <w:next w:val="Normal"/>
    <w:qFormat/>
    <w:rsid w:val="003968AC"/>
    <w:pPr>
      <w:framePr w:w="2268" w:hSpace="181" w:vSpace="181" w:wrap="around" w:vAnchor="text" w:hAnchor="page" w:x="1135" w:y="285" w:anchorLock="1"/>
    </w:pPr>
    <w:rPr>
      <w:i/>
    </w:rPr>
  </w:style>
  <w:style w:type="paragraph" w:customStyle="1" w:styleId="MiniTOCTitle">
    <w:name w:val="MiniTOCTitle"/>
    <w:basedOn w:val="Heading4"/>
    <w:rsid w:val="003968AC"/>
    <w:pPr>
      <w:spacing w:before="240"/>
      <w:outlineLvl w:val="9"/>
    </w:pPr>
    <w:rPr>
      <w:noProof/>
      <w:sz w:val="24"/>
    </w:rPr>
  </w:style>
  <w:style w:type="paragraph" w:customStyle="1" w:styleId="MiniTOCItem">
    <w:name w:val="MiniTOCItem"/>
    <w:basedOn w:val="ListBullet"/>
    <w:rsid w:val="003968AC"/>
    <w:pPr>
      <w:numPr>
        <w:numId w:val="0"/>
      </w:numPr>
      <w:tabs>
        <w:tab w:val="right" w:leader="dot" w:pos="6521"/>
      </w:tabs>
      <w:spacing w:before="0" w:after="0"/>
    </w:pPr>
  </w:style>
  <w:style w:type="paragraph" w:customStyle="1" w:styleId="TOFTitle">
    <w:name w:val="TOFTitle"/>
    <w:basedOn w:val="TOCTitle"/>
    <w:rsid w:val="003968AC"/>
  </w:style>
  <w:style w:type="paragraph" w:styleId="TableofFigures">
    <w:name w:val="table of figures"/>
    <w:basedOn w:val="Normal"/>
    <w:next w:val="Normal"/>
    <w:semiHidden/>
    <w:rsid w:val="003968AC"/>
    <w:pPr>
      <w:tabs>
        <w:tab w:val="right" w:leader="dot" w:pos="9072"/>
      </w:tabs>
      <w:ind w:left="970" w:hanging="403"/>
    </w:pPr>
    <w:rPr>
      <w:rFonts w:ascii="Times New Roman" w:hAnsi="Times New Roman"/>
      <w:b/>
    </w:rPr>
  </w:style>
  <w:style w:type="paragraph" w:styleId="ListNumber">
    <w:name w:val="List Number"/>
    <w:basedOn w:val="List"/>
    <w:rsid w:val="003968AC"/>
    <w:pPr>
      <w:numPr>
        <w:numId w:val="11"/>
      </w:numPr>
    </w:pPr>
  </w:style>
  <w:style w:type="character" w:customStyle="1" w:styleId="WingdingSymbols">
    <w:name w:val="Wingding Symbols"/>
    <w:rsid w:val="003968AC"/>
    <w:rPr>
      <w:rFonts w:ascii="Wingdings" w:hAnsi="Wingdings"/>
    </w:rPr>
  </w:style>
  <w:style w:type="paragraph" w:customStyle="1" w:styleId="TableHeading">
    <w:name w:val="Table Heading"/>
    <w:basedOn w:val="HeadingBase"/>
    <w:rsid w:val="003968AC"/>
    <w:pPr>
      <w:keepLines/>
      <w:pBdr>
        <w:bottom w:val="single" w:sz="6" w:space="1" w:color="918585"/>
      </w:pBdr>
      <w:spacing w:before="240"/>
    </w:pPr>
  </w:style>
  <w:style w:type="character" w:customStyle="1" w:styleId="HotSpot">
    <w:name w:val="HotSpot"/>
    <w:rsid w:val="003968AC"/>
    <w:rPr>
      <w:color w:val="0033CC"/>
      <w:u w:val="none"/>
    </w:rPr>
  </w:style>
  <w:style w:type="paragraph" w:customStyle="1" w:styleId="BodyTextRight">
    <w:name w:val="Body Text Right"/>
    <w:basedOn w:val="BodyText"/>
    <w:rsid w:val="003968AC"/>
    <w:pPr>
      <w:spacing w:before="0" w:after="0"/>
      <w:jc w:val="right"/>
    </w:pPr>
  </w:style>
  <w:style w:type="paragraph" w:styleId="Index3">
    <w:name w:val="index 3"/>
    <w:basedOn w:val="ListNumber2"/>
    <w:next w:val="Normal"/>
    <w:semiHidden/>
    <w:rsid w:val="003968AC"/>
    <w:pPr>
      <w:numPr>
        <w:numId w:val="0"/>
      </w:numPr>
      <w:tabs>
        <w:tab w:val="right" w:leader="dot" w:pos="4176"/>
      </w:tabs>
    </w:pPr>
  </w:style>
  <w:style w:type="paragraph" w:styleId="ListNumber2">
    <w:name w:val="List Number 2"/>
    <w:basedOn w:val="List2"/>
    <w:rsid w:val="003968AC"/>
    <w:pPr>
      <w:numPr>
        <w:numId w:val="10"/>
      </w:numPr>
      <w:tabs>
        <w:tab w:val="clear" w:pos="1060"/>
      </w:tabs>
    </w:pPr>
  </w:style>
  <w:style w:type="paragraph" w:customStyle="1" w:styleId="MarginNote">
    <w:name w:val="Margin Note"/>
    <w:basedOn w:val="BodyText"/>
    <w:rsid w:val="00396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8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68AC"/>
    <w:rPr>
      <w:sz w:val="32"/>
    </w:rPr>
  </w:style>
  <w:style w:type="paragraph" w:customStyle="1" w:styleId="HeadingProcedure">
    <w:name w:val="Heading Procedure"/>
    <w:basedOn w:val="HeadingBase"/>
    <w:next w:val="Normal"/>
    <w:rsid w:val="003968AC"/>
    <w:pPr>
      <w:tabs>
        <w:tab w:val="left" w:pos="0"/>
      </w:tabs>
      <w:spacing w:before="120" w:after="60"/>
    </w:pPr>
    <w:rPr>
      <w:i/>
      <w:color w:val="918585"/>
      <w:sz w:val="22"/>
    </w:rPr>
  </w:style>
  <w:style w:type="paragraph" w:customStyle="1" w:styleId="TableBodyText">
    <w:name w:val="Table Body Text"/>
    <w:basedOn w:val="BodyText"/>
    <w:rsid w:val="003968AC"/>
    <w:pPr>
      <w:spacing w:before="60" w:after="60"/>
    </w:pPr>
  </w:style>
  <w:style w:type="paragraph" w:styleId="ListContinue">
    <w:name w:val="List Continue"/>
    <w:basedOn w:val="List"/>
    <w:rsid w:val="003968AC"/>
    <w:pPr>
      <w:ind w:firstLine="0"/>
    </w:pPr>
  </w:style>
  <w:style w:type="paragraph" w:customStyle="1" w:styleId="ListNote">
    <w:name w:val="List Note"/>
    <w:basedOn w:val="List"/>
    <w:rsid w:val="003968AC"/>
    <w:pPr>
      <w:pBdr>
        <w:top w:val="single" w:sz="6" w:space="2" w:color="918585"/>
        <w:bottom w:val="single" w:sz="6" w:space="2" w:color="918585"/>
      </w:pBdr>
      <w:tabs>
        <w:tab w:val="left" w:pos="1021"/>
      </w:tabs>
      <w:ind w:firstLine="0"/>
    </w:pPr>
  </w:style>
  <w:style w:type="paragraph" w:customStyle="1" w:styleId="Warning">
    <w:name w:val="Warning"/>
    <w:basedOn w:val="BodyText"/>
    <w:rsid w:val="003968AC"/>
    <w:pPr>
      <w:shd w:val="clear" w:color="auto" w:fill="D9D9D9"/>
      <w:tabs>
        <w:tab w:val="left" w:pos="992"/>
      </w:tabs>
      <w:ind w:left="119" w:right="119"/>
    </w:pPr>
    <w:rPr>
      <w:sz w:val="20"/>
    </w:rPr>
  </w:style>
  <w:style w:type="paragraph" w:customStyle="1" w:styleId="MarginIcons">
    <w:name w:val="Margin Icons"/>
    <w:basedOn w:val="BodyText"/>
    <w:rsid w:val="00396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8AC"/>
    <w:rPr>
      <w:rFonts w:ascii="Courier New" w:hAnsi="Courier New"/>
    </w:rPr>
  </w:style>
  <w:style w:type="paragraph" w:customStyle="1" w:styleId="NoteBullet">
    <w:name w:val="Note Bullet"/>
    <w:basedOn w:val="Note"/>
    <w:rsid w:val="003968AC"/>
    <w:pPr>
      <w:tabs>
        <w:tab w:val="clear" w:pos="680"/>
      </w:tabs>
      <w:spacing w:before="60" w:after="60"/>
    </w:pPr>
  </w:style>
  <w:style w:type="paragraph" w:customStyle="1" w:styleId="SubHeading2">
    <w:name w:val="SubHeading2"/>
    <w:basedOn w:val="HeadingBase"/>
    <w:rsid w:val="003968AC"/>
    <w:pPr>
      <w:spacing w:before="240" w:after="60"/>
    </w:pPr>
    <w:rPr>
      <w:sz w:val="20"/>
    </w:rPr>
  </w:style>
  <w:style w:type="paragraph" w:customStyle="1" w:styleId="SubHeading1">
    <w:name w:val="SubHeading1"/>
    <w:basedOn w:val="HeadingBase"/>
    <w:rsid w:val="003968AC"/>
    <w:pPr>
      <w:spacing w:before="240" w:after="60"/>
    </w:pPr>
    <w:rPr>
      <w:color w:val="918585"/>
      <w:sz w:val="22"/>
    </w:rPr>
  </w:style>
  <w:style w:type="paragraph" w:customStyle="1" w:styleId="SideHeading">
    <w:name w:val="Side Heading"/>
    <w:basedOn w:val="HeadingBase"/>
    <w:rsid w:val="00396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8AC"/>
    <w:pPr>
      <w:numPr>
        <w:numId w:val="12"/>
      </w:numPr>
    </w:pPr>
  </w:style>
  <w:style w:type="paragraph" w:styleId="PlainText">
    <w:name w:val="Plain Text"/>
    <w:basedOn w:val="Normal"/>
    <w:link w:val="PlainTextChar"/>
    <w:rsid w:val="003968AC"/>
    <w:rPr>
      <w:sz w:val="20"/>
    </w:rPr>
  </w:style>
  <w:style w:type="character" w:customStyle="1" w:styleId="PlainTextChar">
    <w:name w:val="Plain Text Char"/>
    <w:basedOn w:val="DefaultParagraphFont"/>
    <w:link w:val="PlainText"/>
    <w:rsid w:val="003968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68AC"/>
    <w:rPr>
      <w:b/>
      <w:smallCaps/>
    </w:rPr>
  </w:style>
  <w:style w:type="paragraph" w:customStyle="1" w:styleId="TableListNumber">
    <w:name w:val="Table List Number"/>
    <w:basedOn w:val="ListNumber"/>
    <w:rsid w:val="003968AC"/>
    <w:pPr>
      <w:numPr>
        <w:numId w:val="0"/>
      </w:numPr>
    </w:pPr>
  </w:style>
  <w:style w:type="paragraph" w:styleId="TOC4">
    <w:name w:val="toc 4"/>
    <w:basedOn w:val="TOCBase"/>
    <w:next w:val="Normal"/>
    <w:semiHidden/>
    <w:rsid w:val="003968AC"/>
    <w:pPr>
      <w:tabs>
        <w:tab w:val="right" w:leader="dot" w:pos="9071"/>
      </w:tabs>
      <w:ind w:left="1701"/>
    </w:pPr>
  </w:style>
  <w:style w:type="paragraph" w:customStyle="1" w:styleId="ListAlpha">
    <w:name w:val="List Alpha"/>
    <w:basedOn w:val="List"/>
    <w:rsid w:val="003968AC"/>
    <w:pPr>
      <w:numPr>
        <w:numId w:val="9"/>
      </w:numPr>
    </w:pPr>
  </w:style>
  <w:style w:type="paragraph" w:customStyle="1" w:styleId="ListAlpha2">
    <w:name w:val="List Alpha 2"/>
    <w:basedOn w:val="List2"/>
    <w:rsid w:val="003968AC"/>
    <w:pPr>
      <w:numPr>
        <w:numId w:val="8"/>
      </w:numPr>
    </w:pPr>
  </w:style>
  <w:style w:type="paragraph" w:styleId="List2">
    <w:name w:val="List 2"/>
    <w:basedOn w:val="BodyText"/>
    <w:rsid w:val="003968AC"/>
    <w:pPr>
      <w:tabs>
        <w:tab w:val="left" w:pos="680"/>
      </w:tabs>
      <w:spacing w:before="60" w:after="60"/>
      <w:ind w:left="680" w:hanging="340"/>
    </w:pPr>
  </w:style>
  <w:style w:type="paragraph" w:styleId="List3">
    <w:name w:val="List 3"/>
    <w:basedOn w:val="BodyText"/>
    <w:rsid w:val="003968AC"/>
    <w:pPr>
      <w:tabs>
        <w:tab w:val="left" w:pos="1021"/>
      </w:tabs>
      <w:spacing w:before="60" w:after="60"/>
      <w:ind w:left="1020" w:hanging="340"/>
    </w:pPr>
  </w:style>
  <w:style w:type="paragraph" w:styleId="List4">
    <w:name w:val="List 4"/>
    <w:basedOn w:val="BodyText"/>
    <w:rsid w:val="003968AC"/>
    <w:pPr>
      <w:tabs>
        <w:tab w:val="left" w:pos="1361"/>
      </w:tabs>
      <w:spacing w:before="60" w:after="60"/>
      <w:ind w:left="1361" w:hanging="340"/>
    </w:pPr>
  </w:style>
  <w:style w:type="paragraph" w:styleId="List5">
    <w:name w:val="List 5"/>
    <w:basedOn w:val="BodyText"/>
    <w:rsid w:val="003968AC"/>
    <w:pPr>
      <w:tabs>
        <w:tab w:val="left" w:pos="1701"/>
      </w:tabs>
      <w:spacing w:before="60" w:after="60"/>
      <w:ind w:left="1701" w:hanging="340"/>
    </w:pPr>
  </w:style>
  <w:style w:type="paragraph" w:styleId="ListBullet3">
    <w:name w:val="List Bullet 3"/>
    <w:basedOn w:val="List3"/>
    <w:rsid w:val="003968AC"/>
    <w:pPr>
      <w:numPr>
        <w:numId w:val="15"/>
      </w:numPr>
      <w:tabs>
        <w:tab w:val="clear" w:pos="1021"/>
      </w:tabs>
      <w:ind w:left="1037" w:hanging="357"/>
    </w:pPr>
  </w:style>
  <w:style w:type="paragraph" w:styleId="ListBullet4">
    <w:name w:val="List Bullet 4"/>
    <w:basedOn w:val="List4"/>
    <w:rsid w:val="003968AC"/>
    <w:pPr>
      <w:numPr>
        <w:numId w:val="3"/>
      </w:numPr>
    </w:pPr>
  </w:style>
  <w:style w:type="paragraph" w:styleId="ListBullet5">
    <w:name w:val="List Bullet 5"/>
    <w:basedOn w:val="List5"/>
    <w:rsid w:val="003968AC"/>
    <w:pPr>
      <w:numPr>
        <w:numId w:val="4"/>
      </w:numPr>
    </w:pPr>
  </w:style>
  <w:style w:type="paragraph" w:styleId="ListContinue2">
    <w:name w:val="List Continue 2"/>
    <w:basedOn w:val="List2"/>
    <w:rsid w:val="003968AC"/>
    <w:pPr>
      <w:ind w:firstLine="0"/>
    </w:pPr>
  </w:style>
  <w:style w:type="paragraph" w:styleId="ListContinue3">
    <w:name w:val="List Continue 3"/>
    <w:basedOn w:val="List3"/>
    <w:rsid w:val="003968AC"/>
    <w:pPr>
      <w:ind w:left="1021" w:firstLine="0"/>
    </w:pPr>
  </w:style>
  <w:style w:type="paragraph" w:styleId="ListContinue4">
    <w:name w:val="List Continue 4"/>
    <w:basedOn w:val="List4"/>
    <w:rsid w:val="003968AC"/>
    <w:pPr>
      <w:ind w:firstLine="0"/>
    </w:pPr>
  </w:style>
  <w:style w:type="paragraph" w:styleId="ListContinue5">
    <w:name w:val="List Continue 5"/>
    <w:basedOn w:val="List5"/>
    <w:rsid w:val="003968AC"/>
    <w:pPr>
      <w:ind w:firstLine="0"/>
    </w:pPr>
  </w:style>
  <w:style w:type="paragraph" w:styleId="ListNumber3">
    <w:name w:val="List Number 3"/>
    <w:basedOn w:val="List3"/>
    <w:rsid w:val="003968AC"/>
    <w:pPr>
      <w:numPr>
        <w:numId w:val="5"/>
      </w:numPr>
    </w:pPr>
  </w:style>
  <w:style w:type="paragraph" w:styleId="ListNumber4">
    <w:name w:val="List Number 4"/>
    <w:basedOn w:val="List4"/>
    <w:rsid w:val="003968AC"/>
    <w:pPr>
      <w:numPr>
        <w:numId w:val="6"/>
      </w:numPr>
    </w:pPr>
  </w:style>
  <w:style w:type="paragraph" w:styleId="ListNumber5">
    <w:name w:val="List Number 5"/>
    <w:basedOn w:val="List5"/>
    <w:rsid w:val="003968AC"/>
    <w:pPr>
      <w:numPr>
        <w:numId w:val="7"/>
      </w:numPr>
    </w:pPr>
  </w:style>
  <w:style w:type="paragraph" w:styleId="BlockText">
    <w:name w:val="Block Text"/>
    <w:basedOn w:val="Normal"/>
    <w:rsid w:val="003968AC"/>
    <w:pPr>
      <w:spacing w:after="120"/>
      <w:ind w:left="1440" w:right="1440"/>
    </w:pPr>
  </w:style>
  <w:style w:type="character" w:customStyle="1" w:styleId="Subscript">
    <w:name w:val="Subscript"/>
    <w:basedOn w:val="DefaultParagraphFont"/>
    <w:rsid w:val="003968AC"/>
    <w:rPr>
      <w:sz w:val="16"/>
      <w:vertAlign w:val="subscript"/>
    </w:rPr>
  </w:style>
  <w:style w:type="character" w:customStyle="1" w:styleId="Superscript">
    <w:name w:val="Superscript"/>
    <w:basedOn w:val="DefaultParagraphFont"/>
    <w:rsid w:val="003968AC"/>
    <w:rPr>
      <w:sz w:val="16"/>
      <w:vertAlign w:val="superscript"/>
    </w:rPr>
  </w:style>
  <w:style w:type="character" w:customStyle="1" w:styleId="Symbols">
    <w:name w:val="Symbols"/>
    <w:basedOn w:val="DefaultParagraphFont"/>
    <w:rsid w:val="003968AC"/>
    <w:rPr>
      <w:rFonts w:ascii="Symbol" w:hAnsi="Symbol"/>
    </w:rPr>
  </w:style>
  <w:style w:type="character" w:customStyle="1" w:styleId="MenuOptions">
    <w:name w:val="Menu Options"/>
    <w:basedOn w:val="DefaultParagraphFont"/>
    <w:rsid w:val="003968AC"/>
    <w:rPr>
      <w:rFonts w:ascii="Arial Narrow" w:hAnsi="Arial Narrow"/>
      <w:smallCaps/>
    </w:rPr>
  </w:style>
  <w:style w:type="character" w:customStyle="1" w:styleId="Buttons">
    <w:name w:val="Buttons"/>
    <w:basedOn w:val="DefaultParagraphFont"/>
    <w:rsid w:val="003968AC"/>
    <w:rPr>
      <w:b/>
    </w:rPr>
  </w:style>
  <w:style w:type="character" w:customStyle="1" w:styleId="Underlined">
    <w:name w:val="Underlined"/>
    <w:basedOn w:val="DefaultParagraphFont"/>
    <w:rsid w:val="003968AC"/>
    <w:rPr>
      <w:u w:val="single"/>
    </w:rPr>
  </w:style>
  <w:style w:type="paragraph" w:customStyle="1" w:styleId="TableBodyTextRight">
    <w:name w:val="Table Body Text Right"/>
    <w:basedOn w:val="TableBodyText"/>
    <w:rsid w:val="003968AC"/>
    <w:pPr>
      <w:widowControl w:val="0"/>
      <w:autoSpaceDE w:val="0"/>
      <w:autoSpaceDN w:val="0"/>
      <w:adjustRightInd w:val="0"/>
      <w:jc w:val="right"/>
    </w:pPr>
    <w:rPr>
      <w:rFonts w:cs="Arial"/>
      <w:szCs w:val="18"/>
    </w:rPr>
  </w:style>
  <w:style w:type="paragraph" w:customStyle="1" w:styleId="CopyrightText">
    <w:name w:val="Copyright Text"/>
    <w:basedOn w:val="BodyText"/>
    <w:rsid w:val="003968AC"/>
    <w:rPr>
      <w:sz w:val="18"/>
    </w:rPr>
  </w:style>
  <w:style w:type="paragraph" w:customStyle="1" w:styleId="BodySmallRight">
    <w:name w:val="Body Small Right"/>
    <w:basedOn w:val="BodyTextRight"/>
    <w:rsid w:val="003968AC"/>
    <w:rPr>
      <w:sz w:val="18"/>
      <w:szCs w:val="18"/>
    </w:rPr>
  </w:style>
  <w:style w:type="paragraph" w:customStyle="1" w:styleId="MarginEdition">
    <w:name w:val="Margin Edition"/>
    <w:basedOn w:val="MarginNote"/>
    <w:rsid w:val="003968AC"/>
    <w:pPr>
      <w:spacing w:before="0" w:after="0"/>
    </w:pPr>
    <w:rPr>
      <w:rFonts w:ascii="Times New Roman" w:hAnsi="Times New Roman"/>
      <w:color w:val="999999"/>
    </w:rPr>
  </w:style>
  <w:style w:type="paragraph" w:customStyle="1" w:styleId="Spacer">
    <w:name w:val="Spacer"/>
    <w:basedOn w:val="Normal"/>
    <w:rsid w:val="003968AC"/>
    <w:rPr>
      <w:sz w:val="2"/>
      <w:szCs w:val="2"/>
    </w:rPr>
  </w:style>
  <w:style w:type="character" w:customStyle="1" w:styleId="Small">
    <w:name w:val="Small"/>
    <w:basedOn w:val="DefaultParagraphFont"/>
    <w:rsid w:val="003968AC"/>
    <w:rPr>
      <w:sz w:val="16"/>
    </w:rPr>
  </w:style>
  <w:style w:type="paragraph" w:customStyle="1" w:styleId="WideTable">
    <w:name w:val="Wide Table"/>
    <w:basedOn w:val="Normal"/>
    <w:rsid w:val="003968AC"/>
    <w:pPr>
      <w:ind w:left="-1418"/>
    </w:pPr>
    <w:rPr>
      <w:sz w:val="2"/>
      <w:szCs w:val="2"/>
    </w:rPr>
  </w:style>
  <w:style w:type="character" w:styleId="PageNumber">
    <w:name w:val="page number"/>
    <w:basedOn w:val="DefaultParagraphFont"/>
    <w:rsid w:val="003968AC"/>
  </w:style>
  <w:style w:type="paragraph" w:styleId="Quote">
    <w:name w:val="Quote"/>
    <w:basedOn w:val="Heading1"/>
    <w:link w:val="QuoteChar"/>
    <w:qFormat/>
    <w:rsid w:val="003968AC"/>
    <w:rPr>
      <w:b w:val="0"/>
      <w:sz w:val="72"/>
      <w:szCs w:val="72"/>
      <w:lang w:val="en-NZ"/>
    </w:rPr>
  </w:style>
  <w:style w:type="character" w:customStyle="1" w:styleId="QuoteChar">
    <w:name w:val="Quote Char"/>
    <w:basedOn w:val="DefaultParagraphFont"/>
    <w:link w:val="Quote"/>
    <w:rsid w:val="00396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8AC"/>
    <w:pPr>
      <w:pageBreakBefore/>
    </w:pPr>
  </w:style>
  <w:style w:type="paragraph" w:customStyle="1" w:styleId="Border">
    <w:name w:val="Border"/>
    <w:basedOn w:val="Normal"/>
    <w:qFormat/>
    <w:rsid w:val="00396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8AC"/>
    <w:rPr>
      <w:b/>
      <w:bCs/>
      <w:i/>
      <w:iCs/>
      <w:color w:val="auto"/>
    </w:rPr>
  </w:style>
  <w:style w:type="paragraph" w:styleId="IntenseQuote">
    <w:name w:val="Intense Quote"/>
    <w:basedOn w:val="Normal"/>
    <w:next w:val="Normal"/>
    <w:link w:val="IntenseQuoteChar"/>
    <w:uiPriority w:val="30"/>
    <w:qFormat/>
    <w:rsid w:val="00396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8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68AC"/>
    <w:rPr>
      <w:smallCaps/>
      <w:color w:val="auto"/>
      <w:u w:val="single"/>
    </w:rPr>
  </w:style>
  <w:style w:type="character" w:styleId="IntenseReference">
    <w:name w:val="Intense Reference"/>
    <w:basedOn w:val="DefaultParagraphFont"/>
    <w:uiPriority w:val="32"/>
    <w:qFormat/>
    <w:rsid w:val="003968AC"/>
    <w:rPr>
      <w:b/>
      <w:bCs/>
      <w:smallCaps/>
      <w:color w:val="auto"/>
      <w:spacing w:val="5"/>
      <w:u w:val="single"/>
    </w:rPr>
  </w:style>
  <w:style w:type="paragraph" w:customStyle="1" w:styleId="2ColumnHeading">
    <w:name w:val="2Column Heading"/>
    <w:basedOn w:val="BodyText"/>
    <w:qFormat/>
    <w:rsid w:val="003968AC"/>
    <w:pPr>
      <w:spacing w:after="60"/>
      <w:ind w:left="-2268"/>
    </w:pPr>
    <w:rPr>
      <w:b/>
    </w:rPr>
  </w:style>
  <w:style w:type="paragraph" w:customStyle="1" w:styleId="Heading1TOC">
    <w:name w:val="Heading1 TOC"/>
    <w:basedOn w:val="Normal"/>
    <w:qFormat/>
    <w:rsid w:val="003968AC"/>
    <w:pPr>
      <w:spacing w:before="240" w:after="120"/>
    </w:pPr>
    <w:rPr>
      <w:rFonts w:ascii="Times New Roman" w:hAnsi="Times New Roman"/>
      <w:b/>
      <w:sz w:val="32"/>
    </w:rPr>
  </w:style>
  <w:style w:type="paragraph" w:customStyle="1" w:styleId="Heading2TOC">
    <w:name w:val="Heading2 TOC"/>
    <w:basedOn w:val="Normal"/>
    <w:qFormat/>
    <w:rsid w:val="003968AC"/>
    <w:pPr>
      <w:spacing w:before="240" w:after="60"/>
    </w:pPr>
    <w:rPr>
      <w:rFonts w:ascii="Times New Roman" w:hAnsi="Times New Roman"/>
      <w:b/>
      <w:sz w:val="28"/>
    </w:rPr>
  </w:style>
  <w:style w:type="character" w:customStyle="1" w:styleId="Underline">
    <w:name w:val="Underline"/>
    <w:basedOn w:val="DefaultParagraphFont"/>
    <w:qFormat/>
    <w:rsid w:val="003968AC"/>
    <w:rPr>
      <w:u w:val="single"/>
    </w:rPr>
  </w:style>
  <w:style w:type="paragraph" w:styleId="BalloonText">
    <w:name w:val="Balloon Text"/>
    <w:basedOn w:val="Normal"/>
    <w:link w:val="BalloonTextChar"/>
    <w:rsid w:val="003968AC"/>
    <w:rPr>
      <w:rFonts w:ascii="Tahoma" w:hAnsi="Tahoma" w:cs="Tahoma"/>
      <w:sz w:val="16"/>
      <w:szCs w:val="16"/>
    </w:rPr>
  </w:style>
  <w:style w:type="character" w:customStyle="1" w:styleId="BalloonTextChar">
    <w:name w:val="Balloon Text Char"/>
    <w:basedOn w:val="DefaultParagraphFont"/>
    <w:link w:val="BalloonText"/>
    <w:rsid w:val="003968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6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8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2150</Words>
  <Characters>13396</Characters>
  <Application>Microsoft Office Word</Application>
  <DocSecurity>0</DocSecurity>
  <Lines>424</Lines>
  <Paragraphs>190</Paragraphs>
  <ScaleCrop>false</ScaleCrop>
  <Company>Author-it Software Corporation Ltd.</Company>
  <LinksUpToDate>false</LinksUpToDate>
  <CharactersWithSpaces>15459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HLTAHW415B Provide information and strategies in chronic disease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2012-05-26T16:43:00Z</dcterms:created>
  <dcterms:modified xsi:type="dcterms:W3CDTF">2012-05-26T16:43:00Z</dcterms:modified>
</cp:coreProperties>
</file>