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161" w:rsidP="00DA5161">
      <w:pPr>
        <w:pStyle w:val="Title"/>
      </w:pPr>
      <w:bookmarkStart w:id="0" w:name="_GoBack"/>
      <w:bookmarkEnd w:id="0"/>
      <w:r>
        <w:fldChar w:fldCharType="begin"/>
      </w:r>
      <w:r>
        <w:instrText xml:space="preserve"> TITLE   \* MERGEFORMAT </w:instrText>
      </w:r>
      <w:r>
        <w:fldChar w:fldCharType="separate"/>
      </w:r>
      <w:r>
        <w:t>HLTAHW408B Address social determinants of Aboriginal and/or Torres Strait Islander health</w:t>
      </w:r>
      <w:r>
        <w:fldChar w:fldCharType="end"/>
      </w:r>
    </w:p>
    <w:p w:rsidR="00DA5161" w:rsidP="00DA5161">
      <w:pPr>
        <w:pStyle w:val="Version"/>
        <w:sectPr w:rsidSect="00502E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E5D" w:rsidP="00502E5D">
      <w:pPr>
        <w:pStyle w:val="SuperHeading"/>
      </w:pPr>
      <w:r w:rsidRPr="00502E5D">
        <w:t>HLTAHW408B Address social determinants of Aboriginal and/or Torres Strait Islander health</w:t>
      </w:r>
    </w:p>
    <w:p w:rsidR="00000000" w:rsidRPr="00502E5D" w:rsidP="00502E5D">
      <w:pPr>
        <w:pStyle w:val="Heading1"/>
      </w:pPr>
      <w:bookmarkStart w:id="1" w:name="O_270918"/>
      <w:bookmarkEnd w:id="1"/>
      <w:r w:rsidRPr="00502E5D">
        <w:t>Modification History</w:t>
      </w:r>
    </w:p>
    <w:p w:rsidR="00000000" w:rsidRPr="00502E5D" w:rsidP="00502E5D">
      <w:pPr>
        <w:pStyle w:val="BodyText"/>
      </w:pPr>
      <w:r w:rsidRPr="00502E5D">
        <w:t>Not Applicable</w:t>
      </w:r>
    </w:p>
    <w:p w:rsidR="00000000" w:rsidRPr="00502E5D" w:rsidP="00502E5D">
      <w:pPr>
        <w:pStyle w:val="AllowPageBreak"/>
      </w:pPr>
    </w:p>
    <w:p w:rsidR="00000000" w:rsidRPr="00502E5D" w:rsidP="00502E5D">
      <w:pPr>
        <w:pStyle w:val="Heading1"/>
      </w:pPr>
      <w:bookmarkStart w:id="2" w:name="O_205015"/>
      <w:bookmarkEnd w:id="2"/>
      <w:r w:rsidRPr="00502E5D">
        <w:t>Unit De</w:t>
      </w:r>
      <w:r w:rsidRPr="00502E5D">
        <w:t>scriptor</w:t>
      </w:r>
    </w:p>
    <w:tbl>
      <w:tblPr>
        <w:tblW w:w="0" w:type="auto"/>
        <w:tblLayout w:type="fixed"/>
        <w:tblCellMar>
          <w:left w:w="62" w:type="dxa"/>
          <w:right w:w="62" w:type="dxa"/>
        </w:tblCellMar>
        <w:tblLook w:val="0000"/>
      </w:tblPr>
      <w:tblGrid>
        <w:gridCol w:w="3264"/>
        <w:gridCol w:w="5292"/>
      </w:tblGrid>
      <w:tr w:rsidTr="00DA5161">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 xml:space="preserve">This unit deals with the skills and knowledge required to promote and apply strategies to address social determinants that underpin and contribute to Aboriginal and Torres Strait Islander health issues in the context of delivering </w:t>
            </w:r>
            <w:r w:rsidRPr="00502E5D">
              <w:t>primary health care services</w:t>
            </w:r>
          </w:p>
        </w:tc>
      </w:tr>
    </w:tbl>
    <w:p w:rsidR="00DA5161" w:rsidP="00502E5D">
      <w:pPr>
        <w:pStyle w:val="BodyText"/>
      </w:pPr>
    </w:p>
    <w:p w:rsidR="00DA5161" w:rsidP="00502E5D">
      <w:pPr>
        <w:pStyle w:val="BodyText"/>
      </w:pPr>
    </w:p>
    <w:p w:rsidR="00000000" w:rsidRPr="00502E5D" w:rsidP="00502E5D">
      <w:pPr>
        <w:pStyle w:val="Heading1"/>
      </w:pPr>
      <w:bookmarkStart w:id="3" w:name="O_205017"/>
      <w:bookmarkEnd w:id="3"/>
      <w:r w:rsidRPr="00502E5D">
        <w:t>Application of the Unit</w:t>
      </w:r>
    </w:p>
    <w:tbl>
      <w:tblPr>
        <w:tblW w:w="0" w:type="auto"/>
        <w:tblLayout w:type="fixed"/>
        <w:tblCellMar>
          <w:left w:w="62" w:type="dxa"/>
          <w:right w:w="62" w:type="dxa"/>
        </w:tblCellMar>
        <w:tblLook w:val="0000"/>
      </w:tblPr>
      <w:tblGrid>
        <w:gridCol w:w="3348"/>
        <w:gridCol w:w="5208"/>
      </w:tblGrid>
      <w:tr w:rsidTr="00DA5161">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 xml:space="preserve">This unit underpins the delivery of primary health care services to Aboriginal or Torres Strait Islander communities and applies to those working </w:t>
            </w:r>
            <w:r w:rsidRPr="00502E5D">
              <w:t>independently and as part of a team to deliver services through visits to the community, in Aboriginal or Torres Strait Islander community clinics or in mainstream health services</w:t>
            </w:r>
          </w:p>
        </w:tc>
      </w:tr>
    </w:tbl>
    <w:p w:rsidR="00DA5161" w:rsidP="00502E5D">
      <w:pPr>
        <w:pStyle w:val="BodyText"/>
      </w:pPr>
    </w:p>
    <w:p w:rsidR="00DA5161" w:rsidP="00502E5D">
      <w:pPr>
        <w:pStyle w:val="BodyText"/>
      </w:pPr>
    </w:p>
    <w:p w:rsidR="00000000" w:rsidRPr="00502E5D" w:rsidP="00502E5D">
      <w:pPr>
        <w:pStyle w:val="Heading1"/>
      </w:pPr>
      <w:bookmarkStart w:id="4" w:name="O_279178"/>
      <w:bookmarkEnd w:id="4"/>
      <w:r w:rsidRPr="00502E5D">
        <w:t>Licensing/Regulatory Information</w:t>
      </w:r>
    </w:p>
    <w:p w:rsidR="00000000" w:rsidRPr="00502E5D" w:rsidP="00502E5D">
      <w:pPr>
        <w:pStyle w:val="BodyText"/>
      </w:pPr>
      <w:r w:rsidRPr="00502E5D">
        <w:t>Not Applicable</w:t>
      </w:r>
    </w:p>
    <w:p w:rsidR="00000000" w:rsidRPr="00502E5D" w:rsidP="00502E5D">
      <w:pPr>
        <w:pStyle w:val="AllowPageBreak"/>
      </w:pPr>
    </w:p>
    <w:p w:rsidR="00000000" w:rsidRPr="00502E5D" w:rsidP="00502E5D">
      <w:pPr>
        <w:pStyle w:val="Heading1"/>
      </w:pPr>
      <w:bookmarkStart w:id="5" w:name="O_283963"/>
      <w:bookmarkEnd w:id="5"/>
      <w:r w:rsidRPr="00502E5D">
        <w:t>Pre-Requisites</w:t>
      </w:r>
    </w:p>
    <w:p w:rsidR="00000000" w:rsidRPr="00502E5D" w:rsidP="00502E5D">
      <w:pPr>
        <w:pStyle w:val="BodyText"/>
      </w:pPr>
      <w:r w:rsidRPr="00502E5D">
        <w:t>Not Applicable</w:t>
      </w:r>
    </w:p>
    <w:p w:rsidR="00000000" w:rsidRPr="00502E5D" w:rsidP="00502E5D">
      <w:pPr>
        <w:pStyle w:val="AllowPageBreak"/>
      </w:pPr>
    </w:p>
    <w:p w:rsidR="00000000" w:rsidRPr="00502E5D" w:rsidP="00502E5D">
      <w:pPr>
        <w:pStyle w:val="Heading1"/>
      </w:pPr>
      <w:bookmarkStart w:id="6" w:name="O_205016"/>
      <w:bookmarkEnd w:id="6"/>
      <w:r w:rsidRPr="00502E5D">
        <w:t>Employability Skills Information</w:t>
      </w:r>
    </w:p>
    <w:tbl>
      <w:tblPr>
        <w:tblW w:w="0" w:type="auto"/>
        <w:tblLayout w:type="fixed"/>
        <w:tblCellMar>
          <w:left w:w="62" w:type="dxa"/>
          <w:right w:w="62" w:type="dxa"/>
        </w:tblCellMar>
        <w:tblLook w:val="0000"/>
      </w:tblPr>
      <w:tblGrid>
        <w:gridCol w:w="3320"/>
        <w:gridCol w:w="5236"/>
      </w:tblGrid>
      <w:tr w:rsidTr="00DA516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This unit contains Employability Skills</w:t>
            </w:r>
          </w:p>
        </w:tc>
      </w:tr>
    </w:tbl>
    <w:p w:rsidR="00DA5161" w:rsidP="00502E5D">
      <w:pPr>
        <w:pStyle w:val="BodyText"/>
      </w:pPr>
    </w:p>
    <w:p w:rsidR="00DA5161" w:rsidP="00502E5D">
      <w:pPr>
        <w:pStyle w:val="BodyText"/>
      </w:pPr>
    </w:p>
    <w:p w:rsidR="00000000" w:rsidRPr="00502E5D" w:rsidP="00502E5D">
      <w:pPr>
        <w:pStyle w:val="Heading1"/>
      </w:pPr>
      <w:bookmarkStart w:id="7" w:name="O_288964"/>
      <w:bookmarkEnd w:id="7"/>
      <w:r w:rsidRPr="00502E5D">
        <w:t>Elements and Performance Criteria Pre-Content</w:t>
      </w:r>
    </w:p>
    <w:tbl>
      <w:tblPr>
        <w:tblW w:w="0" w:type="auto"/>
        <w:tblLayout w:type="fixed"/>
        <w:tblCellMar>
          <w:left w:w="62" w:type="dxa"/>
          <w:right w:w="62" w:type="dxa"/>
        </w:tblCellMar>
        <w:tblLook w:val="0000"/>
      </w:tblPr>
      <w:tblGrid>
        <w:gridCol w:w="3369"/>
        <w:gridCol w:w="5702"/>
      </w:tblGrid>
      <w:tr w:rsidTr="00DA5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t>Elements define the essential out</w:t>
            </w:r>
            <w:r w:rsidRPr="00502E5D">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 xml:space="preserve">The Performance Criteria specify the level of performance required to demonstrate achievement of the Element. Terms in italics are elaborated in the Range Statement. </w:t>
            </w:r>
          </w:p>
        </w:tc>
      </w:tr>
    </w:tbl>
    <w:p w:rsidR="00000000" w:rsidRPr="00502E5D" w:rsidP="00502E5D">
      <w:pPr>
        <w:pStyle w:val="BodyText"/>
      </w:pPr>
    </w:p>
    <w:p w:rsidR="00000000" w:rsidRPr="00502E5D" w:rsidP="00502E5D">
      <w:pPr>
        <w:pStyle w:val="AllowPageBreak"/>
      </w:pPr>
    </w:p>
    <w:p w:rsidR="00000000" w:rsidRPr="00502E5D" w:rsidP="00502E5D">
      <w:pPr>
        <w:pStyle w:val="Heading1"/>
      </w:pPr>
      <w:bookmarkStart w:id="8" w:name="O_235631"/>
      <w:bookmarkEnd w:id="8"/>
      <w:r w:rsidRPr="00502E5D">
        <w:t>Elements and Performance Criteria</w:t>
      </w:r>
    </w:p>
    <w:tbl>
      <w:tblPr>
        <w:tblW w:w="0" w:type="auto"/>
        <w:tblLayout w:type="fixed"/>
        <w:tblCellMar>
          <w:left w:w="62" w:type="dxa"/>
          <w:right w:w="62" w:type="dxa"/>
        </w:tblCellMar>
        <w:tblLook w:val="0000"/>
      </w:tblPr>
      <w:tblGrid>
        <w:gridCol w:w="3369"/>
        <w:gridCol w:w="5702"/>
      </w:tblGrid>
      <w:tr w:rsidTr="00DA516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SpecialBold"/>
              </w:rPr>
              <w:t>PERFORMANCE CRITERIA</w:t>
            </w:r>
          </w:p>
        </w:tc>
      </w:tr>
      <w:tr w:rsidTr="00DA5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2E5D">
            <w:pPr>
              <w:pStyle w:val="List"/>
              <w:rPr>
                <w:lang w:val="en-NZ"/>
              </w:rPr>
            </w:pPr>
            <w:r w:rsidRPr="00502E5D">
              <w:t>1.</w:t>
            </w:r>
            <w:r w:rsidRPr="00502E5D">
              <w:tab/>
              <w:t xml:space="preserve">Recognise </w:t>
            </w:r>
            <w:r w:rsidRPr="00502E5D">
              <w:rPr>
                <w:rStyle w:val="Emphasis"/>
              </w:rPr>
              <w:t>social determinants of health</w:t>
            </w:r>
            <w:r w:rsidRPr="00502E5D">
              <w:t xml:space="preserve"> </w:t>
            </w:r>
          </w:p>
        </w:tc>
        <w:tc>
          <w:tcPr>
            <w:tcW w:w="5702"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1.1</w:t>
            </w:r>
            <w:r w:rsidRPr="00502E5D">
              <w:tab/>
              <w:t xml:space="preserve">Identify the social determinants of health for Aboriginal and/or Torres Strait Islander clients </w:t>
            </w:r>
          </w:p>
          <w:p w:rsidR="00000000" w:rsidRPr="00502E5D" w:rsidP="00502E5D">
            <w:pPr>
              <w:pStyle w:val="BodyText"/>
            </w:pPr>
            <w:r w:rsidRPr="00502E5D">
              <w:t>1.2</w:t>
            </w:r>
            <w:r w:rsidRPr="00502E5D">
              <w:tab/>
              <w:t>Analyse the behavioural, social, political, and environmental determinants of</w:t>
            </w:r>
            <w:r w:rsidRPr="00502E5D">
              <w:t xml:space="preserve"> Aboriginal and/or Torres Strait Islander health with due consideration to equity and social justice </w:t>
            </w:r>
          </w:p>
          <w:p w:rsidR="00000000" w:rsidRPr="00502E5D" w:rsidP="00502E5D">
            <w:pPr>
              <w:pStyle w:val="BodyText"/>
            </w:pPr>
            <w:r w:rsidRPr="00502E5D">
              <w:t>1.3</w:t>
            </w:r>
            <w:r w:rsidRPr="00502E5D">
              <w:tab/>
              <w:t>Investigate and clarify specific impacts of social, political, economic and environmental factors on the health of Aboriginal and/or Torres Strait Isl</w:t>
            </w:r>
            <w:r w:rsidRPr="00502E5D">
              <w:t xml:space="preserve">ander clients </w:t>
            </w:r>
          </w:p>
          <w:p w:rsidR="00000000" w:rsidP="00502E5D">
            <w:pPr>
              <w:pStyle w:val="BodyText"/>
              <w:rPr>
                <w:lang w:val="en-NZ"/>
              </w:rPr>
            </w:pPr>
            <w:r w:rsidRPr="00502E5D">
              <w:t>1.4</w:t>
            </w:r>
            <w:r w:rsidRPr="00502E5D">
              <w:tab/>
              <w:t>Clarify organisation policies and practices in recognising the social determinants of health in relation to the functions of the Aboriginal and/or Torres Strait Islander health worker</w:t>
            </w:r>
          </w:p>
        </w:tc>
      </w:tr>
      <w:tr w:rsidTr="00DA5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2E5D">
            <w:pPr>
              <w:pStyle w:val="List"/>
              <w:rPr>
                <w:lang w:val="en-NZ"/>
              </w:rPr>
            </w:pPr>
            <w:r w:rsidRPr="00502E5D">
              <w:t>2.</w:t>
            </w:r>
            <w:r w:rsidRPr="00502E5D">
              <w:tab/>
            </w:r>
            <w:r w:rsidRPr="00502E5D">
              <w:t>Promote awareness of social determinants of health</w:t>
            </w:r>
          </w:p>
        </w:tc>
        <w:tc>
          <w:tcPr>
            <w:tcW w:w="5702"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2.1</w:t>
            </w:r>
            <w:r w:rsidRPr="00502E5D">
              <w:tab/>
              <w:t>Explain social determinants of health as part of primary health care service delivery</w:t>
            </w:r>
          </w:p>
          <w:p w:rsidR="00000000" w:rsidRPr="00502E5D" w:rsidP="00502E5D">
            <w:pPr>
              <w:pStyle w:val="BodyText"/>
            </w:pPr>
            <w:r w:rsidRPr="00502E5D">
              <w:t>2.2</w:t>
            </w:r>
            <w:r w:rsidRPr="00502E5D">
              <w:tab/>
              <w:t>Encourage Aboriginal and/or Torres Strait Islander clients and communities to be self-determining and support t</w:t>
            </w:r>
            <w:r w:rsidRPr="00502E5D">
              <w:t xml:space="preserve">heir empowerment </w:t>
            </w:r>
          </w:p>
          <w:p w:rsidR="00000000" w:rsidRPr="00502E5D" w:rsidP="00502E5D">
            <w:pPr>
              <w:pStyle w:val="BodyText"/>
            </w:pPr>
            <w:r w:rsidRPr="00502E5D">
              <w:t>2.3</w:t>
            </w:r>
            <w:r w:rsidRPr="00502E5D">
              <w:tab/>
              <w:t>Demonstrate commitment to achieving access and equity for Aboriginal and/or Torres Strait Islander people across a range of social, educational, economic and health systems and services</w:t>
            </w:r>
          </w:p>
          <w:p w:rsidR="00000000" w:rsidRPr="00502E5D" w:rsidP="00502E5D">
            <w:pPr>
              <w:pStyle w:val="BodyText"/>
            </w:pPr>
            <w:r w:rsidRPr="00502E5D">
              <w:t>2.4</w:t>
            </w:r>
            <w:r w:rsidRPr="00502E5D">
              <w:tab/>
              <w:t xml:space="preserve">Promote awareness of social determinants of </w:t>
            </w:r>
            <w:r w:rsidRPr="00502E5D">
              <w:t>Aboriginal and/or Torres Strait Islander health across community service networks</w:t>
            </w:r>
          </w:p>
          <w:p w:rsidR="00000000" w:rsidP="00502E5D">
            <w:pPr>
              <w:pStyle w:val="BodyText"/>
              <w:rPr>
                <w:lang w:val="en-NZ"/>
              </w:rPr>
            </w:pPr>
            <w:r w:rsidRPr="00502E5D">
              <w:t>2.5</w:t>
            </w:r>
            <w:r w:rsidRPr="00502E5D">
              <w:tab/>
              <w:t>Promote reduction of negative impacts of social determinants on health across networks associated with a range of services to Aboriginal and/or Torres Strait Islander cli</w:t>
            </w:r>
            <w:r w:rsidRPr="00502E5D">
              <w:t>ents</w:t>
            </w:r>
          </w:p>
        </w:tc>
      </w:tr>
      <w:tr w:rsidTr="00DA5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2E5D">
            <w:pPr>
              <w:pStyle w:val="List"/>
              <w:rPr>
                <w:lang w:val="en-NZ"/>
              </w:rPr>
            </w:pPr>
            <w:r w:rsidRPr="00502E5D">
              <w:t>3.</w:t>
            </w:r>
            <w:r w:rsidRPr="00502E5D">
              <w:tab/>
              <w:t xml:space="preserve">Implement strategies to address social determinants of health </w:t>
            </w:r>
          </w:p>
        </w:tc>
        <w:tc>
          <w:tcPr>
            <w:tcW w:w="5702"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3.1</w:t>
            </w:r>
            <w:r w:rsidRPr="00502E5D">
              <w:tab/>
              <w:t>Apply strategies, policies and resources relevant to health of Aboriginal and/or Torres Strait Islander communities in delivery of primary health care services</w:t>
            </w:r>
          </w:p>
          <w:p w:rsidR="00000000" w:rsidRPr="00502E5D" w:rsidP="00502E5D">
            <w:pPr>
              <w:pStyle w:val="BodyText"/>
            </w:pPr>
            <w:r w:rsidRPr="00502E5D">
              <w:t>3.2</w:t>
            </w:r>
            <w:r w:rsidRPr="00502E5D">
              <w:tab/>
              <w:t>Deliver healt</w:t>
            </w:r>
            <w:r w:rsidRPr="00502E5D">
              <w:t>h services within the context of organisation policies to address social determinants of health in line with community requirements</w:t>
            </w:r>
          </w:p>
          <w:p w:rsidR="00000000" w:rsidRPr="00502E5D" w:rsidP="00502E5D">
            <w:pPr>
              <w:pStyle w:val="BodyText"/>
            </w:pPr>
            <w:r w:rsidRPr="00502E5D">
              <w:t>3.3</w:t>
            </w:r>
            <w:r w:rsidRPr="00502E5D">
              <w:tab/>
              <w:t>Support clients to fully access the health system, infrastructure, services and resources</w:t>
            </w:r>
          </w:p>
          <w:p w:rsidR="00000000" w:rsidRPr="00502E5D" w:rsidP="00502E5D">
            <w:pPr>
              <w:pStyle w:val="BodyText"/>
            </w:pPr>
            <w:r w:rsidRPr="00502E5D">
              <w:t>3.4</w:t>
            </w:r>
            <w:r w:rsidRPr="00502E5D">
              <w:tab/>
              <w:t>Support local community va</w:t>
            </w:r>
            <w:r w:rsidRPr="00502E5D">
              <w:t>lues, beliefs and gender roles and encourage community control in the delivery of health services to Aboriginal and/or Torres Strait Islander people</w:t>
            </w:r>
          </w:p>
          <w:p w:rsidR="00000000" w:rsidP="00502E5D">
            <w:pPr>
              <w:pStyle w:val="BodyText"/>
              <w:rPr>
                <w:lang w:val="en-NZ"/>
              </w:rPr>
            </w:pPr>
            <w:r w:rsidRPr="00502E5D">
              <w:t>3.5</w:t>
            </w:r>
            <w:r w:rsidRPr="00502E5D">
              <w:tab/>
              <w:t>Foster partnering relationships with community groups, agencies and organisations involved in community</w:t>
            </w:r>
            <w:r w:rsidRPr="00502E5D">
              <w:t xml:space="preserve"> development initiatives</w:t>
            </w:r>
          </w:p>
        </w:tc>
      </w:tr>
      <w:tr w:rsidTr="00DA516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02E5D" w:rsidP="00502E5D">
            <w:pPr>
              <w:pStyle w:val="BodyText"/>
            </w:pPr>
          </w:p>
        </w:tc>
      </w:tr>
    </w:tbl>
    <w:p w:rsidR="00DA5161" w:rsidP="00502E5D">
      <w:pPr>
        <w:pStyle w:val="BodyText"/>
      </w:pPr>
    </w:p>
    <w:p w:rsidR="00DA5161" w:rsidP="00502E5D">
      <w:pPr>
        <w:pStyle w:val="BodyText"/>
      </w:pPr>
    </w:p>
    <w:p w:rsidR="00000000" w:rsidRPr="00502E5D" w:rsidP="00502E5D">
      <w:pPr>
        <w:pStyle w:val="Heading1"/>
      </w:pPr>
      <w:bookmarkStart w:id="9" w:name="O_259581"/>
      <w:bookmarkEnd w:id="9"/>
      <w:r w:rsidRPr="00502E5D">
        <w:t>Required Skills and Knowledge</w:t>
      </w:r>
    </w:p>
    <w:tbl>
      <w:tblPr>
        <w:tblW w:w="0" w:type="auto"/>
        <w:tblLayout w:type="fixed"/>
        <w:tblCellMar>
          <w:left w:w="62" w:type="dxa"/>
          <w:right w:w="62" w:type="dxa"/>
        </w:tblCellMar>
        <w:tblLook w:val="0000"/>
      </w:tblPr>
      <w:tblGrid>
        <w:gridCol w:w="9072"/>
      </w:tblGrid>
      <w:tr w:rsidTr="00DA516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SpecialBold"/>
              </w:rPr>
              <w:t>REQUIRED SKILLS AND KNOWLEDGE</w:t>
            </w:r>
          </w:p>
        </w:tc>
      </w:tr>
      <w:tr w:rsidTr="00DA5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t>This describes the essential skills and knowledge and their level required for this unit.</w:t>
            </w:r>
          </w:p>
        </w:tc>
      </w:tr>
      <w:tr w:rsidTr="00DA5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rPr>
                <w:rStyle w:val="Emphasis"/>
              </w:rPr>
              <w:t>Essential knowledge</w:t>
            </w:r>
            <w:r w:rsidRPr="00502E5D">
              <w:t>:</w:t>
            </w:r>
          </w:p>
          <w:p w:rsidR="00000000" w:rsidRPr="00502E5D" w:rsidP="00502E5D">
            <w:pPr>
              <w:pStyle w:val="BodyText"/>
            </w:pPr>
            <w:r w:rsidRPr="00502E5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02E5D" w:rsidP="00502E5D">
            <w:pPr>
              <w:pStyle w:val="BodyText"/>
            </w:pPr>
            <w:r w:rsidRPr="00502E5D">
              <w:t xml:space="preserve">This includes </w:t>
            </w:r>
            <w:r w:rsidRPr="00502E5D">
              <w:t>knowledge of:</w:t>
            </w:r>
          </w:p>
          <w:p w:rsidR="00000000" w:rsidRPr="00502E5D" w:rsidP="00502E5D">
            <w:pPr>
              <w:pStyle w:val="ListBullet"/>
            </w:pPr>
            <w:r w:rsidRPr="00502E5D">
              <w:t xml:space="preserve">Social, cultural, political and environmental determinants of Aboriginal and/or Torres Strait Islander health, including: </w:t>
            </w:r>
          </w:p>
          <w:p w:rsidR="00000000" w:rsidRPr="00502E5D" w:rsidP="00502E5D">
            <w:pPr>
              <w:pStyle w:val="ListBullet2"/>
            </w:pPr>
            <w:r w:rsidRPr="00502E5D">
              <w:t>traditional Aboriginal and/or Torres Strait Islander cultural practices and lifestyle and their impact on Aboriginal a</w:t>
            </w:r>
            <w:r w:rsidRPr="00502E5D">
              <w:t xml:space="preserve">nd/or Torres Strait Islander health </w:t>
            </w:r>
          </w:p>
          <w:p w:rsidR="00000000" w:rsidRPr="00502E5D" w:rsidP="00502E5D">
            <w:pPr>
              <w:pStyle w:val="ListBullet2"/>
            </w:pPr>
            <w:r w:rsidRPr="00502E5D">
              <w:t xml:space="preserve">importance of land, tradition and cultural practice to Aboriginal and/or Torres Strait Islander health </w:t>
            </w:r>
          </w:p>
          <w:p w:rsidR="00000000" w:rsidRPr="00502E5D" w:rsidP="00502E5D">
            <w:pPr>
              <w:pStyle w:val="ListBullet2"/>
            </w:pPr>
            <w:r w:rsidRPr="00502E5D">
              <w:t xml:space="preserve">impact of socio-economic factors on health </w:t>
            </w:r>
          </w:p>
          <w:p w:rsidR="00000000" w:rsidRPr="00502E5D" w:rsidP="00502E5D">
            <w:pPr>
              <w:pStyle w:val="ListBullet2"/>
            </w:pPr>
            <w:r w:rsidRPr="00502E5D">
              <w:t>social and political factors that perpetuate disadvantage</w:t>
            </w:r>
          </w:p>
          <w:p w:rsidR="00000000" w:rsidRPr="00502E5D" w:rsidP="00502E5D">
            <w:pPr>
              <w:pStyle w:val="ListBullet2"/>
            </w:pPr>
            <w:r w:rsidRPr="00502E5D">
              <w:t>importance of personal achievement, education and supportive family / social networks</w:t>
            </w:r>
          </w:p>
          <w:p w:rsidR="00000000" w:rsidRPr="00502E5D" w:rsidP="00502E5D">
            <w:pPr>
              <w:pStyle w:val="ListBullet2"/>
            </w:pPr>
            <w:r w:rsidRPr="00502E5D">
              <w:t>impact of environmental factors on health</w:t>
            </w:r>
          </w:p>
          <w:p w:rsidR="00000000" w:rsidRPr="00502E5D" w:rsidP="00502E5D">
            <w:pPr>
              <w:pStyle w:val="ListBullet2"/>
            </w:pPr>
            <w:r w:rsidRPr="00502E5D">
              <w:t>barriers to improving environmental determinants of ill-health</w:t>
            </w:r>
          </w:p>
          <w:p w:rsidR="00000000" w:rsidRPr="00502E5D" w:rsidP="00502E5D">
            <w:pPr>
              <w:pStyle w:val="ListBullet2"/>
            </w:pPr>
            <w:r w:rsidRPr="00502E5D">
              <w:t>impact of loss, grief and trauma on health in relation to individ</w:t>
            </w:r>
            <w:r w:rsidRPr="00502E5D">
              <w:t>ual, historical and cultural events and past and current policies</w:t>
            </w:r>
          </w:p>
          <w:p w:rsidR="00000000" w:rsidRPr="00502E5D" w:rsidP="00502E5D">
            <w:pPr>
              <w:pStyle w:val="ListBullet2"/>
            </w:pPr>
            <w:r w:rsidRPr="00502E5D">
              <w:t>issues of food security / access (ie. quantity and quality of food sufficient to meet requirements for unrestricted growth and development of all individuals at all times)</w:t>
            </w:r>
          </w:p>
          <w:p w:rsidR="00000000" w:rsidRPr="00502E5D" w:rsidP="00502E5D">
            <w:pPr>
              <w:pStyle w:val="ListBullet"/>
            </w:pPr>
            <w:r w:rsidRPr="00502E5D">
              <w:t>Means to address a</w:t>
            </w:r>
            <w:r w:rsidRPr="00502E5D">
              <w:t>ccess and equity issues, such as:</w:t>
            </w:r>
          </w:p>
          <w:p w:rsidR="00000000" w:rsidRPr="00502E5D" w:rsidP="00502E5D">
            <w:pPr>
              <w:pStyle w:val="ListBullet2"/>
            </w:pPr>
            <w:r w:rsidRPr="00502E5D">
              <w:t>strategies Aboriginal and/or Torres Strait Islander families may employ to maintain strong culture and supportive social networks and maximise educational, employment and social opportunities for their children</w:t>
            </w:r>
          </w:p>
          <w:p w:rsidR="00000000" w:rsidRPr="00502E5D" w:rsidP="00502E5D">
            <w:pPr>
              <w:pStyle w:val="ListBullet2"/>
            </w:pPr>
            <w:r w:rsidRPr="00502E5D">
              <w:t>understand</w:t>
            </w:r>
            <w:r w:rsidRPr="00502E5D">
              <w:t>ing the political context of health care system and access to benefits such as Medicare and pharmaceutical benefits</w:t>
            </w:r>
          </w:p>
          <w:p w:rsidR="00000000" w:rsidRPr="00502E5D" w:rsidP="00502E5D">
            <w:pPr>
              <w:pStyle w:val="ListBullet2"/>
            </w:pPr>
            <w:r w:rsidRPr="00502E5D">
              <w:t>community development initiatives</w:t>
            </w:r>
          </w:p>
          <w:p w:rsidR="00000000" w:rsidRPr="00502E5D" w:rsidP="00502E5D">
            <w:pPr>
              <w:pStyle w:val="ListBullet"/>
            </w:pPr>
            <w:r w:rsidRPr="00502E5D">
              <w:t xml:space="preserve">Aspects of Aboriginal and/or Torres Strait Islander health, including: </w:t>
            </w:r>
          </w:p>
          <w:p w:rsidR="00000000" w:rsidRPr="00502E5D" w:rsidP="00502E5D">
            <w:pPr>
              <w:pStyle w:val="ListBullet2"/>
            </w:pPr>
            <w:r w:rsidRPr="00502E5D">
              <w:t xml:space="preserve">relevant definitions of 'health' </w:t>
            </w:r>
            <w:r w:rsidRPr="00502E5D">
              <w:t>(such as those of the World Health Organisation, NACCHO)</w:t>
            </w:r>
          </w:p>
          <w:p w:rsidR="00000000" w:rsidRPr="00502E5D" w:rsidP="00502E5D">
            <w:pPr>
              <w:pStyle w:val="ListBullet2"/>
            </w:pPr>
            <w:r w:rsidRPr="00502E5D">
              <w:t>Aboriginal and/or Torres Strait Islander community perceptions of major health issues affecting them and underlying causes</w:t>
            </w:r>
          </w:p>
          <w:p w:rsidR="00000000" w:rsidRPr="00502E5D" w:rsidP="00502E5D">
            <w:pPr>
              <w:pStyle w:val="ListBullet2"/>
            </w:pPr>
            <w:r w:rsidRPr="00502E5D">
              <w:t xml:space="preserve">perceptions of non-Aboriginal and/or Torres Strait Islander people relating </w:t>
            </w:r>
            <w:r w:rsidRPr="00502E5D">
              <w:t>to major Aboriginal and/or Torres Strait Islander health issues and underlying causes</w:t>
            </w:r>
          </w:p>
          <w:p w:rsidR="00000000" w:rsidRPr="00502E5D" w:rsidP="00502E5D">
            <w:pPr>
              <w:pStyle w:val="ListBullet"/>
            </w:pPr>
            <w:r w:rsidRPr="00502E5D">
              <w:t>Key health statistics (national, state and/or local) for Aboriginal and/or Torres Strait Islander people compared to those of non-Aboriginal and/or Torres Strait Islander</w:t>
            </w:r>
            <w:r w:rsidRPr="00502E5D">
              <w:t xml:space="preserve"> population (such as expectation of life at birth, infant mortality rate, age standardised mortality ratios for selected health conditions)</w:t>
            </w:r>
          </w:p>
          <w:p w:rsidR="00000000" w:rsidP="00502E5D">
            <w:pPr>
              <w:pStyle w:val="BodyText"/>
              <w:rPr>
                <w:lang w:val="en-NZ"/>
              </w:rPr>
            </w:pPr>
            <w:r w:rsidRPr="00502E5D">
              <w:rPr>
                <w:rStyle w:val="Emphasis"/>
              </w:rPr>
              <w:t>continued</w:t>
            </w:r>
            <w:r w:rsidRPr="00502E5D">
              <w:t xml:space="preserve"> ...</w:t>
            </w:r>
          </w:p>
        </w:tc>
      </w:tr>
      <w:tr w:rsidTr="00DA5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rPr>
                <w:rStyle w:val="Emphasis"/>
              </w:rPr>
              <w:t>Essential knowledge</w:t>
            </w:r>
            <w:r w:rsidRPr="00502E5D">
              <w:t>(</w:t>
            </w:r>
            <w:r w:rsidRPr="00502E5D">
              <w:rPr>
                <w:rStyle w:val="Emphasis"/>
              </w:rPr>
              <w:t>continued</w:t>
            </w:r>
            <w:r w:rsidRPr="00502E5D">
              <w:t>):</w:t>
            </w:r>
          </w:p>
          <w:p w:rsidR="00000000" w:rsidRPr="00502E5D" w:rsidP="00502E5D">
            <w:pPr>
              <w:pStyle w:val="ListBullet"/>
            </w:pPr>
            <w:r w:rsidRPr="00502E5D">
              <w:t xml:space="preserve">Aboriginal and/or Torres Strait Islander history, including: </w:t>
            </w:r>
          </w:p>
          <w:p w:rsidR="00000000" w:rsidRPr="00502E5D" w:rsidP="00502E5D">
            <w:pPr>
              <w:pStyle w:val="ListBullet2"/>
            </w:pPr>
            <w:r w:rsidRPr="00502E5D">
              <w:t>history, social structures, beliefs and values of traditional and contemporary Aboriginal and/or Torres Strait Islander communities in Australia</w:t>
            </w:r>
          </w:p>
          <w:p w:rsidR="00000000" w:rsidRPr="00502E5D" w:rsidP="00502E5D">
            <w:pPr>
              <w:pStyle w:val="ListBullet2"/>
            </w:pPr>
            <w:r w:rsidRPr="00502E5D">
              <w:t>effects of colonisation as experienced by Aboriginal and/or Torres Strait Islander people</w:t>
            </w:r>
          </w:p>
          <w:p w:rsidR="00000000" w:rsidRPr="00502E5D" w:rsidP="00502E5D">
            <w:pPr>
              <w:pStyle w:val="ListBullet2"/>
            </w:pPr>
            <w:r w:rsidRPr="00502E5D">
              <w:t>historical dilemmas f</w:t>
            </w:r>
            <w:r w:rsidRPr="00502E5D">
              <w:t>aced by Aboriginal and/or Torres Strait Islander people (acknowledge or deny Aboriginality)</w:t>
            </w:r>
          </w:p>
          <w:p w:rsidR="00000000" w:rsidRPr="00502E5D" w:rsidP="00502E5D">
            <w:pPr>
              <w:pStyle w:val="ListBullet"/>
            </w:pPr>
            <w:r w:rsidRPr="00502E5D">
              <w:t>Impacts of government policies and legislation and their impact on Aboriginal and/or Torres Strait Islander communities, families and individuals</w:t>
            </w:r>
          </w:p>
          <w:p w:rsidR="00000000" w:rsidRPr="00502E5D" w:rsidP="00502E5D">
            <w:pPr>
              <w:pStyle w:val="ListBullet"/>
            </w:pPr>
            <w:r w:rsidRPr="00502E5D">
              <w:t>Lifestyle and beha</w:t>
            </w:r>
            <w:r w:rsidRPr="00502E5D">
              <w:t>vioural factors Aboriginal and/or Torres Strait Islander health and their relationship to the social determinants of health</w:t>
            </w:r>
          </w:p>
          <w:p w:rsidR="00000000" w:rsidRPr="00502E5D" w:rsidP="00502E5D">
            <w:pPr>
              <w:pStyle w:val="ListBullet"/>
            </w:pPr>
            <w:r w:rsidRPr="00502E5D">
              <w:t xml:space="preserve">Strategies to address these factors, including: </w:t>
            </w:r>
          </w:p>
          <w:p w:rsidR="00000000" w:rsidRPr="00502E5D" w:rsidP="00502E5D">
            <w:pPr>
              <w:pStyle w:val="ListBullet2"/>
            </w:pPr>
            <w:r w:rsidRPr="00502E5D">
              <w:t>nutrition, physical activity, rest and sleep in relation to holistic health</w:t>
            </w:r>
          </w:p>
          <w:p w:rsidR="00000000" w:rsidRPr="00502E5D" w:rsidP="00502E5D">
            <w:pPr>
              <w:pStyle w:val="ListBullet2"/>
            </w:pPr>
            <w:r w:rsidRPr="00502E5D">
              <w:t xml:space="preserve">known </w:t>
            </w:r>
            <w:r w:rsidRPr="00502E5D">
              <w:t>behaviours that pose a significant risk to Aboriginal and/or Torres Strait Islander people</w:t>
            </w:r>
          </w:p>
          <w:p w:rsidR="00000000" w:rsidRPr="00502E5D" w:rsidP="00502E5D">
            <w:pPr>
              <w:pStyle w:val="ListBullet2"/>
            </w:pPr>
            <w:r w:rsidRPr="00502E5D">
              <w:t>Aboriginal and/or Torres Strait Islander lifestyle practices and the effects on health</w:t>
            </w:r>
          </w:p>
          <w:p w:rsidR="00000000" w:rsidRPr="00502E5D" w:rsidP="00502E5D">
            <w:pPr>
              <w:pStyle w:val="ListBullet2"/>
            </w:pPr>
            <w:r w:rsidRPr="00502E5D">
              <w:t>education and promotion of healthy lifestyle practices</w:t>
            </w:r>
          </w:p>
          <w:p w:rsidR="00000000" w:rsidRPr="00502E5D" w:rsidP="00502E5D">
            <w:pPr>
              <w:pStyle w:val="ListBullet2"/>
            </w:pPr>
            <w:r w:rsidRPr="00502E5D">
              <w:t>principles of well-being applied to work and study practices</w:t>
            </w:r>
          </w:p>
          <w:p w:rsidR="00000000" w:rsidRPr="00502E5D" w:rsidP="00502E5D">
            <w:pPr>
              <w:pStyle w:val="ListBullet"/>
            </w:pPr>
            <w:r w:rsidRPr="00502E5D">
              <w:t>Primary health care model, including:</w:t>
            </w:r>
          </w:p>
          <w:p w:rsidR="00000000" w:rsidRPr="00502E5D" w:rsidP="00502E5D">
            <w:pPr>
              <w:pStyle w:val="ListBullet2"/>
            </w:pPr>
            <w:r w:rsidRPr="00502E5D">
              <w:t>WHO Primary Health Care model and Ottawa Charter principles</w:t>
            </w:r>
          </w:p>
          <w:p w:rsidR="00000000" w:rsidRPr="00502E5D" w:rsidP="00502E5D">
            <w:pPr>
              <w:pStyle w:val="ListBullet2"/>
            </w:pPr>
            <w:r w:rsidRPr="00502E5D">
              <w:t>comparison of primary health care model and conventional western 'medical' model</w:t>
            </w:r>
          </w:p>
          <w:p w:rsidR="00000000" w:rsidRPr="00502E5D" w:rsidP="00502E5D">
            <w:pPr>
              <w:pStyle w:val="ListBullet2"/>
            </w:pPr>
            <w:r w:rsidRPr="00502E5D">
              <w:t xml:space="preserve">development of </w:t>
            </w:r>
            <w:r w:rsidRPr="00502E5D">
              <w:t>Aboriginal and/or Torres Strait Islander health services in Australia</w:t>
            </w:r>
          </w:p>
          <w:p w:rsidR="00000000" w:rsidRPr="00502E5D" w:rsidP="00502E5D">
            <w:pPr>
              <w:pStyle w:val="ListBullet2"/>
            </w:pPr>
            <w:r w:rsidRPr="00502E5D">
              <w:t>community control in relation to health service delivery to Aboriginal and/or Torres Strait Islander people</w:t>
            </w:r>
          </w:p>
          <w:p w:rsidR="00000000" w:rsidRPr="00502E5D" w:rsidP="00502E5D">
            <w:pPr>
              <w:pStyle w:val="ListBullet"/>
            </w:pPr>
            <w:r w:rsidRPr="00502E5D">
              <w:t>Issues in implementation of health services at local, state/territory and nati</w:t>
            </w:r>
            <w:r w:rsidRPr="00502E5D">
              <w:t>onal levels</w:t>
            </w:r>
          </w:p>
          <w:p w:rsidR="00000000" w:rsidRPr="00502E5D" w:rsidP="00502E5D">
            <w:pPr>
              <w:pStyle w:val="ListBullet"/>
            </w:pPr>
            <w:r w:rsidRPr="00502E5D">
              <w:t>Social determinants of health as per World Health Organisation's 'The Solid Facts':</w:t>
            </w:r>
          </w:p>
          <w:p w:rsidR="00000000" w:rsidRPr="00502E5D" w:rsidP="00502E5D">
            <w:pPr>
              <w:pStyle w:val="ListBullet2"/>
            </w:pPr>
            <w:r w:rsidRPr="00502E5D">
              <w:t>the social gradient: What you do; How much you earn; Who you are; Where you live</w:t>
            </w:r>
          </w:p>
          <w:p w:rsidR="00000000" w:rsidRPr="00502E5D" w:rsidP="00502E5D">
            <w:pPr>
              <w:pStyle w:val="ListBullet2"/>
            </w:pPr>
            <w:r w:rsidRPr="00502E5D">
              <w:t>stress</w:t>
            </w:r>
          </w:p>
          <w:p w:rsidR="00000000" w:rsidRPr="00502E5D" w:rsidP="00502E5D">
            <w:pPr>
              <w:pStyle w:val="ListBullet2"/>
            </w:pPr>
            <w:r w:rsidRPr="00502E5D">
              <w:t>early life</w:t>
            </w:r>
          </w:p>
          <w:p w:rsidR="00000000" w:rsidRPr="00502E5D" w:rsidP="00502E5D">
            <w:pPr>
              <w:pStyle w:val="ListBullet2"/>
            </w:pPr>
            <w:r w:rsidRPr="00502E5D">
              <w:t>social exclusion</w:t>
            </w:r>
          </w:p>
          <w:p w:rsidR="00000000" w:rsidRPr="00502E5D" w:rsidP="00502E5D">
            <w:pPr>
              <w:pStyle w:val="ListBullet2"/>
            </w:pPr>
            <w:r w:rsidRPr="00502E5D">
              <w:t>working conditions</w:t>
            </w:r>
          </w:p>
          <w:p w:rsidR="00000000" w:rsidRPr="00502E5D" w:rsidP="00502E5D">
            <w:pPr>
              <w:pStyle w:val="ListBullet2"/>
            </w:pPr>
            <w:r w:rsidRPr="00502E5D">
              <w:t>unemployment</w:t>
            </w:r>
          </w:p>
          <w:p w:rsidR="00000000" w:rsidRPr="00502E5D" w:rsidP="00502E5D">
            <w:pPr>
              <w:pStyle w:val="ListBullet2"/>
            </w:pPr>
            <w:r w:rsidRPr="00502E5D">
              <w:t>social supp</w:t>
            </w:r>
            <w:r w:rsidRPr="00502E5D">
              <w:t>ort</w:t>
            </w:r>
          </w:p>
          <w:p w:rsidR="00000000" w:rsidRPr="00502E5D" w:rsidP="00502E5D">
            <w:pPr>
              <w:pStyle w:val="ListBullet2"/>
            </w:pPr>
            <w:r w:rsidRPr="00502E5D">
              <w:t>addiction</w:t>
            </w:r>
          </w:p>
          <w:p w:rsidR="00000000" w:rsidRPr="00502E5D" w:rsidP="00502E5D">
            <w:pPr>
              <w:pStyle w:val="ListBullet2"/>
            </w:pPr>
            <w:r w:rsidRPr="00502E5D">
              <w:t>food</w:t>
            </w:r>
          </w:p>
          <w:p w:rsidR="00000000" w:rsidP="00502E5D">
            <w:pPr>
              <w:pStyle w:val="ListBullet2"/>
              <w:rPr>
                <w:lang w:val="en-NZ"/>
              </w:rPr>
            </w:pPr>
            <w:r w:rsidRPr="00502E5D">
              <w:t>transport</w:t>
            </w:r>
          </w:p>
        </w:tc>
      </w:tr>
      <w:tr w:rsidTr="00DA5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rPr>
                <w:rStyle w:val="Emphasis"/>
              </w:rPr>
              <w:t>Essential skills</w:t>
            </w:r>
            <w:r w:rsidRPr="00502E5D">
              <w:t>:</w:t>
            </w:r>
          </w:p>
          <w:p w:rsidR="00000000" w:rsidRPr="00502E5D" w:rsidP="00502E5D">
            <w:pPr>
              <w:pStyle w:val="BodyText"/>
            </w:pPr>
            <w:r w:rsidRPr="00502E5D">
              <w:t>It is critical that the candidate demonstrate the ability to:</w:t>
            </w:r>
          </w:p>
          <w:p w:rsidR="00000000" w:rsidRPr="00502E5D" w:rsidP="00502E5D">
            <w:pPr>
              <w:pStyle w:val="ListBullet"/>
            </w:pPr>
            <w:r w:rsidRPr="00502E5D">
              <w:t>Identify and promote understanding of the social determinants of health for Aboriginal and/or Torres Strait Islander clients</w:t>
            </w:r>
          </w:p>
          <w:p w:rsidR="00000000" w:rsidRPr="00502E5D" w:rsidP="00502E5D">
            <w:pPr>
              <w:pStyle w:val="ListBullet"/>
            </w:pPr>
            <w:r w:rsidRPr="00502E5D">
              <w:t>Apply their awareness of the social determinants of health at an operational level in implementing strategies to address Aboriginal and/or Torres Strait Islander health issues</w:t>
            </w:r>
          </w:p>
          <w:p w:rsidR="00000000" w:rsidRPr="00502E5D" w:rsidP="00502E5D">
            <w:pPr>
              <w:pStyle w:val="BodyText"/>
            </w:pPr>
          </w:p>
          <w:p w:rsidR="00000000" w:rsidRPr="00502E5D" w:rsidP="00502E5D">
            <w:pPr>
              <w:pStyle w:val="BodyText"/>
            </w:pPr>
            <w:r w:rsidRPr="00502E5D">
              <w:t xml:space="preserve">In addition, the candidate must be able to effectively do the task outlined in </w:t>
            </w:r>
            <w:r w:rsidRPr="00502E5D">
              <w:t>elements and performance criteria of this unit, manage the task and manage contingencies in the context of the identified work role</w:t>
            </w:r>
          </w:p>
          <w:p w:rsidR="00000000" w:rsidRPr="00502E5D" w:rsidP="00502E5D">
            <w:pPr>
              <w:pStyle w:val="BodyText"/>
            </w:pPr>
            <w:r w:rsidRPr="00502E5D">
              <w:t>This includes the ability to:</w:t>
            </w:r>
          </w:p>
          <w:p w:rsidR="00000000" w:rsidRPr="00502E5D" w:rsidP="00502E5D">
            <w:pPr>
              <w:pStyle w:val="ListBullet"/>
            </w:pPr>
            <w:r w:rsidRPr="00502E5D">
              <w:t>Research and clarify social, political, economic and environmental factors impacting on the health of Aboriginal and/or Torres Strait Islander clients</w:t>
            </w:r>
          </w:p>
          <w:p w:rsidR="00000000" w:rsidRPr="00502E5D" w:rsidP="00502E5D">
            <w:pPr>
              <w:pStyle w:val="ListBullet"/>
            </w:pPr>
            <w:r w:rsidRPr="00502E5D">
              <w:t>Explain policies and practices related to social determinants of health that apply to own work</w:t>
            </w:r>
          </w:p>
          <w:p w:rsidR="00000000" w:rsidRPr="00502E5D" w:rsidP="00502E5D">
            <w:pPr>
              <w:pStyle w:val="ListBullet"/>
            </w:pPr>
            <w:r w:rsidRPr="00502E5D">
              <w:t>Explain ho</w:t>
            </w:r>
            <w:r w:rsidRPr="00502E5D">
              <w:t>w social determinants impact health and how their impact may be reduced</w:t>
            </w:r>
          </w:p>
          <w:p w:rsidR="00000000" w:rsidRPr="00502E5D" w:rsidP="00502E5D">
            <w:pPr>
              <w:pStyle w:val="ListBullet"/>
            </w:pPr>
            <w:r w:rsidRPr="00502E5D">
              <w:t>Apply strategies, policies and resources relevant to improving the health of Aboriginal and/or Torres Strait Islander communities through addressing the social determinants of health</w:t>
            </w:r>
          </w:p>
          <w:p w:rsidR="00000000" w:rsidRPr="00502E5D" w:rsidP="00502E5D">
            <w:pPr>
              <w:pStyle w:val="ListBullet"/>
            </w:pPr>
            <w:r w:rsidRPr="00502E5D">
              <w:t>C</w:t>
            </w:r>
            <w:r w:rsidRPr="00502E5D">
              <w:t>ontribute to health service delivery aspects of community development initiatives</w:t>
            </w:r>
          </w:p>
          <w:p w:rsidR="00000000" w:rsidRPr="00502E5D" w:rsidP="00502E5D">
            <w:pPr>
              <w:pStyle w:val="ListBullet"/>
            </w:pPr>
            <w:r w:rsidRPr="00502E5D">
              <w:t>Establish relationships with community groups, agencies and organisations involved in community development initiatives</w:t>
            </w:r>
          </w:p>
        </w:tc>
      </w:tr>
    </w:tbl>
    <w:p w:rsidR="00DA5161" w:rsidP="00502E5D">
      <w:pPr>
        <w:pStyle w:val="BodyText"/>
      </w:pPr>
    </w:p>
    <w:p w:rsidR="00DA5161" w:rsidP="00502E5D">
      <w:pPr>
        <w:pStyle w:val="BodyText"/>
      </w:pPr>
    </w:p>
    <w:p w:rsidR="00000000" w:rsidRPr="00502E5D" w:rsidP="00502E5D">
      <w:pPr>
        <w:pStyle w:val="Heading1"/>
      </w:pPr>
      <w:bookmarkStart w:id="10" w:name="O_243615"/>
      <w:bookmarkEnd w:id="10"/>
      <w:r w:rsidRPr="00502E5D">
        <w:t>Evidence Guide</w:t>
      </w:r>
    </w:p>
    <w:tbl>
      <w:tblPr>
        <w:tblW w:w="0" w:type="auto"/>
        <w:tblLayout w:type="fixed"/>
        <w:tblCellMar>
          <w:left w:w="62" w:type="dxa"/>
          <w:right w:w="62" w:type="dxa"/>
        </w:tblCellMar>
        <w:tblLook w:val="0000"/>
      </w:tblPr>
      <w:tblGrid>
        <w:gridCol w:w="3402"/>
        <w:gridCol w:w="5670"/>
      </w:tblGrid>
      <w:tr w:rsidTr="00DA516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SpecialBold"/>
              </w:rPr>
              <w:t>EVIDENCE GUIDE</w:t>
            </w:r>
          </w:p>
        </w:tc>
      </w:tr>
      <w:tr w:rsidTr="00DA5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t>The evidence guide provides advice on assessment and must be read in conjunction with the Performance Criteria, Required Skills and Knowledge, the Range Statement and the Assessment Guidelines for this Training Package.</w:t>
            </w:r>
          </w:p>
        </w:tc>
      </w:tr>
      <w:tr w:rsidTr="00DA5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Critical aspects of assessmen</w:t>
            </w:r>
            <w:r w:rsidRPr="00502E5D">
              <w:rPr>
                <w:rStyle w:val="Emphasis"/>
              </w:rPr>
              <w:t>t</w:t>
            </w:r>
            <w:r w:rsidRPr="00502E5D">
              <w:t>:</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ListBullet"/>
            </w:pPr>
            <w:r w:rsidRPr="00502E5D">
              <w:t>The individual being assessed must provide evidence of specified essential knowledge as well as skills</w:t>
            </w:r>
          </w:p>
          <w:p w:rsidR="00000000" w:rsidRPr="00502E5D" w:rsidP="00502E5D">
            <w:pPr>
              <w:pStyle w:val="ListBullet"/>
            </w:pPr>
            <w:r w:rsidRPr="00502E5D">
              <w:t>Consistency of performance should be demonstrated over the required range of situations relevant to the workplace</w:t>
            </w:r>
          </w:p>
          <w:p w:rsidR="00000000" w:rsidP="00502E5D">
            <w:pPr>
              <w:pStyle w:val="ListBullet"/>
              <w:rPr>
                <w:lang w:val="en-NZ"/>
              </w:rPr>
            </w:pPr>
            <w:r w:rsidRPr="00502E5D">
              <w:t>Where, for reasons of safety, space,</w:t>
            </w:r>
            <w:r w:rsidRPr="00502E5D">
              <w:t xml:space="preserve"> or access to equipment and resources, assessment takes place away from the workplace, the assessment environment should represent workplace conditions as closely as possible</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Conditions of assessment</w:t>
            </w:r>
            <w:r w:rsidRPr="00502E5D">
              <w:t>:</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This unit includes skills and knowledge specific to Aboriginal and/or Torres Strait Islander culture</w:t>
            </w:r>
          </w:p>
          <w:p w:rsidR="00000000" w:rsidRPr="00502E5D" w:rsidP="00502E5D">
            <w:pPr>
              <w:pStyle w:val="BodyText"/>
            </w:pPr>
            <w:r w:rsidRPr="00502E5D">
              <w:t>Assessment must therefore be undertaken by a workplace assessor who has expertise in the unit of competency or who has the current qualification being asse</w:t>
            </w:r>
            <w:r w:rsidRPr="00502E5D">
              <w:t>ssed and who is:</w:t>
            </w:r>
          </w:p>
          <w:p w:rsidR="00000000" w:rsidRPr="00502E5D" w:rsidP="00502E5D">
            <w:pPr>
              <w:pStyle w:val="ListBullet2"/>
            </w:pPr>
            <w:r w:rsidRPr="00502E5D">
              <w:t>Aboriginal or Torres Strait Islander him/herself</w:t>
            </w:r>
          </w:p>
          <w:p w:rsidR="00000000" w:rsidRPr="00502E5D" w:rsidP="00502E5D">
            <w:pPr>
              <w:pStyle w:val="BodyText"/>
            </w:pPr>
            <w:r w:rsidRPr="00502E5D">
              <w:t>or:</w:t>
            </w:r>
          </w:p>
          <w:p w:rsidR="00000000" w:rsidRPr="00502E5D" w:rsidP="00502E5D">
            <w:pPr>
              <w:pStyle w:val="ListBullet2"/>
            </w:pPr>
            <w:r w:rsidRPr="00502E5D">
              <w:t>accompanied and advised by an Aboriginal or Torres Strait Islander person who is a recognised member of the community with experience in primary health care</w:t>
            </w:r>
          </w:p>
          <w:p w:rsidR="00000000" w:rsidRPr="00502E5D" w:rsidP="00502E5D">
            <w:pPr>
              <w:pStyle w:val="BodyText"/>
            </w:pPr>
            <w:r w:rsidRPr="00502E5D">
              <w:t>It is critical that in asse</w:t>
            </w:r>
            <w:r w:rsidRPr="00502E5D">
              <w:t>ssing this unit, consideration is given to the sensitive nature of some aspects of the unit, particularly as they apply to Aboriginal and/or Torres Strait Islander history and culture</w:t>
            </w:r>
          </w:p>
          <w:p w:rsidR="00000000" w:rsidP="00502E5D">
            <w:pPr>
              <w:pStyle w:val="BodyText"/>
              <w:rPr>
                <w:lang w:val="en-NZ"/>
              </w:rPr>
            </w:pPr>
            <w:r w:rsidRPr="00502E5D">
              <w:t>Assessment methods should be sens</w:t>
            </w:r>
            <w:r w:rsidRPr="00502E5D">
              <w:t>itive to emotional reactions of individuals being assessed, and it is highly recommended that access be made available as required to support, such as counselling in social and emotional well-being</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Context of assessment</w:t>
            </w:r>
            <w:r w:rsidRPr="00502E5D">
              <w:t>:</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Competence should be demonstrat</w:t>
            </w:r>
            <w:r w:rsidRPr="00502E5D">
              <w:t>ed working individually, under supervision or as part of a primary health care team working with Aboriginal and/or Torres Strait Islander clients</w:t>
            </w:r>
          </w:p>
          <w:p w:rsidR="00000000" w:rsidP="00502E5D">
            <w:pPr>
              <w:pStyle w:val="BodyText"/>
              <w:rPr>
                <w:lang w:val="en-NZ"/>
              </w:rPr>
            </w:pPr>
            <w:r w:rsidRPr="00502E5D">
              <w:t>Assessment should replicate workplace conditions as far as possible</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Related units</w:t>
            </w:r>
            <w:r w:rsidRPr="00502E5D">
              <w:t>:</w:t>
            </w: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t>This unit may be assess</w:t>
            </w:r>
            <w:r w:rsidRPr="00502E5D">
              <w:t>ed independently or in conjunction with other units with associated workplace application</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BodyText"/>
            </w:pPr>
          </w:p>
        </w:tc>
      </w:tr>
    </w:tbl>
    <w:p w:rsidR="00DA5161" w:rsidP="00502E5D">
      <w:pPr>
        <w:pStyle w:val="BodyText"/>
      </w:pPr>
    </w:p>
    <w:p w:rsidR="00DA5161" w:rsidP="00502E5D">
      <w:pPr>
        <w:pStyle w:val="BodyText"/>
      </w:pPr>
    </w:p>
    <w:p w:rsidR="00000000" w:rsidRPr="00502E5D" w:rsidP="00502E5D">
      <w:pPr>
        <w:pStyle w:val="Heading1"/>
      </w:pPr>
      <w:bookmarkStart w:id="11" w:name="O_251598"/>
      <w:bookmarkEnd w:id="11"/>
      <w:r w:rsidRPr="00502E5D">
        <w:t>Range Statement</w:t>
      </w:r>
    </w:p>
    <w:tbl>
      <w:tblPr>
        <w:tblW w:w="0" w:type="auto"/>
        <w:tblLayout w:type="fixed"/>
        <w:tblCellMar>
          <w:left w:w="62" w:type="dxa"/>
          <w:right w:w="62" w:type="dxa"/>
        </w:tblCellMar>
        <w:tblLook w:val="0000"/>
      </w:tblPr>
      <w:tblGrid>
        <w:gridCol w:w="3402"/>
        <w:gridCol w:w="5670"/>
      </w:tblGrid>
      <w:tr w:rsidTr="00DA516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SpecialBold"/>
              </w:rPr>
              <w:t>RANGE STATEMENT</w:t>
            </w:r>
          </w:p>
        </w:tc>
      </w:tr>
      <w:tr w:rsidTr="00DA5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t>The Range Statement relates to the unit of competency as a whole. It allows for different work environments and situations that may affect performance. Add any essential operating conditions that may be present with training and assessment depending on the</w:t>
            </w:r>
            <w:r w:rsidRPr="00502E5D">
              <w:t xml:space="preserve"> work situation, needs of the candidate, accessibility of the item, and local industry and regional contexts.</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This competency standard supports the recognition, protection and continued advancement of the inherent rights, cultures and traditions of Aboriginal and Torres Strait Islander peoples</w:t>
            </w:r>
          </w:p>
          <w:p w:rsidR="00000000" w:rsidRPr="00502E5D" w:rsidP="00502E5D">
            <w:pPr>
              <w:pStyle w:val="BodyText"/>
            </w:pPr>
            <w:r w:rsidRPr="00502E5D">
              <w:t>It recognises that the improvement of the health status of Aboriginal a</w:t>
            </w:r>
            <w:r w:rsidRPr="00502E5D">
              <w:t>nd Torres Strait Islander people must include attention to physical, spiritual, cultural, emotional and social well-being, community capacity and governance</w:t>
            </w:r>
          </w:p>
          <w:p w:rsidR="00000000" w:rsidP="00502E5D">
            <w:pPr>
              <w:pStyle w:val="BodyText"/>
              <w:rPr>
                <w:lang w:val="en-NZ"/>
              </w:rPr>
            </w:pPr>
            <w:r w:rsidRPr="00502E5D">
              <w:t>Its application must be culturally sensitive and supportive of traditional healing and health, know</w:t>
            </w:r>
            <w:r w:rsidRPr="00502E5D">
              <w:t>ledge and practices</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t>Community participation and control in decision-making is essential to all aspects of health work, and the role of the health worker is to support the community in this process</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Supervision must be c</w:t>
            </w:r>
            <w:r w:rsidRPr="00502E5D">
              <w:t>onducted in accordance with prevailing state/territory and organisation legislative and regulatory requirements</w:t>
            </w:r>
          </w:p>
          <w:p w:rsidR="00000000" w:rsidRPr="00502E5D" w:rsidP="00502E5D">
            <w:pPr>
              <w:pStyle w:val="BodyText"/>
            </w:pPr>
            <w:r w:rsidRPr="00502E5D">
              <w:t xml:space="preserve">References to supervision may include either direct or indirect supervision of work by more experienced workers, supervisors, managers or other </w:t>
            </w:r>
            <w:r w:rsidRPr="00502E5D">
              <w:t>health professionals</w:t>
            </w:r>
          </w:p>
          <w:p w:rsidR="00000000" w:rsidP="00502E5D">
            <w:pPr>
              <w:pStyle w:val="BodyText"/>
              <w:rPr>
                <w:lang w:val="en-NZ"/>
              </w:rPr>
            </w:pPr>
            <w:r w:rsidRPr="00502E5D">
              <w:t xml:space="preserve">A person at this level should </w:t>
            </w:r>
            <w:r w:rsidRPr="00502E5D">
              <w:rPr>
                <w:rStyle w:val="BoldandItalics"/>
              </w:rPr>
              <w:t>only</w:t>
            </w:r>
            <w:r w:rsidRPr="00502E5D">
              <w:t xml:space="preserve"> be required to make decisions about clients within the organisation's standard treatment protocols and associated guidelines</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BodyText"/>
            </w:pPr>
            <w:r w:rsidRPr="00502E5D">
              <w:t>Federal, state or territory legislation may impact on workers' practices and responsibilities. Implementation of the competency standards should reflect the legislative framework in which a health worker operates. It is recognised that this may sometimes r</w:t>
            </w:r>
            <w:r w:rsidRPr="00502E5D">
              <w:t>educe the application of the Range of Variables in practice. However, assessment in the workplace or through simulation should address all essential skills and knowledge across the Range of Variables</w:t>
            </w:r>
          </w:p>
          <w:p w:rsidR="00000000" w:rsidRPr="00502E5D" w:rsidP="00502E5D">
            <w:pPr>
              <w:pStyle w:val="BodyText"/>
            </w:pPr>
            <w:r w:rsidRPr="00502E5D">
              <w:t xml:space="preserve">Aboriginal and/or Torres Strait Islander Health Workers </w:t>
            </w:r>
            <w:r w:rsidRPr="00502E5D">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502E5D">
            <w:pPr>
              <w:pStyle w:val="BodyText"/>
              <w:rPr>
                <w:lang w:val="en-NZ"/>
              </w:rPr>
            </w:pPr>
            <w:r w:rsidRPr="00502E5D">
              <w:t xml:space="preserve">Under </w:t>
            </w:r>
            <w:r w:rsidRPr="00502E5D">
              <w:t>all circumstances, the employer must enable the worker to function within the prevailing legislative framework</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Social determinants of health may include</w:t>
            </w:r>
            <w:r w:rsidRPr="00502E5D">
              <w:t>:</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ListBullet"/>
            </w:pPr>
            <w:r w:rsidRPr="00502E5D">
              <w:t>Socio-economic factors, including:</w:t>
            </w:r>
          </w:p>
          <w:p w:rsidR="00000000" w:rsidRPr="00502E5D" w:rsidP="00502E5D">
            <w:pPr>
              <w:pStyle w:val="ListBullet2"/>
            </w:pPr>
            <w:r w:rsidRPr="00502E5D">
              <w:t xml:space="preserve">income inequality </w:t>
            </w:r>
          </w:p>
          <w:p w:rsidR="00000000" w:rsidRPr="00502E5D" w:rsidP="00502E5D">
            <w:pPr>
              <w:pStyle w:val="ListBullet2"/>
            </w:pPr>
            <w:r w:rsidRPr="00502E5D">
              <w:t xml:space="preserve">employment, job availability/security </w:t>
            </w:r>
          </w:p>
          <w:p w:rsidR="00000000" w:rsidRPr="00502E5D" w:rsidP="00502E5D">
            <w:pPr>
              <w:pStyle w:val="ListBullet2"/>
            </w:pPr>
            <w:r w:rsidRPr="00502E5D">
              <w:t xml:space="preserve">working conditions </w:t>
            </w:r>
          </w:p>
          <w:p w:rsidR="00000000" w:rsidRPr="00502E5D" w:rsidP="00502E5D">
            <w:pPr>
              <w:pStyle w:val="ListBullet2"/>
            </w:pPr>
            <w:r w:rsidRPr="00502E5D">
              <w:t xml:space="preserve">education </w:t>
            </w:r>
          </w:p>
          <w:p w:rsidR="00000000" w:rsidRPr="00502E5D" w:rsidP="00502E5D">
            <w:pPr>
              <w:pStyle w:val="ListBullet2"/>
            </w:pPr>
            <w:r w:rsidRPr="00502E5D">
              <w:t>housing, overcrowding and access to food.</w:t>
            </w:r>
          </w:p>
          <w:p w:rsidR="00000000" w:rsidRPr="00502E5D" w:rsidP="00502E5D">
            <w:pPr>
              <w:pStyle w:val="ListBullet"/>
            </w:pPr>
            <w:r w:rsidRPr="00502E5D">
              <w:t>Social inclusion and exclusion, including:</w:t>
            </w:r>
          </w:p>
          <w:p w:rsidR="00000000" w:rsidRPr="00502E5D" w:rsidP="00502E5D">
            <w:pPr>
              <w:pStyle w:val="ListBullet2"/>
            </w:pPr>
            <w:r w:rsidRPr="00502E5D">
              <w:t>level of poverty and unemployment relative to the whole society.</w:t>
            </w:r>
          </w:p>
          <w:p w:rsidR="00000000" w:rsidRPr="00502E5D" w:rsidP="00502E5D">
            <w:pPr>
              <w:pStyle w:val="ListBullet2"/>
            </w:pPr>
            <w:r w:rsidRPr="00502E5D">
              <w:t>isolation of communities located remotely from centres of high employment,</w:t>
            </w:r>
            <w:r w:rsidRPr="00502E5D">
              <w:t xml:space="preserve"> education and services.</w:t>
            </w:r>
          </w:p>
          <w:p w:rsidR="00000000" w:rsidRPr="00502E5D" w:rsidP="00502E5D">
            <w:pPr>
              <w:pStyle w:val="ListBullet2"/>
            </w:pPr>
            <w:r w:rsidRPr="00502E5D">
              <w:t>exacerbation by factors such as gender, age, ability, sexual orientation, culture and religion.</w:t>
            </w:r>
          </w:p>
          <w:p w:rsidR="00000000" w:rsidRPr="00502E5D" w:rsidP="00502E5D">
            <w:pPr>
              <w:pStyle w:val="ListBullet"/>
            </w:pPr>
            <w:r w:rsidRPr="00502E5D">
              <w:t xml:space="preserve">Contribution to the social economy </w:t>
            </w:r>
          </w:p>
          <w:p w:rsidR="00000000" w:rsidRPr="00502E5D" w:rsidP="00502E5D">
            <w:pPr>
              <w:pStyle w:val="ListBullet"/>
            </w:pPr>
            <w:r w:rsidRPr="00502E5D">
              <w:t>Early childhood care and education</w:t>
            </w:r>
          </w:p>
          <w:p w:rsidR="00000000" w:rsidRPr="00502E5D" w:rsidP="00502E5D">
            <w:pPr>
              <w:pStyle w:val="ListBullet"/>
            </w:pPr>
            <w:r w:rsidRPr="00502E5D">
              <w:t>Specific risk factors, including:</w:t>
            </w:r>
          </w:p>
          <w:p w:rsidR="00000000" w:rsidRPr="00502E5D" w:rsidP="00502E5D">
            <w:pPr>
              <w:pStyle w:val="ListBullet2"/>
            </w:pPr>
            <w:r w:rsidRPr="00502E5D">
              <w:t>rates of substance misuse and</w:t>
            </w:r>
            <w:r w:rsidRPr="00502E5D">
              <w:t xml:space="preserve"> abuse</w:t>
            </w:r>
          </w:p>
          <w:p w:rsidR="00000000" w:rsidRPr="00502E5D" w:rsidP="00502E5D">
            <w:pPr>
              <w:pStyle w:val="ListBullet2"/>
            </w:pPr>
            <w:r w:rsidRPr="00502E5D">
              <w:t>poorer nutrition</w:t>
            </w:r>
          </w:p>
          <w:p w:rsidR="00000000" w:rsidRPr="00502E5D" w:rsidP="00502E5D">
            <w:pPr>
              <w:pStyle w:val="ListBullet2"/>
            </w:pPr>
            <w:r w:rsidRPr="00502E5D">
              <w:t>incidence of family violence</w:t>
            </w:r>
          </w:p>
          <w:p w:rsidR="00000000" w:rsidRPr="00502E5D" w:rsidP="00502E5D">
            <w:pPr>
              <w:pStyle w:val="ListBullet"/>
            </w:pPr>
            <w:r w:rsidRPr="00502E5D">
              <w:t>Legacy of past (and current) practices:</w:t>
            </w:r>
          </w:p>
          <w:p w:rsidR="00000000" w:rsidRPr="00502E5D" w:rsidP="00502E5D">
            <w:pPr>
              <w:pStyle w:val="ListBullet2"/>
            </w:pPr>
            <w:r w:rsidRPr="00502E5D">
              <w:t>removal from land</w:t>
            </w:r>
          </w:p>
          <w:p w:rsidR="00000000" w:rsidRPr="00502E5D" w:rsidP="00502E5D">
            <w:pPr>
              <w:pStyle w:val="ListBullet2"/>
            </w:pPr>
            <w:r w:rsidRPr="00502E5D">
              <w:t>cultural dislocation</w:t>
            </w:r>
          </w:p>
          <w:p w:rsidR="00000000" w:rsidRPr="00502E5D" w:rsidP="00502E5D">
            <w:pPr>
              <w:pStyle w:val="ListBullet2"/>
            </w:pPr>
            <w:r w:rsidRPr="00502E5D">
              <w:t>family separation</w:t>
            </w:r>
          </w:p>
          <w:p w:rsidR="00000000" w:rsidP="00502E5D">
            <w:pPr>
              <w:pStyle w:val="ListBullet2"/>
              <w:rPr>
                <w:lang w:val="en-NZ"/>
              </w:rPr>
            </w:pPr>
            <w:r w:rsidRPr="00502E5D">
              <w:t>discrimination</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Strategies to address social determinants of health may include</w:t>
            </w:r>
            <w:r w:rsidRPr="00502E5D">
              <w:t>:</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ListBullet"/>
            </w:pPr>
            <w:r w:rsidRPr="00502E5D">
              <w:t>Poli</w:t>
            </w:r>
            <w:r w:rsidRPr="00502E5D">
              <w:t xml:space="preserve">cies of social inclusion to reduce social, economic and environmental inequities and barriers to access and equity. </w:t>
            </w:r>
          </w:p>
          <w:p w:rsidR="00000000" w:rsidRPr="00502E5D" w:rsidP="00502E5D">
            <w:pPr>
              <w:pStyle w:val="ListBullet"/>
            </w:pPr>
            <w:r w:rsidRPr="00502E5D">
              <w:t xml:space="preserve">Promotion of full employment, job security and healthy working conditions. </w:t>
            </w:r>
          </w:p>
          <w:p w:rsidR="00000000" w:rsidRPr="00502E5D" w:rsidP="00502E5D">
            <w:pPr>
              <w:pStyle w:val="ListBullet"/>
            </w:pPr>
            <w:r w:rsidRPr="00502E5D">
              <w:t>Facilitation of access to a high quality health system that rec</w:t>
            </w:r>
            <w:r w:rsidRPr="00502E5D">
              <w:t xml:space="preserve">ognizes and addresses mental, social and spiritual health, including health promotion, disease prevention and health protection. </w:t>
            </w:r>
          </w:p>
          <w:p w:rsidR="00000000" w:rsidRPr="00502E5D" w:rsidP="00502E5D">
            <w:pPr>
              <w:pStyle w:val="ListBullet"/>
            </w:pPr>
            <w:r w:rsidRPr="00502E5D">
              <w:t>Facilitation of access to quality education, with early childhood education and care, and opportunities for meaningful experie</w:t>
            </w:r>
            <w:r w:rsidRPr="00502E5D">
              <w:t xml:space="preserve">nces in lifelong learning and employment training. </w:t>
            </w:r>
          </w:p>
          <w:p w:rsidR="00000000" w:rsidRPr="00502E5D" w:rsidP="00502E5D">
            <w:pPr>
              <w:pStyle w:val="ListBullet"/>
            </w:pPr>
            <w:r w:rsidRPr="00502E5D">
              <w:t xml:space="preserve">Facilitation of access to adequate housing and food. </w:t>
            </w:r>
          </w:p>
          <w:p w:rsidR="00000000" w:rsidP="00502E5D">
            <w:pPr>
              <w:pStyle w:val="ListBullet"/>
              <w:rPr>
                <w:lang w:val="en-NZ"/>
              </w:rPr>
            </w:pPr>
            <w:r w:rsidRPr="00502E5D">
              <w:t xml:space="preserve">Reduction of income disparities to allow access to the basic necessities for healthy living. </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Agencies and organisations involved in community development initiatives may include</w:t>
            </w:r>
            <w:r w:rsidRPr="00502E5D">
              <w:t>:</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ListBullet"/>
            </w:pPr>
            <w:r w:rsidRPr="00502E5D">
              <w:t xml:space="preserve">Community controlled health providers </w:t>
            </w:r>
          </w:p>
          <w:p w:rsidR="00000000" w:rsidRPr="00502E5D" w:rsidP="00502E5D">
            <w:pPr>
              <w:pStyle w:val="ListBullet"/>
            </w:pPr>
            <w:r w:rsidRPr="00502E5D">
              <w:t>Women's/men's centres</w:t>
            </w:r>
          </w:p>
          <w:p w:rsidR="00000000" w:rsidRPr="00502E5D" w:rsidP="00502E5D">
            <w:pPr>
              <w:pStyle w:val="ListBullet"/>
            </w:pPr>
            <w:r w:rsidRPr="00502E5D">
              <w:t>Government health services</w:t>
            </w:r>
          </w:p>
          <w:p w:rsidR="00000000" w:rsidRPr="00502E5D" w:rsidP="00502E5D">
            <w:pPr>
              <w:pStyle w:val="ListBullet"/>
            </w:pPr>
            <w:r w:rsidRPr="00502E5D">
              <w:t>Welfare agencies</w:t>
            </w:r>
          </w:p>
          <w:p w:rsidR="00000000" w:rsidRPr="00502E5D" w:rsidP="00502E5D">
            <w:pPr>
              <w:pStyle w:val="ListBullet"/>
            </w:pPr>
            <w:r w:rsidRPr="00502E5D">
              <w:t>Emergency services</w:t>
            </w:r>
          </w:p>
          <w:p w:rsidR="00000000" w:rsidRPr="00502E5D" w:rsidP="00502E5D">
            <w:pPr>
              <w:pStyle w:val="ListBullet"/>
            </w:pPr>
            <w:r w:rsidRPr="00502E5D">
              <w:t>Police</w:t>
            </w:r>
          </w:p>
          <w:p w:rsidR="00000000" w:rsidRPr="00502E5D" w:rsidP="00502E5D">
            <w:pPr>
              <w:pStyle w:val="ListBullet"/>
            </w:pPr>
            <w:r w:rsidRPr="00502E5D">
              <w:t>Education and training organisations</w:t>
            </w:r>
          </w:p>
          <w:p w:rsidR="00000000" w:rsidRPr="00502E5D" w:rsidP="00502E5D">
            <w:pPr>
              <w:pStyle w:val="ListBullet"/>
            </w:pPr>
            <w:r w:rsidRPr="00502E5D">
              <w:t>No</w:t>
            </w:r>
            <w:r w:rsidRPr="00502E5D">
              <w:t>n-government and private enterprise</w:t>
            </w:r>
          </w:p>
          <w:p w:rsidR="00000000" w:rsidRPr="00502E5D" w:rsidP="00502E5D">
            <w:pPr>
              <w:pStyle w:val="ListBullet"/>
            </w:pPr>
            <w:r w:rsidRPr="00502E5D">
              <w:t>Community government councils</w:t>
            </w:r>
          </w:p>
          <w:p w:rsidR="00000000" w:rsidRPr="00502E5D" w:rsidP="00502E5D">
            <w:pPr>
              <w:pStyle w:val="ListBullet"/>
            </w:pPr>
            <w:r w:rsidRPr="00502E5D">
              <w:t>Elected community organisations</w:t>
            </w:r>
          </w:p>
          <w:p w:rsidR="00000000" w:rsidP="00502E5D">
            <w:pPr>
              <w:pStyle w:val="ListBullet"/>
              <w:rPr>
                <w:lang w:val="en-NZ"/>
              </w:rPr>
            </w:pPr>
            <w:r w:rsidRPr="00502E5D">
              <w:t>Homeland/outstation service providers</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Aboriginal and</w:t>
            </w:r>
            <w:r w:rsidRPr="00502E5D">
              <w:t>/</w:t>
            </w:r>
            <w:r w:rsidRPr="00502E5D">
              <w:rPr>
                <w:rStyle w:val="Emphasis"/>
              </w:rPr>
              <w:t>or Torres Strait Islander health bodies</w:t>
            </w:r>
            <w:r w:rsidRPr="00502E5D">
              <w:t xml:space="preserve">, </w:t>
            </w:r>
            <w:r w:rsidRPr="00502E5D">
              <w:rPr>
                <w:rStyle w:val="Emphasis"/>
              </w:rPr>
              <w:t>strategies</w:t>
            </w:r>
            <w:r w:rsidRPr="00502E5D">
              <w:t xml:space="preserve">, </w:t>
            </w:r>
            <w:r w:rsidRPr="00502E5D">
              <w:rPr>
                <w:rStyle w:val="Emphasis"/>
              </w:rPr>
              <w:t>policies and resources may include</w:t>
            </w:r>
            <w:r w:rsidRPr="00502E5D">
              <w:t>:</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ListBullet"/>
            </w:pPr>
            <w:r w:rsidRPr="00502E5D">
              <w:t xml:space="preserve">National, state/territory and regional Aboriginal and/or Torres Strait Islander health strategies, policies, joint planning bodies </w:t>
            </w:r>
          </w:p>
          <w:p w:rsidR="00000000" w:rsidRPr="00502E5D" w:rsidP="00502E5D">
            <w:pPr>
              <w:pStyle w:val="ListBullet"/>
            </w:pPr>
            <w:r w:rsidRPr="00502E5D">
              <w:t>The National Aboriginal and Torres Strait Islander Health Council</w:t>
            </w:r>
          </w:p>
          <w:p w:rsidR="00000000" w:rsidRPr="00502E5D" w:rsidP="00502E5D">
            <w:pPr>
              <w:pStyle w:val="ListBullet"/>
            </w:pPr>
            <w:r w:rsidRPr="00502E5D">
              <w:t>The National Aboriginal Community Controlled Health Organi</w:t>
            </w:r>
            <w:r w:rsidRPr="00502E5D">
              <w:t>sation (NACCHO) and its state/territory affiliates</w:t>
            </w:r>
          </w:p>
          <w:p w:rsidR="00000000" w:rsidRPr="00502E5D" w:rsidP="00502E5D">
            <w:pPr>
              <w:pStyle w:val="ListBullet"/>
            </w:pPr>
            <w:r w:rsidRPr="00502E5D">
              <w:t>Resources available nationally, locally and at the state/territory level</w:t>
            </w:r>
          </w:p>
          <w:p w:rsidR="00000000" w:rsidRPr="00502E5D" w:rsidP="00502E5D">
            <w:pPr>
              <w:pStyle w:val="ListBullet"/>
            </w:pPr>
            <w:r w:rsidRPr="00502E5D">
              <w:t>National Aboriginal Health Strategy (1989)</w:t>
            </w:r>
          </w:p>
          <w:p w:rsidR="00000000" w:rsidP="00502E5D">
            <w:pPr>
              <w:pStyle w:val="ListBullet"/>
              <w:rPr>
                <w:lang w:val="en-NZ"/>
              </w:rPr>
            </w:pPr>
            <w:r w:rsidRPr="00502E5D">
              <w:t>ABS publications</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2E5D">
            <w:pPr>
              <w:pStyle w:val="BodyText"/>
              <w:rPr>
                <w:lang w:val="en-NZ"/>
              </w:rPr>
            </w:pPr>
            <w:r w:rsidRPr="00502E5D">
              <w:rPr>
                <w:rStyle w:val="Emphasis"/>
              </w:rPr>
              <w:t>Barriers to access and equity in relation to Aboriginal and</w:t>
            </w:r>
            <w:r w:rsidRPr="00502E5D">
              <w:t>/</w:t>
            </w:r>
            <w:r w:rsidRPr="00502E5D">
              <w:rPr>
                <w:rStyle w:val="Emphasis"/>
              </w:rPr>
              <w:t>or Torre</w:t>
            </w:r>
            <w:r w:rsidRPr="00502E5D">
              <w:rPr>
                <w:rStyle w:val="Emphasis"/>
              </w:rPr>
              <w:t>s Strait Islander health may include</w:t>
            </w:r>
            <w:r w:rsidRPr="00502E5D">
              <w:t>:</w:t>
            </w: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ListBullet"/>
            </w:pPr>
            <w:r w:rsidRPr="00502E5D">
              <w:t>Racism, including community and institutionalised racism</w:t>
            </w:r>
          </w:p>
          <w:p w:rsidR="00000000" w:rsidRPr="00502E5D" w:rsidP="00502E5D">
            <w:pPr>
              <w:pStyle w:val="ListBullet"/>
            </w:pPr>
            <w:r w:rsidRPr="00502E5D">
              <w:t>Discrimination</w:t>
            </w:r>
          </w:p>
          <w:p w:rsidR="00000000" w:rsidRPr="00502E5D" w:rsidP="00502E5D">
            <w:pPr>
              <w:pStyle w:val="ListBullet"/>
            </w:pPr>
            <w:r w:rsidRPr="00502E5D">
              <w:t>Socio-economic status</w:t>
            </w:r>
          </w:p>
          <w:p w:rsidR="00000000" w:rsidRPr="00502E5D" w:rsidP="00502E5D">
            <w:pPr>
              <w:pStyle w:val="ListBullet"/>
            </w:pPr>
            <w:r w:rsidRPr="00502E5D">
              <w:t>Access to essential services and infrastructure</w:t>
            </w:r>
          </w:p>
          <w:p w:rsidR="00000000" w:rsidRPr="00502E5D" w:rsidP="00502E5D">
            <w:pPr>
              <w:pStyle w:val="ListBullet"/>
            </w:pPr>
            <w:r w:rsidRPr="00502E5D">
              <w:t>Lack of co-ordination of government at all levels</w:t>
            </w:r>
          </w:p>
          <w:p w:rsidR="00000000" w:rsidRPr="00502E5D" w:rsidP="00502E5D">
            <w:pPr>
              <w:pStyle w:val="ListBullet"/>
            </w:pPr>
            <w:r w:rsidRPr="00502E5D">
              <w:t>Inadequate resources/funding</w:t>
            </w:r>
          </w:p>
          <w:p w:rsidR="00000000" w:rsidRPr="00502E5D" w:rsidP="00502E5D">
            <w:pPr>
              <w:pStyle w:val="ListBullet"/>
            </w:pPr>
            <w:r w:rsidRPr="00502E5D">
              <w:t>Lack of community control and ownership</w:t>
            </w:r>
          </w:p>
          <w:p w:rsidR="00000000" w:rsidRPr="00502E5D" w:rsidP="00502E5D">
            <w:pPr>
              <w:pStyle w:val="ListBullet"/>
            </w:pPr>
            <w:r w:rsidRPr="00502E5D">
              <w:t xml:space="preserve">Lack of political leverage </w:t>
            </w:r>
          </w:p>
          <w:p w:rsidR="00000000" w:rsidRPr="00502E5D" w:rsidP="00502E5D">
            <w:pPr>
              <w:pStyle w:val="ListBullet"/>
            </w:pPr>
            <w:r w:rsidRPr="00502E5D">
              <w:t>Language barriers</w:t>
            </w:r>
          </w:p>
          <w:p w:rsidR="00000000" w:rsidRPr="00502E5D" w:rsidP="00502E5D">
            <w:pPr>
              <w:pStyle w:val="ListBullet"/>
            </w:pPr>
            <w:r w:rsidRPr="00502E5D">
              <w:t>Disease focus of mainstream health care delivery</w:t>
            </w:r>
          </w:p>
          <w:p w:rsidR="00000000" w:rsidRPr="00502E5D" w:rsidP="00502E5D">
            <w:pPr>
              <w:pStyle w:val="ListBullet"/>
            </w:pPr>
            <w:r w:rsidRPr="00502E5D">
              <w:t>Differences in concept of ill health</w:t>
            </w:r>
          </w:p>
          <w:p w:rsidR="00000000" w:rsidRPr="00502E5D" w:rsidP="00502E5D">
            <w:pPr>
              <w:pStyle w:val="ListBullet"/>
            </w:pPr>
            <w:r w:rsidRPr="00502E5D">
              <w:t>Geographic access to Primary Health Care and specialist</w:t>
            </w:r>
            <w:r w:rsidRPr="00502E5D">
              <w:t xml:space="preserve"> health services</w:t>
            </w:r>
          </w:p>
          <w:p w:rsidR="00000000" w:rsidP="00502E5D">
            <w:pPr>
              <w:pStyle w:val="ListBullet"/>
              <w:rPr>
                <w:lang w:val="en-NZ"/>
              </w:rPr>
            </w:pPr>
            <w:r w:rsidRPr="00502E5D">
              <w:t>Cultural barriers, such as poison cousin and kinship barriers</w:t>
            </w:r>
          </w:p>
        </w:tc>
      </w:tr>
      <w:tr w:rsidTr="00DA516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2E5D" w:rsidP="00502E5D">
            <w:pPr>
              <w:pStyle w:val="BodyText"/>
            </w:pPr>
          </w:p>
        </w:tc>
      </w:tr>
    </w:tbl>
    <w:p w:rsidR="00DA5161" w:rsidP="00502E5D">
      <w:pPr>
        <w:pStyle w:val="BodyText"/>
      </w:pPr>
    </w:p>
    <w:p w:rsidR="00DA5161" w:rsidP="00502E5D">
      <w:pPr>
        <w:pStyle w:val="BodyText"/>
      </w:pPr>
    </w:p>
    <w:p w:rsidR="00000000" w:rsidRPr="00502E5D" w:rsidP="00502E5D">
      <w:pPr>
        <w:pStyle w:val="Heading1"/>
      </w:pPr>
      <w:bookmarkStart w:id="12" w:name="O_294824"/>
      <w:bookmarkEnd w:id="12"/>
      <w:r w:rsidRPr="00502E5D">
        <w:t>Unit Sector(s)</w:t>
      </w:r>
    </w:p>
    <w:p w:rsidR="00000000" w:rsidRPr="00502E5D" w:rsidP="00502E5D">
      <w:pPr>
        <w:pStyle w:val="BodyText"/>
      </w:pPr>
      <w:r w:rsidRPr="00502E5D">
        <w:t>Not Applicable</w:t>
      </w:r>
    </w:p>
    <w:p w:rsidR="00000000" w:rsidRPr="00502E5D" w:rsidP="00502E5D"/>
    <w:sectPr w:rsidSect="00502E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161" w:rsidP="00DA51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61" w:rsidP="00502E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A5161" w:rsidP="00502E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5161" w:rsidP="00502E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5D" w:rsidRPr="00DA5161" w:rsidP="00DA51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61" w:rsidRPr="002D2AF8" w:rsidP="00502E5D">
    <w:pPr>
      <w:pStyle w:val="Header"/>
      <w:framePr w:wrap="around"/>
    </w:pPr>
    <w:r>
      <w:fldChar w:fldCharType="begin"/>
    </w:r>
    <w:r>
      <w:instrText xml:space="preserve"> TITLE   \* MERGEFORMAT </w:instrText>
    </w:r>
    <w:r>
      <w:fldChar w:fldCharType="separate"/>
    </w:r>
    <w:r>
      <w:t>HLTAHW408B Address social determinants of Aboriginal and/or Torres Strait Islander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A5161" w:rsidP="00502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FAF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063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E4E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E5D"/>
    <w:pPr>
      <w:spacing w:before="360" w:after="60"/>
      <w:outlineLvl w:val="0"/>
    </w:pPr>
    <w:rPr>
      <w:sz w:val="32"/>
    </w:rPr>
  </w:style>
  <w:style w:type="paragraph" w:styleId="Heading2">
    <w:name w:val="heading 2"/>
    <w:basedOn w:val="HeadingBase"/>
    <w:next w:val="BodyText"/>
    <w:link w:val="Heading2Char"/>
    <w:qFormat/>
    <w:rsid w:val="00502E5D"/>
    <w:pPr>
      <w:keepLines/>
      <w:spacing w:before="240" w:after="120"/>
      <w:outlineLvl w:val="1"/>
    </w:pPr>
    <w:rPr>
      <w:sz w:val="28"/>
      <w:szCs w:val="40"/>
    </w:rPr>
  </w:style>
  <w:style w:type="paragraph" w:styleId="Heading3">
    <w:name w:val="heading 3"/>
    <w:basedOn w:val="HeadingBase"/>
    <w:next w:val="BodyText"/>
    <w:link w:val="Heading3Char"/>
    <w:qFormat/>
    <w:rsid w:val="00502E5D"/>
    <w:pPr>
      <w:spacing w:before="180" w:after="120"/>
      <w:outlineLvl w:val="2"/>
    </w:pPr>
    <w:rPr>
      <w:spacing w:val="-10"/>
      <w:kern w:val="32"/>
    </w:rPr>
  </w:style>
  <w:style w:type="paragraph" w:styleId="Heading4">
    <w:name w:val="heading 4"/>
    <w:basedOn w:val="HeadingBase"/>
    <w:next w:val="BodyText"/>
    <w:link w:val="Heading4Char"/>
    <w:qFormat/>
    <w:rsid w:val="00502E5D"/>
    <w:pPr>
      <w:spacing w:before="160" w:after="120"/>
      <w:outlineLvl w:val="3"/>
    </w:pPr>
    <w:rPr>
      <w:sz w:val="22"/>
    </w:rPr>
  </w:style>
  <w:style w:type="paragraph" w:styleId="Heading5">
    <w:name w:val="heading 5"/>
    <w:basedOn w:val="HeadingBase"/>
    <w:next w:val="Normal"/>
    <w:link w:val="Heading5Char"/>
    <w:qFormat/>
    <w:rsid w:val="00502E5D"/>
    <w:pPr>
      <w:spacing w:before="80"/>
      <w:outlineLvl w:val="4"/>
    </w:pPr>
    <w:rPr>
      <w:color w:val="918585"/>
      <w:sz w:val="20"/>
    </w:rPr>
  </w:style>
  <w:style w:type="paragraph" w:styleId="Heading6">
    <w:name w:val="heading 6"/>
    <w:basedOn w:val="HeadingBase"/>
    <w:next w:val="Normal"/>
    <w:link w:val="Heading6Char"/>
    <w:qFormat/>
    <w:rsid w:val="00502E5D"/>
    <w:pPr>
      <w:spacing w:before="60"/>
      <w:outlineLvl w:val="5"/>
    </w:pPr>
    <w:rPr>
      <w:color w:val="918585"/>
      <w:sz w:val="20"/>
    </w:rPr>
  </w:style>
  <w:style w:type="paragraph" w:styleId="Heading7">
    <w:name w:val="heading 7"/>
    <w:basedOn w:val="Normal"/>
    <w:next w:val="Normal"/>
    <w:link w:val="Heading7Char"/>
    <w:qFormat/>
    <w:rsid w:val="00502E5D"/>
    <w:pPr>
      <w:ind w:left="720"/>
      <w:outlineLvl w:val="6"/>
    </w:pPr>
    <w:rPr>
      <w:i/>
    </w:rPr>
  </w:style>
  <w:style w:type="paragraph" w:styleId="Heading8">
    <w:name w:val="heading 8"/>
    <w:basedOn w:val="Normal"/>
    <w:next w:val="Normal"/>
    <w:link w:val="Heading8Char"/>
    <w:qFormat/>
    <w:rsid w:val="00502E5D"/>
    <w:pPr>
      <w:ind w:left="720"/>
      <w:outlineLvl w:val="7"/>
    </w:pPr>
    <w:rPr>
      <w:i/>
    </w:rPr>
  </w:style>
  <w:style w:type="paragraph" w:styleId="Heading9">
    <w:name w:val="heading 9"/>
    <w:basedOn w:val="Normal"/>
    <w:next w:val="Normal"/>
    <w:link w:val="Heading9Char"/>
    <w:qFormat/>
    <w:rsid w:val="00502E5D"/>
    <w:pPr>
      <w:ind w:left="720"/>
      <w:outlineLvl w:val="8"/>
    </w:pPr>
    <w:rPr>
      <w:i/>
    </w:rPr>
  </w:style>
  <w:style w:type="character" w:default="1" w:styleId="DefaultParagraphFont">
    <w:name w:val="Default Paragraph Font"/>
    <w:uiPriority w:val="1"/>
    <w:unhideWhenUsed/>
    <w:rsid w:val="00502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E5D"/>
  </w:style>
  <w:style w:type="character" w:customStyle="1" w:styleId="Heading1Char">
    <w:name w:val="Heading 1 Char"/>
    <w:basedOn w:val="DefaultParagraphFont"/>
    <w:link w:val="Heading1"/>
    <w:rsid w:val="00502E5D"/>
    <w:rPr>
      <w:rFonts w:ascii="Times New Roman" w:eastAsia="Times New Roman" w:hAnsi="Times New Roman" w:cs="Times New Roman"/>
      <w:b/>
      <w:sz w:val="32"/>
      <w:szCs w:val="20"/>
      <w:lang w:eastAsia="en-US"/>
    </w:rPr>
  </w:style>
  <w:style w:type="paragraph" w:styleId="BodyText">
    <w:name w:val="Body Text"/>
    <w:basedOn w:val="Normal"/>
    <w:link w:val="BodyTextChar"/>
    <w:rsid w:val="00502E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E5D"/>
    <w:rPr>
      <w:rFonts w:ascii="Times New Roman" w:eastAsia="Times New Roman" w:hAnsi="Times New Roman" w:cs="Times New Roman"/>
      <w:sz w:val="24"/>
      <w:lang w:eastAsia="en-US"/>
    </w:rPr>
  </w:style>
  <w:style w:type="paragraph" w:styleId="Footer">
    <w:name w:val="footer"/>
    <w:basedOn w:val="Normal"/>
    <w:link w:val="FooterChar"/>
    <w:rsid w:val="00502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E5D"/>
    <w:rPr>
      <w:rFonts w:ascii="Times New Roman" w:eastAsia="Times New Roman" w:hAnsi="Times New Roman" w:cs="Times New Roman"/>
      <w:sz w:val="16"/>
      <w:lang w:eastAsia="en-US"/>
    </w:rPr>
  </w:style>
  <w:style w:type="paragraph" w:styleId="List">
    <w:name w:val="List"/>
    <w:basedOn w:val="BodyText"/>
    <w:next w:val="BodyText"/>
    <w:rsid w:val="00502E5D"/>
    <w:pPr>
      <w:tabs>
        <w:tab w:val="left" w:pos="340"/>
      </w:tabs>
      <w:spacing w:before="60" w:after="60"/>
      <w:ind w:left="340" w:hanging="340"/>
    </w:pPr>
  </w:style>
  <w:style w:type="paragraph" w:styleId="ListBullet">
    <w:name w:val="List Bullet"/>
    <w:basedOn w:val="List"/>
    <w:rsid w:val="00502E5D"/>
    <w:pPr>
      <w:numPr>
        <w:numId w:val="13"/>
      </w:numPr>
      <w:tabs>
        <w:tab w:val="clear" w:pos="340"/>
      </w:tabs>
      <w:spacing w:before="40" w:after="40"/>
    </w:pPr>
  </w:style>
  <w:style w:type="character" w:customStyle="1" w:styleId="SpecialBold">
    <w:name w:val="Special Bold"/>
    <w:basedOn w:val="DefaultParagraphFont"/>
    <w:rsid w:val="00502E5D"/>
    <w:rPr>
      <w:b/>
      <w:spacing w:val="0"/>
    </w:rPr>
  </w:style>
  <w:style w:type="paragraph" w:styleId="ListBullet2">
    <w:name w:val="List Bullet 2"/>
    <w:basedOn w:val="List2"/>
    <w:rsid w:val="00502E5D"/>
    <w:pPr>
      <w:numPr>
        <w:numId w:val="14"/>
      </w:numPr>
      <w:tabs>
        <w:tab w:val="clear" w:pos="680"/>
      </w:tabs>
    </w:pPr>
  </w:style>
  <w:style w:type="character" w:styleId="Emphasis">
    <w:name w:val="Emphasis"/>
    <w:basedOn w:val="DefaultParagraphFont"/>
    <w:qFormat/>
    <w:rsid w:val="00502E5D"/>
    <w:rPr>
      <w:i/>
    </w:rPr>
  </w:style>
  <w:style w:type="paragraph" w:customStyle="1" w:styleId="SuperHeading">
    <w:name w:val="SuperHeading"/>
    <w:basedOn w:val="Normal"/>
    <w:rsid w:val="00502E5D"/>
    <w:pPr>
      <w:spacing w:before="240" w:after="120"/>
      <w:outlineLvl w:val="0"/>
    </w:pPr>
    <w:rPr>
      <w:rFonts w:ascii="Times New Roman" w:hAnsi="Times New Roman"/>
      <w:b/>
      <w:sz w:val="28"/>
    </w:rPr>
  </w:style>
  <w:style w:type="paragraph" w:customStyle="1" w:styleId="AllowPageBreak">
    <w:name w:val="AllowPageBreak"/>
    <w:rsid w:val="00502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2E5D"/>
    <w:rPr>
      <w:b/>
      <w:i/>
      <w:u w:val="none"/>
    </w:rPr>
  </w:style>
  <w:style w:type="character" w:customStyle="1" w:styleId="Heading2Char">
    <w:name w:val="Heading 2 Char"/>
    <w:basedOn w:val="DefaultParagraphFont"/>
    <w:link w:val="Heading2"/>
    <w:rsid w:val="00502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E5D"/>
    <w:rPr>
      <w:rFonts w:ascii="Courier New" w:eastAsia="Times New Roman" w:hAnsi="Courier New" w:cs="Times New Roman"/>
      <w:i/>
      <w:szCs w:val="20"/>
      <w:lang w:eastAsia="en-US"/>
    </w:rPr>
  </w:style>
  <w:style w:type="paragraph" w:customStyle="1" w:styleId="HeadingBase">
    <w:name w:val="Heading Base"/>
    <w:rsid w:val="00502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E5D"/>
    <w:pPr>
      <w:tabs>
        <w:tab w:val="right" w:leader="dot" w:pos="9072"/>
      </w:tabs>
      <w:ind w:left="567"/>
    </w:pPr>
    <w:rPr>
      <w:szCs w:val="22"/>
    </w:rPr>
  </w:style>
  <w:style w:type="paragraph" w:customStyle="1" w:styleId="TOCBase">
    <w:name w:val="TOC Base"/>
    <w:rsid w:val="00502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E5D"/>
    <w:pPr>
      <w:tabs>
        <w:tab w:val="right" w:leader="dot" w:pos="9072"/>
      </w:tabs>
      <w:spacing w:before="40" w:after="40"/>
      <w:ind w:left="284"/>
    </w:pPr>
    <w:rPr>
      <w:rFonts w:ascii="Times New Roman" w:hAnsi="Times New Roman"/>
    </w:rPr>
  </w:style>
  <w:style w:type="paragraph" w:styleId="TOC1">
    <w:name w:val="toc 1"/>
    <w:basedOn w:val="TOCBase"/>
    <w:next w:val="Normal"/>
    <w:rsid w:val="00502E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2E5D"/>
    <w:pPr>
      <w:spacing w:before="5040"/>
      <w:jc w:val="center"/>
    </w:pPr>
    <w:rPr>
      <w:sz w:val="48"/>
      <w:szCs w:val="72"/>
      <w:lang w:val="en-US"/>
    </w:rPr>
  </w:style>
  <w:style w:type="character" w:customStyle="1" w:styleId="TitleChar">
    <w:name w:val="Title Char"/>
    <w:basedOn w:val="DefaultParagraphFont"/>
    <w:link w:val="Title"/>
    <w:rsid w:val="00502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E5D"/>
    <w:pPr>
      <w:tabs>
        <w:tab w:val="left" w:pos="3600"/>
        <w:tab w:val="left" w:pos="3958"/>
      </w:tabs>
    </w:pPr>
  </w:style>
  <w:style w:type="paragraph" w:customStyle="1" w:styleId="Note">
    <w:name w:val="Note"/>
    <w:basedOn w:val="BodyText"/>
    <w:rsid w:val="00502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E5D"/>
    <w:pPr>
      <w:framePr w:wrap="auto" w:hAnchor="text" w:y="6049"/>
    </w:pPr>
    <w:rPr>
      <w:color w:val="000000"/>
      <w:sz w:val="40"/>
    </w:rPr>
  </w:style>
  <w:style w:type="paragraph" w:customStyle="1" w:styleId="TOCTitle">
    <w:name w:val="TOCTitle"/>
    <w:basedOn w:val="Heading1"/>
    <w:rsid w:val="00502E5D"/>
    <w:pPr>
      <w:spacing w:after="240"/>
      <w:jc w:val="center"/>
      <w:outlineLvl w:val="9"/>
    </w:pPr>
    <w:rPr>
      <w:caps/>
    </w:rPr>
  </w:style>
  <w:style w:type="paragraph" w:customStyle="1" w:styleId="Version">
    <w:name w:val="Version"/>
    <w:rsid w:val="00502E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E5D"/>
    <w:pPr>
      <w:keepNext w:val="0"/>
      <w:tabs>
        <w:tab w:val="right" w:pos="4176"/>
      </w:tabs>
      <w:ind w:left="198" w:hanging="198"/>
    </w:pPr>
    <w:rPr>
      <w:rFonts w:ascii="Garamond" w:hAnsi="Garamond"/>
    </w:rPr>
  </w:style>
  <w:style w:type="paragraph" w:styleId="IndexHeading">
    <w:name w:val="index heading"/>
    <w:basedOn w:val="Normal"/>
    <w:next w:val="Index1"/>
    <w:semiHidden/>
    <w:rsid w:val="00502E5D"/>
    <w:pPr>
      <w:spacing w:before="120" w:after="120"/>
    </w:pPr>
    <w:rPr>
      <w:rFonts w:ascii="Arial" w:hAnsi="Arial"/>
      <w:b/>
      <w:color w:val="918585"/>
      <w:sz w:val="24"/>
    </w:rPr>
  </w:style>
  <w:style w:type="paragraph" w:styleId="Header">
    <w:name w:val="header"/>
    <w:basedOn w:val="Normal"/>
    <w:link w:val="HeaderChar"/>
    <w:rsid w:val="00502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E5D"/>
    <w:rPr>
      <w:rFonts w:ascii="Times New Roman" w:eastAsia="Times New Roman" w:hAnsi="Times New Roman" w:cs="Times New Roman"/>
      <w:sz w:val="16"/>
      <w:szCs w:val="20"/>
      <w:lang w:val="en-GB" w:eastAsia="en-US"/>
    </w:rPr>
  </w:style>
  <w:style w:type="paragraph" w:customStyle="1" w:styleId="Chapter">
    <w:name w:val="Chapter"/>
    <w:basedOn w:val="Normal"/>
    <w:rsid w:val="00502E5D"/>
    <w:pPr>
      <w:spacing w:before="240"/>
    </w:pPr>
    <w:rPr>
      <w:rFonts w:ascii="Times New Roman" w:hAnsi="Times New Roman"/>
      <w:smallCaps/>
      <w:spacing w:val="80"/>
      <w:sz w:val="28"/>
    </w:rPr>
  </w:style>
  <w:style w:type="paragraph" w:customStyle="1" w:styleId="InChapter">
    <w:name w:val="InChapter"/>
    <w:basedOn w:val="Heading3"/>
    <w:rsid w:val="00502E5D"/>
    <w:pPr>
      <w:spacing w:after="240"/>
      <w:outlineLvl w:val="9"/>
    </w:pPr>
    <w:rPr>
      <w:noProof/>
    </w:rPr>
  </w:style>
  <w:style w:type="paragraph" w:styleId="Index2">
    <w:name w:val="index 2"/>
    <w:basedOn w:val="Normal"/>
    <w:next w:val="Normal"/>
    <w:semiHidden/>
    <w:rsid w:val="00502E5D"/>
    <w:pPr>
      <w:tabs>
        <w:tab w:val="right" w:pos="4176"/>
      </w:tabs>
      <w:ind w:left="568" w:hanging="284"/>
    </w:pPr>
    <w:rPr>
      <w:rFonts w:ascii="Garamond" w:hAnsi="Garamond"/>
    </w:rPr>
  </w:style>
  <w:style w:type="paragraph" w:customStyle="1" w:styleId="Byline">
    <w:name w:val="Byline"/>
    <w:rsid w:val="00502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E5D"/>
    <w:pPr>
      <w:tabs>
        <w:tab w:val="clear" w:pos="3600"/>
        <w:tab w:val="clear" w:pos="3958"/>
      </w:tabs>
      <w:jc w:val="right"/>
    </w:pPr>
  </w:style>
  <w:style w:type="paragraph" w:styleId="Caption">
    <w:name w:val="caption"/>
    <w:basedOn w:val="BodyText"/>
    <w:next w:val="Normal"/>
    <w:qFormat/>
    <w:rsid w:val="00502E5D"/>
    <w:pPr>
      <w:framePr w:w="2268" w:hSpace="181" w:vSpace="181" w:wrap="around" w:vAnchor="text" w:hAnchor="page" w:x="1135" w:y="285" w:anchorLock="1"/>
    </w:pPr>
    <w:rPr>
      <w:i/>
    </w:rPr>
  </w:style>
  <w:style w:type="paragraph" w:customStyle="1" w:styleId="MiniTOCTitle">
    <w:name w:val="MiniTOCTitle"/>
    <w:basedOn w:val="Heading4"/>
    <w:rsid w:val="00502E5D"/>
    <w:pPr>
      <w:spacing w:before="240"/>
      <w:outlineLvl w:val="9"/>
    </w:pPr>
    <w:rPr>
      <w:noProof/>
      <w:sz w:val="24"/>
    </w:rPr>
  </w:style>
  <w:style w:type="paragraph" w:customStyle="1" w:styleId="MiniTOCItem">
    <w:name w:val="MiniTOCItem"/>
    <w:basedOn w:val="ListBullet"/>
    <w:rsid w:val="00502E5D"/>
    <w:pPr>
      <w:numPr>
        <w:numId w:val="0"/>
      </w:numPr>
      <w:tabs>
        <w:tab w:val="right" w:leader="dot" w:pos="6521"/>
      </w:tabs>
      <w:spacing w:before="0" w:after="0"/>
    </w:pPr>
  </w:style>
  <w:style w:type="paragraph" w:customStyle="1" w:styleId="TOFTitle">
    <w:name w:val="TOFTitle"/>
    <w:basedOn w:val="TOCTitle"/>
    <w:rsid w:val="00502E5D"/>
  </w:style>
  <w:style w:type="paragraph" w:styleId="TableofFigures">
    <w:name w:val="table of figures"/>
    <w:basedOn w:val="Normal"/>
    <w:next w:val="Normal"/>
    <w:semiHidden/>
    <w:rsid w:val="00502E5D"/>
    <w:pPr>
      <w:tabs>
        <w:tab w:val="right" w:leader="dot" w:pos="9072"/>
      </w:tabs>
      <w:ind w:left="970" w:hanging="403"/>
    </w:pPr>
    <w:rPr>
      <w:rFonts w:ascii="Times New Roman" w:hAnsi="Times New Roman"/>
      <w:b/>
    </w:rPr>
  </w:style>
  <w:style w:type="paragraph" w:styleId="ListNumber">
    <w:name w:val="List Number"/>
    <w:basedOn w:val="List"/>
    <w:rsid w:val="00502E5D"/>
    <w:pPr>
      <w:numPr>
        <w:numId w:val="11"/>
      </w:numPr>
    </w:pPr>
  </w:style>
  <w:style w:type="character" w:customStyle="1" w:styleId="WingdingSymbols">
    <w:name w:val="Wingding Symbols"/>
    <w:rsid w:val="00502E5D"/>
    <w:rPr>
      <w:rFonts w:ascii="Wingdings" w:hAnsi="Wingdings"/>
    </w:rPr>
  </w:style>
  <w:style w:type="paragraph" w:customStyle="1" w:styleId="TableHeading">
    <w:name w:val="Table Heading"/>
    <w:basedOn w:val="HeadingBase"/>
    <w:rsid w:val="00502E5D"/>
    <w:pPr>
      <w:keepLines/>
      <w:pBdr>
        <w:bottom w:val="single" w:sz="6" w:space="1" w:color="918585"/>
      </w:pBdr>
      <w:spacing w:before="240"/>
    </w:pPr>
  </w:style>
  <w:style w:type="character" w:customStyle="1" w:styleId="HotSpot">
    <w:name w:val="HotSpot"/>
    <w:rsid w:val="00502E5D"/>
    <w:rPr>
      <w:color w:val="0033CC"/>
      <w:u w:val="none"/>
    </w:rPr>
  </w:style>
  <w:style w:type="paragraph" w:customStyle="1" w:styleId="BodyTextRight">
    <w:name w:val="Body Text Right"/>
    <w:basedOn w:val="BodyText"/>
    <w:rsid w:val="00502E5D"/>
    <w:pPr>
      <w:spacing w:before="0" w:after="0"/>
      <w:jc w:val="right"/>
    </w:pPr>
  </w:style>
  <w:style w:type="paragraph" w:styleId="Index3">
    <w:name w:val="index 3"/>
    <w:basedOn w:val="ListNumber2"/>
    <w:next w:val="Normal"/>
    <w:semiHidden/>
    <w:rsid w:val="00502E5D"/>
    <w:pPr>
      <w:numPr>
        <w:numId w:val="0"/>
      </w:numPr>
      <w:tabs>
        <w:tab w:val="right" w:leader="dot" w:pos="4176"/>
      </w:tabs>
    </w:pPr>
  </w:style>
  <w:style w:type="paragraph" w:styleId="ListNumber2">
    <w:name w:val="List Number 2"/>
    <w:basedOn w:val="List2"/>
    <w:rsid w:val="00502E5D"/>
    <w:pPr>
      <w:numPr>
        <w:numId w:val="10"/>
      </w:numPr>
      <w:tabs>
        <w:tab w:val="clear" w:pos="1060"/>
      </w:tabs>
    </w:pPr>
  </w:style>
  <w:style w:type="paragraph" w:customStyle="1" w:styleId="MarginNote">
    <w:name w:val="Margin Note"/>
    <w:basedOn w:val="BodyText"/>
    <w:rsid w:val="00502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E5D"/>
    <w:rPr>
      <w:sz w:val="32"/>
    </w:rPr>
  </w:style>
  <w:style w:type="paragraph" w:customStyle="1" w:styleId="HeadingProcedure">
    <w:name w:val="Heading Procedure"/>
    <w:basedOn w:val="HeadingBase"/>
    <w:next w:val="Normal"/>
    <w:rsid w:val="00502E5D"/>
    <w:pPr>
      <w:tabs>
        <w:tab w:val="left" w:pos="0"/>
      </w:tabs>
      <w:spacing w:before="120" w:after="60"/>
    </w:pPr>
    <w:rPr>
      <w:i/>
      <w:color w:val="918585"/>
      <w:sz w:val="22"/>
    </w:rPr>
  </w:style>
  <w:style w:type="paragraph" w:customStyle="1" w:styleId="TableBodyText">
    <w:name w:val="Table Body Text"/>
    <w:basedOn w:val="BodyText"/>
    <w:rsid w:val="00502E5D"/>
    <w:pPr>
      <w:spacing w:before="60" w:after="60"/>
    </w:pPr>
  </w:style>
  <w:style w:type="paragraph" w:styleId="ListContinue">
    <w:name w:val="List Continue"/>
    <w:basedOn w:val="List"/>
    <w:rsid w:val="00502E5D"/>
    <w:pPr>
      <w:ind w:firstLine="0"/>
    </w:pPr>
  </w:style>
  <w:style w:type="paragraph" w:customStyle="1" w:styleId="ListNote">
    <w:name w:val="List Note"/>
    <w:basedOn w:val="List"/>
    <w:rsid w:val="00502E5D"/>
    <w:pPr>
      <w:pBdr>
        <w:top w:val="single" w:sz="6" w:space="2" w:color="918585"/>
        <w:bottom w:val="single" w:sz="6" w:space="2" w:color="918585"/>
      </w:pBdr>
      <w:tabs>
        <w:tab w:val="left" w:pos="1021"/>
      </w:tabs>
      <w:ind w:firstLine="0"/>
    </w:pPr>
  </w:style>
  <w:style w:type="paragraph" w:customStyle="1" w:styleId="Warning">
    <w:name w:val="Warning"/>
    <w:basedOn w:val="BodyText"/>
    <w:rsid w:val="00502E5D"/>
    <w:pPr>
      <w:shd w:val="clear" w:color="auto" w:fill="D9D9D9"/>
      <w:tabs>
        <w:tab w:val="left" w:pos="992"/>
      </w:tabs>
      <w:ind w:left="119" w:right="119"/>
    </w:pPr>
    <w:rPr>
      <w:sz w:val="20"/>
    </w:rPr>
  </w:style>
  <w:style w:type="paragraph" w:customStyle="1" w:styleId="MarginIcons">
    <w:name w:val="Margin Icons"/>
    <w:basedOn w:val="BodyText"/>
    <w:rsid w:val="00502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E5D"/>
    <w:rPr>
      <w:rFonts w:ascii="Courier New" w:hAnsi="Courier New"/>
    </w:rPr>
  </w:style>
  <w:style w:type="paragraph" w:customStyle="1" w:styleId="NoteBullet">
    <w:name w:val="Note Bullet"/>
    <w:basedOn w:val="Note"/>
    <w:rsid w:val="00502E5D"/>
    <w:pPr>
      <w:tabs>
        <w:tab w:val="clear" w:pos="680"/>
      </w:tabs>
      <w:spacing w:before="60" w:after="60"/>
    </w:pPr>
  </w:style>
  <w:style w:type="paragraph" w:customStyle="1" w:styleId="SubHeading2">
    <w:name w:val="SubHeading2"/>
    <w:basedOn w:val="HeadingBase"/>
    <w:rsid w:val="00502E5D"/>
    <w:pPr>
      <w:spacing w:before="240" w:after="60"/>
    </w:pPr>
    <w:rPr>
      <w:sz w:val="20"/>
    </w:rPr>
  </w:style>
  <w:style w:type="paragraph" w:customStyle="1" w:styleId="SubHeading1">
    <w:name w:val="SubHeading1"/>
    <w:basedOn w:val="HeadingBase"/>
    <w:rsid w:val="00502E5D"/>
    <w:pPr>
      <w:spacing w:before="240" w:after="60"/>
    </w:pPr>
    <w:rPr>
      <w:color w:val="918585"/>
      <w:sz w:val="22"/>
    </w:rPr>
  </w:style>
  <w:style w:type="paragraph" w:customStyle="1" w:styleId="SideHeading">
    <w:name w:val="Side Heading"/>
    <w:basedOn w:val="HeadingBase"/>
    <w:rsid w:val="00502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E5D"/>
    <w:pPr>
      <w:numPr>
        <w:numId w:val="12"/>
      </w:numPr>
    </w:pPr>
  </w:style>
  <w:style w:type="paragraph" w:styleId="PlainText">
    <w:name w:val="Plain Text"/>
    <w:basedOn w:val="Normal"/>
    <w:link w:val="PlainTextChar"/>
    <w:rsid w:val="00502E5D"/>
    <w:rPr>
      <w:sz w:val="20"/>
    </w:rPr>
  </w:style>
  <w:style w:type="character" w:customStyle="1" w:styleId="PlainTextChar">
    <w:name w:val="Plain Text Char"/>
    <w:basedOn w:val="DefaultParagraphFont"/>
    <w:link w:val="PlainText"/>
    <w:rsid w:val="00502E5D"/>
    <w:rPr>
      <w:rFonts w:ascii="Courier New" w:eastAsia="Times New Roman" w:hAnsi="Courier New" w:cs="Times New Roman"/>
      <w:sz w:val="20"/>
      <w:szCs w:val="20"/>
      <w:lang w:eastAsia="en-US"/>
    </w:rPr>
  </w:style>
  <w:style w:type="character" w:customStyle="1" w:styleId="MenuOption">
    <w:name w:val="Menu Option"/>
    <w:basedOn w:val="DefaultParagraphFont"/>
    <w:rsid w:val="00502E5D"/>
    <w:rPr>
      <w:b/>
      <w:smallCaps/>
    </w:rPr>
  </w:style>
  <w:style w:type="paragraph" w:customStyle="1" w:styleId="TableListNumber">
    <w:name w:val="Table List Number"/>
    <w:basedOn w:val="ListNumber"/>
    <w:rsid w:val="00502E5D"/>
    <w:pPr>
      <w:numPr>
        <w:numId w:val="0"/>
      </w:numPr>
    </w:pPr>
  </w:style>
  <w:style w:type="paragraph" w:styleId="TOC4">
    <w:name w:val="toc 4"/>
    <w:basedOn w:val="TOCBase"/>
    <w:next w:val="Normal"/>
    <w:semiHidden/>
    <w:rsid w:val="00502E5D"/>
    <w:pPr>
      <w:tabs>
        <w:tab w:val="right" w:leader="dot" w:pos="9071"/>
      </w:tabs>
      <w:ind w:left="1701"/>
    </w:pPr>
  </w:style>
  <w:style w:type="paragraph" w:customStyle="1" w:styleId="ListAlpha">
    <w:name w:val="List Alpha"/>
    <w:basedOn w:val="List"/>
    <w:rsid w:val="00502E5D"/>
    <w:pPr>
      <w:numPr>
        <w:numId w:val="9"/>
      </w:numPr>
    </w:pPr>
  </w:style>
  <w:style w:type="paragraph" w:customStyle="1" w:styleId="ListAlpha2">
    <w:name w:val="List Alpha 2"/>
    <w:basedOn w:val="List2"/>
    <w:rsid w:val="00502E5D"/>
    <w:pPr>
      <w:numPr>
        <w:numId w:val="8"/>
      </w:numPr>
    </w:pPr>
  </w:style>
  <w:style w:type="paragraph" w:styleId="List2">
    <w:name w:val="List 2"/>
    <w:basedOn w:val="BodyText"/>
    <w:rsid w:val="00502E5D"/>
    <w:pPr>
      <w:tabs>
        <w:tab w:val="left" w:pos="680"/>
      </w:tabs>
      <w:spacing w:before="60" w:after="60"/>
      <w:ind w:left="680" w:hanging="340"/>
    </w:pPr>
  </w:style>
  <w:style w:type="paragraph" w:styleId="List3">
    <w:name w:val="List 3"/>
    <w:basedOn w:val="BodyText"/>
    <w:rsid w:val="00502E5D"/>
    <w:pPr>
      <w:tabs>
        <w:tab w:val="left" w:pos="1021"/>
      </w:tabs>
      <w:spacing w:before="60" w:after="60"/>
      <w:ind w:left="1020" w:hanging="340"/>
    </w:pPr>
  </w:style>
  <w:style w:type="paragraph" w:styleId="List4">
    <w:name w:val="List 4"/>
    <w:basedOn w:val="BodyText"/>
    <w:rsid w:val="00502E5D"/>
    <w:pPr>
      <w:tabs>
        <w:tab w:val="left" w:pos="1361"/>
      </w:tabs>
      <w:spacing w:before="60" w:after="60"/>
      <w:ind w:left="1361" w:hanging="340"/>
    </w:pPr>
  </w:style>
  <w:style w:type="paragraph" w:styleId="List5">
    <w:name w:val="List 5"/>
    <w:basedOn w:val="BodyText"/>
    <w:rsid w:val="00502E5D"/>
    <w:pPr>
      <w:tabs>
        <w:tab w:val="left" w:pos="1701"/>
      </w:tabs>
      <w:spacing w:before="60" w:after="60"/>
      <w:ind w:left="1701" w:hanging="340"/>
    </w:pPr>
  </w:style>
  <w:style w:type="paragraph" w:styleId="ListBullet3">
    <w:name w:val="List Bullet 3"/>
    <w:basedOn w:val="List3"/>
    <w:rsid w:val="00502E5D"/>
    <w:pPr>
      <w:numPr>
        <w:numId w:val="15"/>
      </w:numPr>
      <w:tabs>
        <w:tab w:val="clear" w:pos="1021"/>
      </w:tabs>
      <w:ind w:left="1037" w:hanging="357"/>
    </w:pPr>
  </w:style>
  <w:style w:type="paragraph" w:styleId="ListBullet4">
    <w:name w:val="List Bullet 4"/>
    <w:basedOn w:val="List4"/>
    <w:rsid w:val="00502E5D"/>
    <w:pPr>
      <w:numPr>
        <w:numId w:val="3"/>
      </w:numPr>
    </w:pPr>
  </w:style>
  <w:style w:type="paragraph" w:styleId="ListBullet5">
    <w:name w:val="List Bullet 5"/>
    <w:basedOn w:val="List5"/>
    <w:rsid w:val="00502E5D"/>
    <w:pPr>
      <w:numPr>
        <w:numId w:val="4"/>
      </w:numPr>
    </w:pPr>
  </w:style>
  <w:style w:type="paragraph" w:styleId="ListContinue2">
    <w:name w:val="List Continue 2"/>
    <w:basedOn w:val="List2"/>
    <w:rsid w:val="00502E5D"/>
    <w:pPr>
      <w:ind w:firstLine="0"/>
    </w:pPr>
  </w:style>
  <w:style w:type="paragraph" w:styleId="ListContinue3">
    <w:name w:val="List Continue 3"/>
    <w:basedOn w:val="List3"/>
    <w:rsid w:val="00502E5D"/>
    <w:pPr>
      <w:ind w:left="1021" w:firstLine="0"/>
    </w:pPr>
  </w:style>
  <w:style w:type="paragraph" w:styleId="ListContinue4">
    <w:name w:val="List Continue 4"/>
    <w:basedOn w:val="List4"/>
    <w:rsid w:val="00502E5D"/>
    <w:pPr>
      <w:ind w:firstLine="0"/>
    </w:pPr>
  </w:style>
  <w:style w:type="paragraph" w:styleId="ListContinue5">
    <w:name w:val="List Continue 5"/>
    <w:basedOn w:val="List5"/>
    <w:rsid w:val="00502E5D"/>
    <w:pPr>
      <w:ind w:firstLine="0"/>
    </w:pPr>
  </w:style>
  <w:style w:type="paragraph" w:styleId="ListNumber3">
    <w:name w:val="List Number 3"/>
    <w:basedOn w:val="List3"/>
    <w:rsid w:val="00502E5D"/>
    <w:pPr>
      <w:numPr>
        <w:numId w:val="5"/>
      </w:numPr>
    </w:pPr>
  </w:style>
  <w:style w:type="paragraph" w:styleId="ListNumber4">
    <w:name w:val="List Number 4"/>
    <w:basedOn w:val="List4"/>
    <w:rsid w:val="00502E5D"/>
    <w:pPr>
      <w:numPr>
        <w:numId w:val="6"/>
      </w:numPr>
    </w:pPr>
  </w:style>
  <w:style w:type="paragraph" w:styleId="ListNumber5">
    <w:name w:val="List Number 5"/>
    <w:basedOn w:val="List5"/>
    <w:rsid w:val="00502E5D"/>
    <w:pPr>
      <w:numPr>
        <w:numId w:val="7"/>
      </w:numPr>
    </w:pPr>
  </w:style>
  <w:style w:type="paragraph" w:styleId="BlockText">
    <w:name w:val="Block Text"/>
    <w:basedOn w:val="Normal"/>
    <w:rsid w:val="00502E5D"/>
    <w:pPr>
      <w:spacing w:after="120"/>
      <w:ind w:left="1440" w:right="1440"/>
    </w:pPr>
  </w:style>
  <w:style w:type="character" w:customStyle="1" w:styleId="Subscript">
    <w:name w:val="Subscript"/>
    <w:basedOn w:val="DefaultParagraphFont"/>
    <w:rsid w:val="00502E5D"/>
    <w:rPr>
      <w:sz w:val="16"/>
      <w:vertAlign w:val="subscript"/>
    </w:rPr>
  </w:style>
  <w:style w:type="character" w:customStyle="1" w:styleId="Superscript">
    <w:name w:val="Superscript"/>
    <w:basedOn w:val="DefaultParagraphFont"/>
    <w:rsid w:val="00502E5D"/>
    <w:rPr>
      <w:sz w:val="16"/>
      <w:vertAlign w:val="superscript"/>
    </w:rPr>
  </w:style>
  <w:style w:type="character" w:customStyle="1" w:styleId="Symbols">
    <w:name w:val="Symbols"/>
    <w:basedOn w:val="DefaultParagraphFont"/>
    <w:rsid w:val="00502E5D"/>
    <w:rPr>
      <w:rFonts w:ascii="Symbol" w:hAnsi="Symbol"/>
    </w:rPr>
  </w:style>
  <w:style w:type="character" w:customStyle="1" w:styleId="MenuOptions">
    <w:name w:val="Menu Options"/>
    <w:basedOn w:val="DefaultParagraphFont"/>
    <w:rsid w:val="00502E5D"/>
    <w:rPr>
      <w:rFonts w:ascii="Arial Narrow" w:hAnsi="Arial Narrow"/>
      <w:smallCaps/>
    </w:rPr>
  </w:style>
  <w:style w:type="character" w:customStyle="1" w:styleId="Buttons">
    <w:name w:val="Buttons"/>
    <w:basedOn w:val="DefaultParagraphFont"/>
    <w:rsid w:val="00502E5D"/>
    <w:rPr>
      <w:b/>
    </w:rPr>
  </w:style>
  <w:style w:type="character" w:customStyle="1" w:styleId="Underlined">
    <w:name w:val="Underlined"/>
    <w:basedOn w:val="DefaultParagraphFont"/>
    <w:rsid w:val="00502E5D"/>
    <w:rPr>
      <w:u w:val="single"/>
    </w:rPr>
  </w:style>
  <w:style w:type="paragraph" w:customStyle="1" w:styleId="TableBodyTextRight">
    <w:name w:val="Table Body Text Right"/>
    <w:basedOn w:val="TableBodyText"/>
    <w:rsid w:val="00502E5D"/>
    <w:pPr>
      <w:widowControl w:val="0"/>
      <w:autoSpaceDE w:val="0"/>
      <w:autoSpaceDN w:val="0"/>
      <w:adjustRightInd w:val="0"/>
      <w:jc w:val="right"/>
    </w:pPr>
    <w:rPr>
      <w:rFonts w:cs="Arial"/>
      <w:szCs w:val="18"/>
    </w:rPr>
  </w:style>
  <w:style w:type="paragraph" w:customStyle="1" w:styleId="CopyrightText">
    <w:name w:val="Copyright Text"/>
    <w:basedOn w:val="BodyText"/>
    <w:rsid w:val="00502E5D"/>
    <w:rPr>
      <w:sz w:val="18"/>
    </w:rPr>
  </w:style>
  <w:style w:type="paragraph" w:customStyle="1" w:styleId="BodySmallRight">
    <w:name w:val="Body Small Right"/>
    <w:basedOn w:val="BodyTextRight"/>
    <w:rsid w:val="00502E5D"/>
    <w:rPr>
      <w:sz w:val="18"/>
      <w:szCs w:val="18"/>
    </w:rPr>
  </w:style>
  <w:style w:type="paragraph" w:customStyle="1" w:styleId="MarginEdition">
    <w:name w:val="Margin Edition"/>
    <w:basedOn w:val="MarginNote"/>
    <w:rsid w:val="00502E5D"/>
    <w:pPr>
      <w:spacing w:before="0" w:after="0"/>
    </w:pPr>
    <w:rPr>
      <w:rFonts w:ascii="Times New Roman" w:hAnsi="Times New Roman"/>
      <w:color w:val="999999"/>
    </w:rPr>
  </w:style>
  <w:style w:type="paragraph" w:customStyle="1" w:styleId="Spacer">
    <w:name w:val="Spacer"/>
    <w:basedOn w:val="Normal"/>
    <w:rsid w:val="00502E5D"/>
    <w:rPr>
      <w:sz w:val="2"/>
      <w:szCs w:val="2"/>
    </w:rPr>
  </w:style>
  <w:style w:type="character" w:customStyle="1" w:styleId="Small">
    <w:name w:val="Small"/>
    <w:basedOn w:val="DefaultParagraphFont"/>
    <w:rsid w:val="00502E5D"/>
    <w:rPr>
      <w:sz w:val="16"/>
    </w:rPr>
  </w:style>
  <w:style w:type="paragraph" w:customStyle="1" w:styleId="WideTable">
    <w:name w:val="Wide Table"/>
    <w:basedOn w:val="Normal"/>
    <w:rsid w:val="00502E5D"/>
    <w:pPr>
      <w:ind w:left="-1418"/>
    </w:pPr>
    <w:rPr>
      <w:sz w:val="2"/>
      <w:szCs w:val="2"/>
    </w:rPr>
  </w:style>
  <w:style w:type="character" w:styleId="PageNumber">
    <w:name w:val="page number"/>
    <w:basedOn w:val="DefaultParagraphFont"/>
    <w:rsid w:val="00502E5D"/>
  </w:style>
  <w:style w:type="paragraph" w:styleId="Quote">
    <w:name w:val="Quote"/>
    <w:basedOn w:val="Heading1"/>
    <w:link w:val="QuoteChar"/>
    <w:qFormat/>
    <w:rsid w:val="00502E5D"/>
    <w:rPr>
      <w:b w:val="0"/>
      <w:sz w:val="72"/>
      <w:szCs w:val="72"/>
      <w:lang w:val="en-NZ"/>
    </w:rPr>
  </w:style>
  <w:style w:type="character" w:customStyle="1" w:styleId="QuoteChar">
    <w:name w:val="Quote Char"/>
    <w:basedOn w:val="DefaultParagraphFont"/>
    <w:link w:val="Quote"/>
    <w:rsid w:val="00502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E5D"/>
    <w:pPr>
      <w:pageBreakBefore/>
    </w:pPr>
  </w:style>
  <w:style w:type="paragraph" w:customStyle="1" w:styleId="Border">
    <w:name w:val="Border"/>
    <w:basedOn w:val="Normal"/>
    <w:qFormat/>
    <w:rsid w:val="00502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E5D"/>
    <w:rPr>
      <w:b/>
      <w:bCs/>
      <w:i/>
      <w:iCs/>
      <w:color w:val="auto"/>
    </w:rPr>
  </w:style>
  <w:style w:type="paragraph" w:styleId="IntenseQuote">
    <w:name w:val="Intense Quote"/>
    <w:basedOn w:val="Normal"/>
    <w:next w:val="Normal"/>
    <w:link w:val="IntenseQuoteChar"/>
    <w:uiPriority w:val="30"/>
    <w:qFormat/>
    <w:rsid w:val="00502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E5D"/>
    <w:rPr>
      <w:smallCaps/>
      <w:color w:val="auto"/>
      <w:u w:val="single"/>
    </w:rPr>
  </w:style>
  <w:style w:type="character" w:styleId="IntenseReference">
    <w:name w:val="Intense Reference"/>
    <w:basedOn w:val="DefaultParagraphFont"/>
    <w:uiPriority w:val="32"/>
    <w:qFormat/>
    <w:rsid w:val="00502E5D"/>
    <w:rPr>
      <w:b/>
      <w:bCs/>
      <w:smallCaps/>
      <w:color w:val="auto"/>
      <w:spacing w:val="5"/>
      <w:u w:val="single"/>
    </w:rPr>
  </w:style>
  <w:style w:type="paragraph" w:customStyle="1" w:styleId="2ColumnHeading">
    <w:name w:val="2Column Heading"/>
    <w:basedOn w:val="BodyText"/>
    <w:qFormat/>
    <w:rsid w:val="00502E5D"/>
    <w:pPr>
      <w:spacing w:after="60"/>
      <w:ind w:left="-2268"/>
    </w:pPr>
    <w:rPr>
      <w:b/>
    </w:rPr>
  </w:style>
  <w:style w:type="paragraph" w:customStyle="1" w:styleId="Heading1TOC">
    <w:name w:val="Heading1 TOC"/>
    <w:basedOn w:val="Normal"/>
    <w:qFormat/>
    <w:rsid w:val="00502E5D"/>
    <w:pPr>
      <w:spacing w:before="240" w:after="120"/>
    </w:pPr>
    <w:rPr>
      <w:rFonts w:ascii="Times New Roman" w:hAnsi="Times New Roman"/>
      <w:b/>
      <w:sz w:val="32"/>
    </w:rPr>
  </w:style>
  <w:style w:type="paragraph" w:customStyle="1" w:styleId="Heading2TOC">
    <w:name w:val="Heading2 TOC"/>
    <w:basedOn w:val="Normal"/>
    <w:qFormat/>
    <w:rsid w:val="00502E5D"/>
    <w:pPr>
      <w:spacing w:before="240" w:after="60"/>
    </w:pPr>
    <w:rPr>
      <w:rFonts w:ascii="Times New Roman" w:hAnsi="Times New Roman"/>
      <w:b/>
      <w:sz w:val="28"/>
    </w:rPr>
  </w:style>
  <w:style w:type="character" w:customStyle="1" w:styleId="Underline">
    <w:name w:val="Underline"/>
    <w:basedOn w:val="DefaultParagraphFont"/>
    <w:qFormat/>
    <w:rsid w:val="00502E5D"/>
    <w:rPr>
      <w:u w:val="single"/>
    </w:rPr>
  </w:style>
  <w:style w:type="paragraph" w:styleId="BalloonText">
    <w:name w:val="Balloon Text"/>
    <w:basedOn w:val="Normal"/>
    <w:link w:val="BalloonTextChar"/>
    <w:rsid w:val="00502E5D"/>
    <w:rPr>
      <w:rFonts w:ascii="Tahoma" w:hAnsi="Tahoma" w:cs="Tahoma"/>
      <w:sz w:val="16"/>
      <w:szCs w:val="16"/>
    </w:rPr>
  </w:style>
  <w:style w:type="character" w:customStyle="1" w:styleId="BalloonTextChar">
    <w:name w:val="Balloon Text Char"/>
    <w:basedOn w:val="DefaultParagraphFont"/>
    <w:link w:val="BalloonText"/>
    <w:rsid w:val="00502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E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E5D"/>
    <w:rPr>
      <w:b/>
      <w:color w:val="660033"/>
      <w:spacing w:val="0"/>
    </w:rPr>
  </w:style>
  <w:style w:type="paragraph" w:customStyle="1" w:styleId="Nameditemlist">
    <w:name w:val="Named item list"/>
    <w:basedOn w:val="BodyText"/>
    <w:qFormat/>
    <w:rsid w:val="00502E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2362</Words>
  <Characters>14968</Characters>
  <Application>Microsoft Office Word</Application>
  <DocSecurity>0</DocSecurity>
  <Lines>457</Lines>
  <Paragraphs>210</Paragraphs>
  <ScaleCrop>false</ScaleCrop>
  <Company>Author-it Software Corporation Ltd.</Company>
  <LinksUpToDate>false</LinksUpToDate>
  <CharactersWithSpaces>17265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HLTAHW408B Address social determinants of Aboriginal and/or Torres Strait Islander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2012-10-05T16:43:00Z</dcterms:created>
  <dcterms:modified xsi:type="dcterms:W3CDTF">2012-10-05T16:43:00Z</dcterms:modified>
</cp:coreProperties>
</file>