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A39" w:rsidP="00F43A39">
      <w:pPr>
        <w:pStyle w:val="Title"/>
      </w:pPr>
      <w:r>
        <w:fldChar w:fldCharType="begin"/>
      </w:r>
      <w:r>
        <w:instrText xml:space="preserve"> TITLE   \* MERGEFORMAT </w:instrText>
      </w:r>
      <w:r>
        <w:fldChar w:fldCharType="separate"/>
      </w:r>
      <w:r>
        <w:t>HLTAHW407B Provide nutrition guidance for specific health care</w:t>
      </w:r>
      <w:r>
        <w:fldChar w:fldCharType="end"/>
      </w:r>
    </w:p>
    <w:p w:rsidR="00F43A39" w:rsidP="00F43A39">
      <w:pPr>
        <w:pStyle w:val="Version"/>
        <w:sectPr w:rsidSect="00917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155" w:rsidP="00917155">
      <w:pPr>
        <w:pStyle w:val="SuperHeading"/>
      </w:pPr>
      <w:r w:rsidRPr="00917155">
        <w:t>HLTAHW407B Provide nutrition guidance for specific health care</w:t>
      </w:r>
    </w:p>
    <w:p w:rsidR="00000000" w:rsidRPr="00917155" w:rsidP="00917155">
      <w:pPr>
        <w:pStyle w:val="Heading1"/>
      </w:pPr>
      <w:bookmarkStart w:id="1" w:name="O_270917"/>
      <w:bookmarkEnd w:id="1"/>
      <w:r w:rsidRPr="00917155">
        <w:t>Modification History</w:t>
      </w:r>
    </w:p>
    <w:p w:rsidR="00000000" w:rsidRPr="00917155" w:rsidP="00917155">
      <w:pPr>
        <w:pStyle w:val="BodyText"/>
      </w:pPr>
      <w:r w:rsidRPr="00917155">
        <w:t>Not Applicable</w:t>
      </w:r>
    </w:p>
    <w:p w:rsidR="00000000" w:rsidRPr="00917155" w:rsidP="00917155">
      <w:pPr>
        <w:pStyle w:val="AllowPageBreak"/>
      </w:pPr>
    </w:p>
    <w:p w:rsidR="00000000" w:rsidRPr="00917155" w:rsidP="00917155">
      <w:pPr>
        <w:pStyle w:val="Heading1"/>
      </w:pPr>
      <w:bookmarkStart w:id="2" w:name="O_205012"/>
      <w:bookmarkEnd w:id="2"/>
      <w:r w:rsidRPr="00917155">
        <w:t>Unit Descriptor</w:t>
      </w:r>
    </w:p>
    <w:tbl>
      <w:tblPr>
        <w:tblW w:w="0" w:type="auto"/>
        <w:tblLayout w:type="fixed"/>
        <w:tblCellMar>
          <w:left w:w="62" w:type="dxa"/>
          <w:right w:w="62" w:type="dxa"/>
        </w:tblCellMar>
        <w:tblLook w:val="0000"/>
      </w:tblPr>
      <w:tblGrid>
        <w:gridCol w:w="3262"/>
        <w:gridCol w:w="5294"/>
      </w:tblGrid>
      <w:tr w:rsidTr="00F43A39">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This unit describes the competencies required to promote healthy nutrition</w:t>
            </w:r>
            <w:r w:rsidRPr="00917155">
              <w:t xml:space="preserve"> to address the requirements of a range of client groups and to improve community nutrition</w:t>
            </w:r>
          </w:p>
        </w:tc>
      </w:tr>
    </w:tbl>
    <w:p w:rsidR="00F43A39" w:rsidP="00917155">
      <w:pPr>
        <w:pStyle w:val="BodyText"/>
      </w:pPr>
    </w:p>
    <w:p w:rsidR="00F43A39" w:rsidP="00917155">
      <w:pPr>
        <w:pStyle w:val="BodyText"/>
      </w:pPr>
    </w:p>
    <w:p w:rsidR="00000000" w:rsidRPr="00917155" w:rsidP="00917155">
      <w:pPr>
        <w:pStyle w:val="Heading1"/>
      </w:pPr>
      <w:bookmarkStart w:id="3" w:name="O_205014"/>
      <w:bookmarkEnd w:id="3"/>
      <w:r w:rsidRPr="00917155">
        <w:t>Application of the Unit</w:t>
      </w:r>
    </w:p>
    <w:tbl>
      <w:tblPr>
        <w:tblW w:w="0" w:type="auto"/>
        <w:tblLayout w:type="fixed"/>
        <w:tblCellMar>
          <w:left w:w="62" w:type="dxa"/>
          <w:right w:w="62" w:type="dxa"/>
        </w:tblCellMar>
        <w:tblLook w:val="0000"/>
      </w:tblPr>
      <w:tblGrid>
        <w:gridCol w:w="3349"/>
        <w:gridCol w:w="5207"/>
      </w:tblGrid>
      <w:tr w:rsidTr="00F43A3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This unit is intended to address skills and knowledge required by those working with Aboriginal or Torres Strait Islander communities at Certificate IV level to deliver a specific range of health care services</w:t>
            </w:r>
          </w:p>
        </w:tc>
      </w:tr>
    </w:tbl>
    <w:p w:rsidR="00F43A39" w:rsidP="00917155">
      <w:pPr>
        <w:pStyle w:val="BodyText"/>
      </w:pPr>
    </w:p>
    <w:p w:rsidR="00F43A39" w:rsidP="00917155">
      <w:pPr>
        <w:pStyle w:val="BodyText"/>
      </w:pPr>
    </w:p>
    <w:p w:rsidR="00000000" w:rsidRPr="00917155" w:rsidP="00917155">
      <w:pPr>
        <w:pStyle w:val="Heading1"/>
      </w:pPr>
      <w:bookmarkStart w:id="4" w:name="O_279177"/>
      <w:bookmarkEnd w:id="4"/>
      <w:r w:rsidRPr="00917155">
        <w:t>Licensing/Regulatory Inf</w:t>
      </w:r>
      <w:r w:rsidRPr="00917155">
        <w:t>ormation</w:t>
      </w:r>
    </w:p>
    <w:p w:rsidR="00000000" w:rsidRPr="00917155" w:rsidP="00917155">
      <w:pPr>
        <w:pStyle w:val="BodyText"/>
      </w:pPr>
      <w:r w:rsidRPr="00917155">
        <w:t>Not Applicable</w:t>
      </w:r>
    </w:p>
    <w:p w:rsidR="00000000" w:rsidRPr="00917155" w:rsidP="00917155">
      <w:pPr>
        <w:pStyle w:val="AllowPageBreak"/>
      </w:pPr>
    </w:p>
    <w:p w:rsidR="00000000" w:rsidRPr="00917155" w:rsidP="00917155">
      <w:pPr>
        <w:pStyle w:val="Heading1"/>
      </w:pPr>
      <w:bookmarkStart w:id="5" w:name="O_283962"/>
      <w:bookmarkEnd w:id="5"/>
      <w:r w:rsidRPr="00917155">
        <w:t>Pre-Requisites</w:t>
      </w:r>
    </w:p>
    <w:p w:rsidR="00000000" w:rsidRPr="00917155" w:rsidP="00917155">
      <w:pPr>
        <w:pStyle w:val="BodyText"/>
      </w:pPr>
      <w:r w:rsidRPr="00917155">
        <w:t>Not Applicable</w:t>
      </w:r>
    </w:p>
    <w:p w:rsidR="00000000" w:rsidRPr="00917155" w:rsidP="00917155">
      <w:pPr>
        <w:pStyle w:val="AllowPageBreak"/>
      </w:pPr>
    </w:p>
    <w:p w:rsidR="00000000" w:rsidRPr="00917155" w:rsidP="00917155">
      <w:pPr>
        <w:pStyle w:val="Heading1"/>
      </w:pPr>
      <w:bookmarkStart w:id="6" w:name="O_205013"/>
      <w:bookmarkEnd w:id="6"/>
      <w:r w:rsidRPr="00917155">
        <w:t>Employability Skills Information</w:t>
      </w:r>
    </w:p>
    <w:tbl>
      <w:tblPr>
        <w:tblW w:w="0" w:type="auto"/>
        <w:tblLayout w:type="fixed"/>
        <w:tblCellMar>
          <w:left w:w="62" w:type="dxa"/>
          <w:right w:w="62" w:type="dxa"/>
        </w:tblCellMar>
        <w:tblLook w:val="0000"/>
      </w:tblPr>
      <w:tblGrid>
        <w:gridCol w:w="3320"/>
        <w:gridCol w:w="5236"/>
      </w:tblGrid>
      <w:tr w:rsidTr="00F43A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This unit contains Employability Skills</w:t>
            </w:r>
          </w:p>
        </w:tc>
      </w:tr>
    </w:tbl>
    <w:p w:rsidR="00F43A39" w:rsidP="00917155">
      <w:pPr>
        <w:pStyle w:val="BodyText"/>
      </w:pPr>
    </w:p>
    <w:p w:rsidR="00F43A39" w:rsidP="00917155">
      <w:pPr>
        <w:pStyle w:val="BodyText"/>
      </w:pPr>
    </w:p>
    <w:p w:rsidR="00000000" w:rsidRPr="00917155" w:rsidP="00917155">
      <w:pPr>
        <w:pStyle w:val="Heading1"/>
      </w:pPr>
      <w:bookmarkStart w:id="7" w:name="O_288963"/>
      <w:bookmarkEnd w:id="7"/>
      <w:r w:rsidRPr="00917155">
        <w:t>Elements and Performance Criteria Pre-Content</w:t>
      </w:r>
    </w:p>
    <w:tbl>
      <w:tblPr>
        <w:tblW w:w="0" w:type="auto"/>
        <w:tblLayout w:type="fixed"/>
        <w:tblCellMar>
          <w:left w:w="62" w:type="dxa"/>
          <w:right w:w="62" w:type="dxa"/>
        </w:tblCellMar>
        <w:tblLook w:val="0000"/>
      </w:tblPr>
      <w:tblGrid>
        <w:gridCol w:w="3369"/>
        <w:gridCol w:w="5702"/>
      </w:tblGrid>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 xml:space="preserve">The Performance Criteria specify the level of performance required to demonstrate achievement of the Element. Terms in italics are elaborated in the Range Statement. </w:t>
            </w:r>
          </w:p>
        </w:tc>
      </w:tr>
    </w:tbl>
    <w:p w:rsidR="00000000" w:rsidRPr="00917155" w:rsidP="00917155">
      <w:pPr>
        <w:pStyle w:val="BodyText"/>
      </w:pPr>
    </w:p>
    <w:p w:rsidR="00000000" w:rsidRPr="00917155" w:rsidP="00917155">
      <w:pPr>
        <w:pStyle w:val="AllowPageBreak"/>
      </w:pPr>
    </w:p>
    <w:p w:rsidR="00000000" w:rsidRPr="00917155" w:rsidP="00917155">
      <w:pPr>
        <w:pStyle w:val="Heading1"/>
      </w:pPr>
      <w:bookmarkStart w:id="8" w:name="O_235630"/>
      <w:bookmarkEnd w:id="8"/>
      <w:r w:rsidRPr="00917155">
        <w:t>Elements and Performance Criteria</w:t>
      </w:r>
    </w:p>
    <w:tbl>
      <w:tblPr>
        <w:tblW w:w="0" w:type="auto"/>
        <w:tblLayout w:type="fixed"/>
        <w:tblCellMar>
          <w:left w:w="62" w:type="dxa"/>
          <w:right w:w="62" w:type="dxa"/>
        </w:tblCellMar>
        <w:tblLook w:val="0000"/>
      </w:tblPr>
      <w:tblGrid>
        <w:gridCol w:w="3369"/>
        <w:gridCol w:w="5702"/>
      </w:tblGrid>
      <w:tr w:rsidTr="00F43A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PERFORMANCE CRITERIA</w:t>
            </w: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155">
            <w:pPr>
              <w:pStyle w:val="List"/>
              <w:rPr>
                <w:lang w:val="en-NZ"/>
              </w:rPr>
            </w:pPr>
            <w:r w:rsidRPr="00917155">
              <w:t>1.</w:t>
            </w:r>
            <w:r w:rsidRPr="00917155">
              <w:tab/>
              <w:t>Provide information on nutritional needs at different stages of life</w:t>
            </w:r>
          </w:p>
        </w:tc>
        <w:tc>
          <w:tcPr>
            <w:tcW w:w="570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1.1</w:t>
            </w:r>
            <w:r w:rsidRPr="00917155">
              <w:tab/>
              <w:t>Explain nutritional requirements for babies and toddlers to carers</w:t>
            </w:r>
          </w:p>
          <w:p w:rsidR="00000000" w:rsidRPr="00917155" w:rsidP="00917155">
            <w:pPr>
              <w:pStyle w:val="BodyText"/>
            </w:pPr>
            <w:r w:rsidRPr="00917155">
              <w:t>1.2</w:t>
            </w:r>
            <w:r w:rsidRPr="00917155">
              <w:tab/>
              <w:t>Provide information for older people on nutri</w:t>
            </w:r>
            <w:r w:rsidRPr="00917155">
              <w:t>tion requirements and food preparation issues</w:t>
            </w:r>
          </w:p>
          <w:p w:rsidR="00000000" w:rsidRPr="00917155" w:rsidP="00917155">
            <w:pPr>
              <w:pStyle w:val="BodyText"/>
            </w:pPr>
            <w:r w:rsidRPr="00917155">
              <w:t>1.3</w:t>
            </w:r>
            <w:r w:rsidRPr="00917155">
              <w:tab/>
              <w:t>Provide information on nutritional requirements of pregnant and lactating women</w:t>
            </w:r>
          </w:p>
          <w:p w:rsidR="00000000" w:rsidRPr="00917155" w:rsidP="00917155">
            <w:pPr>
              <w:pStyle w:val="BodyText"/>
            </w:pPr>
            <w:r w:rsidRPr="00917155">
              <w:t>1.4</w:t>
            </w:r>
            <w:r w:rsidRPr="00917155">
              <w:tab/>
              <w:t>Promote dietary guidelines for children and adolescent, including importance of breastfeeding and appropriate introduction</w:t>
            </w:r>
            <w:r w:rsidRPr="00917155">
              <w:t xml:space="preserve"> of solid foods</w:t>
            </w:r>
          </w:p>
          <w:p w:rsidR="00000000" w:rsidP="00917155">
            <w:pPr>
              <w:pStyle w:val="BodyText"/>
              <w:rPr>
                <w:lang w:val="en-NZ"/>
              </w:rPr>
            </w:pPr>
            <w:r w:rsidRPr="00917155">
              <w:t>1.5</w:t>
            </w:r>
            <w:r w:rsidRPr="00917155">
              <w:tab/>
              <w:t>Provide information on dietary guidelines for adults</w:t>
            </w: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155">
            <w:pPr>
              <w:pStyle w:val="List"/>
              <w:rPr>
                <w:lang w:val="en-NZ"/>
              </w:rPr>
            </w:pPr>
            <w:r w:rsidRPr="00917155">
              <w:t>2.</w:t>
            </w:r>
            <w:r w:rsidRPr="00917155">
              <w:tab/>
              <w:t>Inform clients on dietary requirements of specific conditions</w:t>
            </w:r>
          </w:p>
        </w:tc>
        <w:tc>
          <w:tcPr>
            <w:tcW w:w="570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2.1</w:t>
            </w:r>
            <w:r w:rsidRPr="00917155">
              <w:tab/>
              <w:t>Target clients with specific conditions for counselling on healthy eating</w:t>
            </w:r>
          </w:p>
          <w:p w:rsidR="00000000" w:rsidRPr="00917155" w:rsidP="00917155">
            <w:pPr>
              <w:pStyle w:val="BodyText"/>
            </w:pPr>
            <w:r w:rsidRPr="00917155">
              <w:t>2.2</w:t>
            </w:r>
            <w:r w:rsidRPr="00917155">
              <w:tab/>
            </w:r>
            <w:r w:rsidRPr="00917155">
              <w:t>Give overweight clients information on strategies to achieve long term weight reduction</w:t>
            </w:r>
          </w:p>
          <w:p w:rsidR="00000000" w:rsidRPr="00917155" w:rsidP="00917155">
            <w:pPr>
              <w:pStyle w:val="BodyText"/>
            </w:pPr>
            <w:r w:rsidRPr="00917155">
              <w:t>2.3</w:t>
            </w:r>
            <w:r w:rsidRPr="00917155">
              <w:tab/>
              <w:t>Provide information on appropriate nutrition for clients presenting with specific health conditions</w:t>
            </w:r>
          </w:p>
          <w:p w:rsidR="00000000" w:rsidRPr="00917155" w:rsidP="00917155">
            <w:pPr>
              <w:pStyle w:val="BodyText"/>
            </w:pPr>
            <w:r w:rsidRPr="00917155">
              <w:t>2.4</w:t>
            </w:r>
            <w:r w:rsidRPr="00917155">
              <w:tab/>
              <w:t>Identify common dietary restrictions for clients with specif</w:t>
            </w:r>
            <w:r w:rsidRPr="00917155">
              <w:t>ic health conditions and assist clients to obtain and follow specific dietary advice</w:t>
            </w:r>
          </w:p>
          <w:p w:rsidR="00000000" w:rsidP="00917155">
            <w:pPr>
              <w:pStyle w:val="BodyText"/>
              <w:rPr>
                <w:lang w:val="en-NZ"/>
              </w:rPr>
            </w:pPr>
            <w:r w:rsidRPr="00917155">
              <w:t>2.5</w:t>
            </w:r>
            <w:r w:rsidRPr="00917155">
              <w:tab/>
              <w:t>Refer clients to other health professionals and support agencies for nutritional advice as required</w:t>
            </w: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155">
            <w:pPr>
              <w:pStyle w:val="List"/>
              <w:rPr>
                <w:lang w:val="en-NZ"/>
              </w:rPr>
            </w:pPr>
            <w:r w:rsidRPr="00917155">
              <w:t>3.</w:t>
            </w:r>
            <w:r w:rsidRPr="00917155">
              <w:tab/>
              <w:t>Work with community agencies to promote nutrition</w:t>
            </w:r>
          </w:p>
        </w:tc>
        <w:tc>
          <w:tcPr>
            <w:tcW w:w="570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3.1</w:t>
            </w:r>
            <w:r w:rsidRPr="00917155">
              <w:tab/>
              <w:t>Discus</w:t>
            </w:r>
            <w:r w:rsidRPr="00917155">
              <w:t>s the link between nutrition and health with communities, their agencies, stores and other representatives</w:t>
            </w:r>
          </w:p>
          <w:p w:rsidR="00000000" w:rsidRPr="00917155" w:rsidP="00917155">
            <w:pPr>
              <w:pStyle w:val="BodyText"/>
            </w:pPr>
            <w:r w:rsidRPr="00917155">
              <w:t>3.2</w:t>
            </w:r>
            <w:r w:rsidRPr="00917155">
              <w:tab/>
              <w:t xml:space="preserve">Promote appropriate food storage, hygiene and preparation practices </w:t>
            </w:r>
          </w:p>
          <w:p w:rsidR="00000000" w:rsidP="00917155">
            <w:pPr>
              <w:pStyle w:val="BodyText"/>
              <w:rPr>
                <w:lang w:val="en-NZ"/>
              </w:rPr>
            </w:pPr>
            <w:r w:rsidRPr="00917155">
              <w:t>3.3</w:t>
            </w:r>
            <w:r w:rsidRPr="00917155">
              <w:tab/>
              <w:t>Discuss policies that promote good health through nutrition with communi</w:t>
            </w:r>
            <w:r w:rsidRPr="00917155">
              <w:t>ties, their agencies, stores and relevant representatives</w:t>
            </w:r>
          </w:p>
        </w:tc>
      </w:tr>
      <w:tr w:rsidTr="00F43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17155" w:rsidP="00917155">
            <w:pPr>
              <w:pStyle w:val="BodyText"/>
            </w:pPr>
          </w:p>
        </w:tc>
      </w:tr>
    </w:tbl>
    <w:p w:rsidR="00F43A39" w:rsidP="00917155">
      <w:pPr>
        <w:pStyle w:val="BodyText"/>
      </w:pPr>
    </w:p>
    <w:p w:rsidR="00F43A39" w:rsidP="00917155">
      <w:pPr>
        <w:pStyle w:val="BodyText"/>
      </w:pPr>
    </w:p>
    <w:p w:rsidR="00000000" w:rsidRPr="00917155" w:rsidP="00917155">
      <w:pPr>
        <w:pStyle w:val="Heading1"/>
      </w:pPr>
      <w:bookmarkStart w:id="9" w:name="O_259580"/>
      <w:bookmarkEnd w:id="9"/>
      <w:r w:rsidRPr="00917155">
        <w:t>Required Skills and Knowledge</w:t>
      </w:r>
    </w:p>
    <w:tbl>
      <w:tblPr>
        <w:tblW w:w="0" w:type="auto"/>
        <w:tblLayout w:type="fixed"/>
        <w:tblCellMar>
          <w:left w:w="62" w:type="dxa"/>
          <w:right w:w="62" w:type="dxa"/>
        </w:tblCellMar>
        <w:tblLook w:val="0000"/>
      </w:tblPr>
      <w:tblGrid>
        <w:gridCol w:w="9072"/>
      </w:tblGrid>
      <w:tr w:rsidTr="00F43A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REQUIRED SKILLS AND KNOWLEDGE</w:t>
            </w: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This describes the essential skills and knowledge and their level required for this unit.</w:t>
            </w: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rPr>
                <w:rStyle w:val="Emphasis"/>
              </w:rPr>
              <w:t>Essential knowledge</w:t>
            </w:r>
            <w:r w:rsidRPr="00917155">
              <w:t>:</w:t>
            </w:r>
          </w:p>
          <w:p w:rsidR="00000000" w:rsidRPr="00917155" w:rsidP="00917155">
            <w:pPr>
              <w:pStyle w:val="BodyText"/>
            </w:pPr>
            <w:r w:rsidRPr="00917155">
              <w:t>The candidate must be able to demonstrate essential knowledge required to effectively do the task outlined in elements and performance criteria of this unit, manage the task and manage contingencies in the context of the identified wor</w:t>
            </w:r>
            <w:r w:rsidRPr="00917155">
              <w:t>k role</w:t>
            </w:r>
          </w:p>
          <w:p w:rsidR="00000000" w:rsidRPr="00917155" w:rsidP="00917155">
            <w:pPr>
              <w:pStyle w:val="BodyText"/>
            </w:pPr>
            <w:r w:rsidRPr="00917155">
              <w:t>This includes knowledge of:</w:t>
            </w:r>
          </w:p>
          <w:p w:rsidR="00000000" w:rsidRPr="00917155" w:rsidP="00917155">
            <w:pPr>
              <w:pStyle w:val="ListBullet"/>
            </w:pPr>
            <w:r w:rsidRPr="00917155">
              <w:t>Food and dietary guidelines in line with 'Dietary Guidelines for Australian Adults', including:</w:t>
            </w:r>
          </w:p>
          <w:p w:rsidR="00000000" w:rsidRPr="00917155" w:rsidP="00917155">
            <w:pPr>
              <w:pStyle w:val="ListBullet2"/>
            </w:pPr>
            <w:r w:rsidRPr="00917155">
              <w:t>Aboriginal and/or Torres Strait Islander cultural values and beliefs regarding food</w:t>
            </w:r>
          </w:p>
          <w:p w:rsidR="00000000" w:rsidRPr="00917155" w:rsidP="00917155">
            <w:pPr>
              <w:pStyle w:val="ListBullet2"/>
            </w:pPr>
            <w:r w:rsidRPr="00917155">
              <w:t xml:space="preserve">five food groups and their function with reference to the </w:t>
            </w:r>
            <w:r w:rsidRPr="00917155">
              <w:rPr>
                <w:rStyle w:val="Emphasis"/>
              </w:rPr>
              <w:t>Australian Guide to Healthy Eating</w:t>
            </w:r>
            <w:r w:rsidRPr="00917155">
              <w:t xml:space="preserve"> and publications such as </w:t>
            </w:r>
            <w:r w:rsidRPr="00917155">
              <w:rPr>
                <w:rStyle w:val="Emphasis"/>
              </w:rPr>
              <w:t>A Guide to Promote Healthy Eating for Aboriginal</w:t>
            </w:r>
            <w:r w:rsidRPr="00917155">
              <w:t xml:space="preserve"> &amp;/</w:t>
            </w:r>
            <w:r w:rsidRPr="00917155">
              <w:rPr>
                <w:rStyle w:val="Emphasis"/>
              </w:rPr>
              <w:t>or Torres Strait Islander people</w:t>
            </w:r>
          </w:p>
          <w:p w:rsidR="00000000" w:rsidRPr="00917155" w:rsidP="00917155">
            <w:pPr>
              <w:pStyle w:val="ListBullet2"/>
            </w:pPr>
            <w:r w:rsidRPr="00917155">
              <w:t>food values in traditional Aboriginal and/or Torres St</w:t>
            </w:r>
            <w:r w:rsidRPr="00917155">
              <w:t>rait Islander food</w:t>
            </w:r>
          </w:p>
          <w:p w:rsidR="00000000" w:rsidRPr="00917155" w:rsidP="00917155">
            <w:pPr>
              <w:pStyle w:val="ListBullet2"/>
            </w:pPr>
            <w:r w:rsidRPr="00917155">
              <w:t>relationship between dietary fat and disease</w:t>
            </w:r>
          </w:p>
          <w:p w:rsidR="00000000" w:rsidRPr="00917155" w:rsidP="00917155">
            <w:pPr>
              <w:pStyle w:val="ListBullet2"/>
            </w:pPr>
            <w:r w:rsidRPr="00917155">
              <w:t xml:space="preserve">value of substituting for saturated fats </w:t>
            </w:r>
          </w:p>
          <w:p w:rsidR="00000000" w:rsidRPr="00917155" w:rsidP="00917155">
            <w:pPr>
              <w:pStyle w:val="ListBullet2"/>
            </w:pPr>
            <w:r w:rsidRPr="00917155">
              <w:t>value of reducing food and drinks high in sugar</w:t>
            </w:r>
          </w:p>
          <w:p w:rsidR="00000000" w:rsidRPr="00917155" w:rsidP="00917155">
            <w:pPr>
              <w:pStyle w:val="ListBullet2"/>
            </w:pPr>
            <w:r w:rsidRPr="00917155">
              <w:t>healthy food preparation methods</w:t>
            </w:r>
          </w:p>
          <w:p w:rsidR="00000000" w:rsidRPr="00917155" w:rsidP="00917155">
            <w:pPr>
              <w:pStyle w:val="ListBullet2"/>
            </w:pPr>
            <w:r w:rsidRPr="00917155">
              <w:t>nutrition education models</w:t>
            </w:r>
          </w:p>
          <w:p w:rsidR="00000000" w:rsidRPr="00917155" w:rsidP="00917155">
            <w:pPr>
              <w:pStyle w:val="ListBullet"/>
            </w:pPr>
            <w:r w:rsidRPr="00917155">
              <w:t>Australian Guide to Healthy Eating</w:t>
            </w:r>
          </w:p>
          <w:p w:rsidR="00000000" w:rsidRPr="00917155" w:rsidP="00917155">
            <w:pPr>
              <w:pStyle w:val="ListBullet"/>
            </w:pPr>
            <w:r w:rsidRPr="00917155">
              <w:t>Dietar</w:t>
            </w:r>
            <w:r w:rsidRPr="00917155">
              <w:t xml:space="preserve">y Guidelines for Australian Adults </w:t>
            </w:r>
          </w:p>
          <w:p w:rsidR="00000000" w:rsidRPr="00917155" w:rsidP="00917155">
            <w:pPr>
              <w:pStyle w:val="ListBullet"/>
            </w:pPr>
            <w:r w:rsidRPr="00917155">
              <w:t>Dietary Guidelines for Children and Adolescents in Australia</w:t>
            </w:r>
          </w:p>
          <w:p w:rsidR="00000000" w:rsidRPr="00917155" w:rsidP="00917155">
            <w:pPr>
              <w:pStyle w:val="ListBullet"/>
            </w:pPr>
            <w:r w:rsidRPr="00917155">
              <w:t>Dietary Guidelines for older Australians</w:t>
            </w:r>
          </w:p>
          <w:p w:rsidR="00000000" w:rsidRPr="00917155" w:rsidP="00917155">
            <w:pPr>
              <w:pStyle w:val="ListBullet"/>
            </w:pPr>
            <w:r w:rsidRPr="00917155">
              <w:t>Nutritional requirements at different life stages, including the 'Dietary Guidelines for Children and Adolescents in A</w:t>
            </w:r>
            <w:r w:rsidRPr="00917155">
              <w:t>ustralia' with a focus on breastfeeding and the introduction of solids</w:t>
            </w:r>
          </w:p>
          <w:p w:rsidR="00000000" w:rsidRPr="00917155" w:rsidP="00917155">
            <w:pPr>
              <w:pStyle w:val="ListBullet"/>
            </w:pPr>
            <w:r w:rsidRPr="00917155">
              <w:t>Nutritional needs of people with chronic diseases</w:t>
            </w:r>
          </w:p>
          <w:p w:rsidR="00000000" w:rsidP="00917155">
            <w:pPr>
              <w:pStyle w:val="ListBullet"/>
              <w:rPr>
                <w:lang w:val="en-NZ"/>
              </w:rPr>
            </w:pPr>
            <w:r w:rsidRPr="00917155">
              <w:t>Potential for community agencies and representatives (including stores) to improve health by promoting good nutrition</w:t>
            </w: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rPr>
                <w:rStyle w:val="Emphasis"/>
              </w:rPr>
              <w:t>Essential skills</w:t>
            </w:r>
            <w:r w:rsidRPr="00917155">
              <w:t>:</w:t>
            </w:r>
          </w:p>
          <w:p w:rsidR="00000000" w:rsidRPr="00917155" w:rsidP="00917155">
            <w:pPr>
              <w:pStyle w:val="BodyText"/>
            </w:pPr>
            <w:r w:rsidRPr="00917155">
              <w:t>It is critical that the candidate demonstrate the ability to:</w:t>
            </w:r>
          </w:p>
          <w:p w:rsidR="00000000" w:rsidRPr="00917155" w:rsidP="00917155">
            <w:pPr>
              <w:pStyle w:val="ListBullet"/>
            </w:pPr>
            <w:r w:rsidRPr="00917155">
              <w:t>Communicate effectively in a group and/or one-on-one environment to promote healthy practices and discuss health issues</w:t>
            </w:r>
          </w:p>
          <w:p w:rsidR="00000000" w:rsidRPr="00917155" w:rsidP="00917155">
            <w:pPr>
              <w:pStyle w:val="ListBullet"/>
            </w:pPr>
            <w:r w:rsidRPr="00917155">
              <w:t xml:space="preserve">Provide accurate and relevant information and guidance </w:t>
            </w:r>
            <w:r w:rsidRPr="00917155">
              <w:t>about nutrition in relation to specific health conditions and in line with identified individual and community needs</w:t>
            </w:r>
          </w:p>
          <w:p w:rsidR="00000000" w:rsidRPr="00917155" w:rsidP="00917155">
            <w:pPr>
              <w:pStyle w:val="BodyText"/>
            </w:pPr>
          </w:p>
          <w:p w:rsidR="00000000" w:rsidRPr="00917155" w:rsidP="00917155">
            <w:pPr>
              <w:pStyle w:val="BodyText"/>
            </w:pPr>
            <w:r w:rsidRPr="00917155">
              <w:t xml:space="preserve">In addition, the candidate must be able to effectively do the task outlined in elements and performance criteria of this unit, manage the </w:t>
            </w:r>
            <w:r w:rsidRPr="00917155">
              <w:t>task and manage contingencies in the context of the identified work role</w:t>
            </w:r>
          </w:p>
          <w:p w:rsidR="00000000" w:rsidRPr="00917155" w:rsidP="00917155">
            <w:pPr>
              <w:pStyle w:val="BodyText"/>
            </w:pPr>
            <w:r w:rsidRPr="00917155">
              <w:t>This includes the ability to:</w:t>
            </w:r>
          </w:p>
          <w:p w:rsidR="00000000" w:rsidRPr="00917155" w:rsidP="00917155">
            <w:pPr>
              <w:pStyle w:val="ListBullet"/>
            </w:pPr>
            <w:r w:rsidRPr="00917155">
              <w:t>Communicate information effectively in clear, simple language</w:t>
            </w:r>
          </w:p>
          <w:p w:rsidR="00000000" w:rsidRPr="00917155" w:rsidP="00917155">
            <w:pPr>
              <w:pStyle w:val="ListBullet"/>
            </w:pPr>
            <w:r w:rsidRPr="00917155">
              <w:t>Negotiate and solve problems</w:t>
            </w:r>
          </w:p>
          <w:p w:rsidR="00000000" w:rsidRPr="00917155" w:rsidP="00917155">
            <w:pPr>
              <w:pStyle w:val="ListBullet"/>
            </w:pPr>
            <w:r w:rsidRPr="00917155">
              <w:t>Work as part of a team</w:t>
            </w:r>
          </w:p>
          <w:p w:rsidR="00000000" w:rsidRPr="00917155" w:rsidP="00917155">
            <w:pPr>
              <w:pStyle w:val="ListBullet"/>
            </w:pPr>
            <w:r w:rsidRPr="00917155">
              <w:t>Network</w:t>
            </w:r>
          </w:p>
          <w:p w:rsidR="00000000" w:rsidRPr="00917155" w:rsidP="00917155">
            <w:pPr>
              <w:pStyle w:val="ListBullet"/>
            </w:pPr>
            <w:r w:rsidRPr="00917155">
              <w:t>Facilitate group sessions</w:t>
            </w:r>
          </w:p>
          <w:p w:rsidR="00000000" w:rsidRPr="00917155" w:rsidP="00917155">
            <w:pPr>
              <w:pStyle w:val="ListBullet"/>
            </w:pPr>
            <w:r w:rsidRPr="00917155">
              <w:t>Provide sound nutritional advice to clients with a range of specific needs</w:t>
            </w:r>
          </w:p>
        </w:tc>
      </w:tr>
    </w:tbl>
    <w:p w:rsidR="00F43A39" w:rsidP="00917155">
      <w:pPr>
        <w:pStyle w:val="BodyText"/>
      </w:pPr>
    </w:p>
    <w:p w:rsidR="00F43A39" w:rsidP="00917155">
      <w:pPr>
        <w:pStyle w:val="BodyText"/>
      </w:pPr>
    </w:p>
    <w:p w:rsidR="00000000" w:rsidRPr="00917155" w:rsidP="00917155">
      <w:pPr>
        <w:pStyle w:val="Heading1"/>
      </w:pPr>
      <w:bookmarkStart w:id="10" w:name="O_243614"/>
      <w:bookmarkEnd w:id="10"/>
      <w:r w:rsidRPr="00917155">
        <w:t>Evidence Guide</w:t>
      </w:r>
    </w:p>
    <w:tbl>
      <w:tblPr>
        <w:tblW w:w="0" w:type="auto"/>
        <w:tblLayout w:type="fixed"/>
        <w:tblCellMar>
          <w:left w:w="62" w:type="dxa"/>
          <w:right w:w="62" w:type="dxa"/>
        </w:tblCellMar>
        <w:tblLook w:val="0000"/>
      </w:tblPr>
      <w:tblGrid>
        <w:gridCol w:w="3402"/>
        <w:gridCol w:w="5670"/>
      </w:tblGrid>
      <w:tr w:rsidTr="00F43A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EVIDENCE GUIDE</w:t>
            </w:r>
          </w:p>
        </w:tc>
      </w:tr>
      <w:tr w:rsidTr="00F4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The evidence guide provides advice on assessment and must be read in conjunction with the Performance Criteria, Required Skills and Knowledge, the Range Statement and the Assessment Guidelines for this Training Package.</w:t>
            </w:r>
          </w:p>
        </w:tc>
      </w:tr>
      <w:tr w:rsidTr="00F4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Critical aspects of assessment</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ListBullet"/>
            </w:pPr>
            <w:r w:rsidRPr="00917155">
              <w:t>The individual being assessed must provide evidence of specified essential knowledge as well as skills</w:t>
            </w:r>
          </w:p>
          <w:p w:rsidR="00000000" w:rsidRPr="00917155" w:rsidP="00917155">
            <w:pPr>
              <w:pStyle w:val="ListBullet"/>
            </w:pPr>
            <w:r w:rsidRPr="00917155">
              <w:t>Consistency of performance should be demonstrated over the required range of situations relevant to the workplace</w:t>
            </w:r>
          </w:p>
          <w:p w:rsidR="00000000" w:rsidP="00917155">
            <w:pPr>
              <w:pStyle w:val="ListBullet"/>
              <w:rPr>
                <w:lang w:val="en-NZ"/>
              </w:rPr>
            </w:pPr>
            <w:r w:rsidRPr="00917155">
              <w:t>Where, for reasons of safety, space, or access to equipment and resources, assessment takes place away from the workplace, the assessment environment should represent workplace conditions as closely as possible</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Conditions of assessment</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This unit inclu</w:t>
            </w:r>
            <w:r w:rsidRPr="00917155">
              <w:t>des skills and knowledge specific to Aboriginal and/or Torres Strait Islander culture</w:t>
            </w:r>
          </w:p>
          <w:p w:rsidR="00000000" w:rsidRPr="00917155" w:rsidP="00917155">
            <w:pPr>
              <w:pStyle w:val="BodyText"/>
            </w:pPr>
            <w:r w:rsidRPr="00917155">
              <w:t>Assessment must therefore be undertaken by a workplace assessor who has expertise in the unit of competency or who has the current qualification being assessed and who is</w:t>
            </w:r>
            <w:r w:rsidRPr="00917155">
              <w:t>:</w:t>
            </w:r>
          </w:p>
          <w:p w:rsidR="00000000" w:rsidRPr="00917155" w:rsidP="00917155">
            <w:pPr>
              <w:pStyle w:val="ListBullet2"/>
            </w:pPr>
            <w:r w:rsidRPr="00917155">
              <w:t>Aboriginal or Torres Strait Islander him/herself</w:t>
            </w:r>
          </w:p>
          <w:p w:rsidR="00000000" w:rsidRPr="00917155" w:rsidP="00917155">
            <w:pPr>
              <w:pStyle w:val="BodyText"/>
            </w:pPr>
            <w:r w:rsidRPr="00917155">
              <w:t>or:</w:t>
            </w:r>
          </w:p>
          <w:p w:rsidR="00000000" w:rsidP="00917155">
            <w:pPr>
              <w:pStyle w:val="ListBullet2"/>
              <w:rPr>
                <w:lang w:val="en-NZ"/>
              </w:rPr>
            </w:pPr>
            <w:r w:rsidRPr="00917155">
              <w:t>accompanied and advised by an Aboriginal or Torres Strait Islander person who is a recognised member of the community with experience in primary health care</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Context of assessment</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Competence should be demonstrated working individually, under supervision or as part of a primary health care team working with Aboriginal and/or Torres Strait Islander clients</w:t>
            </w:r>
          </w:p>
          <w:p w:rsidR="00000000" w:rsidP="00917155">
            <w:pPr>
              <w:pStyle w:val="BodyText"/>
              <w:rPr>
                <w:lang w:val="en-NZ"/>
              </w:rPr>
            </w:pPr>
            <w:r w:rsidRPr="00917155">
              <w:t>Assessment should replicate workplace conditions as far as possible</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Related</w:t>
            </w:r>
            <w:r w:rsidRPr="00917155">
              <w:rPr>
                <w:rStyle w:val="Emphasis"/>
              </w:rPr>
              <w:t xml:space="preserve"> units</w:t>
            </w:r>
            <w:r w:rsidRPr="00917155">
              <w:t>:</w:t>
            </w: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This unit may be assessed independently or in conjunction with other units with associated workplace application</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p>
        </w:tc>
      </w:tr>
    </w:tbl>
    <w:p w:rsidR="00F43A39" w:rsidP="00917155">
      <w:pPr>
        <w:pStyle w:val="BodyText"/>
      </w:pPr>
    </w:p>
    <w:p w:rsidR="00F43A39" w:rsidP="00917155">
      <w:pPr>
        <w:pStyle w:val="BodyText"/>
      </w:pPr>
    </w:p>
    <w:p w:rsidR="00000000" w:rsidRPr="00917155" w:rsidP="00917155">
      <w:pPr>
        <w:pStyle w:val="Heading1"/>
      </w:pPr>
      <w:bookmarkStart w:id="11" w:name="O_251597"/>
      <w:bookmarkEnd w:id="11"/>
      <w:r w:rsidRPr="00917155">
        <w:t>Range Statement</w:t>
      </w:r>
    </w:p>
    <w:tbl>
      <w:tblPr>
        <w:tblW w:w="0" w:type="auto"/>
        <w:tblLayout w:type="fixed"/>
        <w:tblCellMar>
          <w:left w:w="62" w:type="dxa"/>
          <w:right w:w="62" w:type="dxa"/>
        </w:tblCellMar>
        <w:tblLook w:val="0000"/>
      </w:tblPr>
      <w:tblGrid>
        <w:gridCol w:w="3402"/>
        <w:gridCol w:w="5670"/>
      </w:tblGrid>
      <w:tr w:rsidTr="00F43A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SpecialBold"/>
              </w:rPr>
              <w:t>RANGE STATEMENT</w:t>
            </w:r>
          </w:p>
        </w:tc>
      </w:tr>
      <w:tr w:rsidTr="00F4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The Range Statement relates to the unit of competency as a whole. It allows for different work environments and situations that may affect performance. Add any essential operating conditions that may be present with training and assessment depending on the</w:t>
            </w:r>
            <w:r w:rsidRPr="00917155">
              <w:t xml:space="preserve"> work situation, needs of the candidate, accessibility of the item, and local industry and regional contexts.</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This competency standard supports the recognition, protection and continued advancement of the inherent rights, cultures and</w:t>
            </w:r>
            <w:r w:rsidRPr="00917155">
              <w:t xml:space="preserve"> traditions of Aboriginal and Torres Strait Islander peoples</w:t>
            </w:r>
          </w:p>
          <w:p w:rsidR="00000000" w:rsidRPr="00917155" w:rsidP="00917155">
            <w:pPr>
              <w:pStyle w:val="BodyText"/>
            </w:pPr>
            <w:r w:rsidRPr="00917155">
              <w:t>It recognises that the improvement of the health status of Aboriginal and Torres Strait Islander people must include attention to physical, spiritual, cultural, emotional and social well-being, community capacity and governance</w:t>
            </w:r>
          </w:p>
          <w:p w:rsidR="00000000" w:rsidP="00917155">
            <w:pPr>
              <w:pStyle w:val="BodyText"/>
              <w:rPr>
                <w:lang w:val="en-NZ"/>
              </w:rPr>
            </w:pPr>
            <w:r w:rsidRPr="00917155">
              <w:t>Its application must be cult</w:t>
            </w:r>
            <w:r w:rsidRPr="00917155">
              <w:t>urally sensitive and supportive of traditional healing and health, knowledge and practices</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t>Community participation and control in decision-making is essential to all aspects of health work, and the role of the health worker is to supp</w:t>
            </w:r>
            <w:r w:rsidRPr="00917155">
              <w:t>ort the community in this process</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Supervision must be conducted in accordance with prevailing state/territory and organisation legislative and regulatory requirements</w:t>
            </w:r>
          </w:p>
          <w:p w:rsidR="00000000" w:rsidRPr="00917155" w:rsidP="00917155">
            <w:pPr>
              <w:pStyle w:val="BodyText"/>
            </w:pPr>
            <w:r w:rsidRPr="00917155">
              <w:t>References to supervision may include either direct or indirect supervision of work by more experienced workers, supervisors, managers or other health professionals</w:t>
            </w:r>
          </w:p>
          <w:p w:rsidR="00000000" w:rsidP="00917155">
            <w:pPr>
              <w:pStyle w:val="BodyText"/>
              <w:rPr>
                <w:lang w:val="en-NZ"/>
              </w:rPr>
            </w:pPr>
            <w:r w:rsidRPr="00917155">
              <w:t xml:space="preserve">A person at this level should </w:t>
            </w:r>
            <w:r w:rsidRPr="00917155">
              <w:rPr>
                <w:rStyle w:val="BoldandItalics"/>
              </w:rPr>
              <w:t>only</w:t>
            </w:r>
            <w:r w:rsidRPr="00917155">
              <w:t xml:space="preserve"> be required to make decisions about clients within the o</w:t>
            </w:r>
            <w:r w:rsidRPr="00917155">
              <w:t>rganisation's standard treatment protocols and associated guidelines</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r w:rsidRPr="00917155">
              <w:t>Federal, state or territory legislation may impact on workers' practices and responsibilities. Implementation of the competency standards should reflect the l</w:t>
            </w:r>
            <w:r w:rsidRPr="00917155">
              <w:t>egislative framework in which a health worker operates. It is recognised that this may sometimes reduce the application of the Range of Variables in practice. However, assessment in the workplace or through simulation should address all essential skills an</w:t>
            </w:r>
            <w:r w:rsidRPr="00917155">
              <w:t>d knowledge across the Range of Variables</w:t>
            </w:r>
          </w:p>
          <w:p w:rsidR="00000000" w:rsidRPr="00917155" w:rsidP="00917155">
            <w:pPr>
              <w:pStyle w:val="BodyText"/>
            </w:pPr>
            <w:r w:rsidRPr="00917155">
              <w:t>Aboriginal and/or Torres Strait Islander Health Workers may be required to operate in situations that do not constitute "usual practice" due to lack of resources, remote locations and community needs. As a result, they may need to possess more competencies</w:t>
            </w:r>
            <w:r w:rsidRPr="00917155">
              <w:t xml:space="preserve"> than described by "usual practice circumstances"</w:t>
            </w:r>
          </w:p>
          <w:p w:rsidR="00000000" w:rsidP="00917155">
            <w:pPr>
              <w:pStyle w:val="BodyText"/>
              <w:rPr>
                <w:lang w:val="en-NZ"/>
              </w:rPr>
            </w:pPr>
            <w:r w:rsidRPr="00917155">
              <w:t>Under all circumstances, the employer must enable the worker to function within the prevailing legislative framework</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Specific conditions to be targeted for nutrition counselling may include</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ListBullet"/>
            </w:pPr>
            <w:r w:rsidRPr="00917155">
              <w:t>Obesity</w:t>
            </w:r>
          </w:p>
          <w:p w:rsidR="00000000" w:rsidRPr="00917155" w:rsidP="00917155">
            <w:pPr>
              <w:pStyle w:val="ListBullet"/>
            </w:pPr>
            <w:r w:rsidRPr="00917155">
              <w:t>Di</w:t>
            </w:r>
            <w:r w:rsidRPr="00917155">
              <w:t>abetes</w:t>
            </w:r>
          </w:p>
          <w:p w:rsidR="00000000" w:rsidRPr="00917155" w:rsidP="00917155">
            <w:pPr>
              <w:pStyle w:val="ListBullet"/>
            </w:pPr>
            <w:r w:rsidRPr="00917155">
              <w:t>High blood pressure</w:t>
            </w:r>
          </w:p>
          <w:p w:rsidR="00000000" w:rsidRPr="00917155" w:rsidP="00917155">
            <w:pPr>
              <w:pStyle w:val="ListBullet"/>
            </w:pPr>
            <w:r w:rsidRPr="00917155">
              <w:t>High blood lipids</w:t>
            </w:r>
          </w:p>
          <w:p w:rsidR="00000000" w:rsidRPr="00917155" w:rsidP="00917155">
            <w:pPr>
              <w:pStyle w:val="ListBullet"/>
            </w:pPr>
            <w:r w:rsidRPr="00917155">
              <w:t>Cardiovascular diseases</w:t>
            </w:r>
          </w:p>
          <w:p w:rsidR="00000000" w:rsidRPr="00917155" w:rsidP="00917155">
            <w:pPr>
              <w:pStyle w:val="ListBullet"/>
            </w:pPr>
            <w:r w:rsidRPr="00917155">
              <w:t>Chronic renal failure (mainly for specialist referral)</w:t>
            </w:r>
          </w:p>
          <w:p w:rsidR="00000000" w:rsidRPr="00917155" w:rsidP="00917155">
            <w:pPr>
              <w:pStyle w:val="ListBullet"/>
            </w:pPr>
            <w:r w:rsidRPr="00917155">
              <w:t>Failure to thrive</w:t>
            </w:r>
          </w:p>
          <w:p w:rsidR="00000000" w:rsidP="00917155">
            <w:pPr>
              <w:pStyle w:val="ListBullet"/>
              <w:rPr>
                <w:lang w:val="en-NZ"/>
              </w:rPr>
            </w:pPr>
            <w:r w:rsidRPr="00917155">
              <w:t>Dental caries</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Specific nutrition guidance may include</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ListBullet"/>
            </w:pPr>
            <w:r w:rsidRPr="00917155">
              <w:t>Aged care:</w:t>
            </w:r>
          </w:p>
          <w:p w:rsidR="00000000" w:rsidRPr="00917155" w:rsidP="00917155">
            <w:pPr>
              <w:pStyle w:val="ListBullet2"/>
            </w:pPr>
            <w:r w:rsidRPr="00917155">
              <w:t>reduced gut function with age</w:t>
            </w:r>
          </w:p>
          <w:p w:rsidR="00000000" w:rsidRPr="00917155" w:rsidP="00917155">
            <w:pPr>
              <w:pStyle w:val="ListBullet2"/>
            </w:pPr>
            <w:r w:rsidRPr="00917155">
              <w:t>food preparation appropriate to dentition</w:t>
            </w:r>
          </w:p>
          <w:p w:rsidR="00000000" w:rsidRPr="00917155" w:rsidP="00917155">
            <w:pPr>
              <w:pStyle w:val="ListBullet"/>
            </w:pPr>
            <w:r w:rsidRPr="00917155">
              <w:t>Obesity:</w:t>
            </w:r>
          </w:p>
          <w:p w:rsidR="00000000" w:rsidRPr="00917155" w:rsidP="00917155">
            <w:pPr>
              <w:pStyle w:val="ListBullet2"/>
            </w:pPr>
            <w:r w:rsidRPr="00917155">
              <w:t>maintain a regular physical activity routine</w:t>
            </w:r>
          </w:p>
          <w:p w:rsidR="00000000" w:rsidRPr="00917155" w:rsidP="00917155">
            <w:pPr>
              <w:pStyle w:val="ListBullet2"/>
            </w:pPr>
            <w:r w:rsidRPr="00917155">
              <w:t>emphasise gradual weight loss rather than crash diets</w:t>
            </w:r>
          </w:p>
          <w:p w:rsidR="00000000" w:rsidRPr="00917155" w:rsidP="00917155">
            <w:pPr>
              <w:pStyle w:val="ListBullet2"/>
            </w:pPr>
            <w:r w:rsidRPr="00917155">
              <w:t>promote restriction of dietary fat as well as total caloric intake</w:t>
            </w:r>
          </w:p>
          <w:p w:rsidR="00000000" w:rsidRPr="00917155" w:rsidP="00917155">
            <w:pPr>
              <w:pStyle w:val="ListBullet2"/>
            </w:pPr>
            <w:r w:rsidRPr="00917155">
              <w:t xml:space="preserve">promote restriction of saturated fat </w:t>
            </w:r>
            <w:r w:rsidRPr="00917155">
              <w:t>and partial replacement with mono or polyunsaturated fats</w:t>
            </w:r>
          </w:p>
          <w:p w:rsidR="00000000" w:rsidRPr="00917155" w:rsidP="00917155">
            <w:pPr>
              <w:pStyle w:val="ListBullet2"/>
            </w:pPr>
            <w:r w:rsidRPr="00917155">
              <w:t>limit food and drinks high in hidden fat and sugar</w:t>
            </w:r>
          </w:p>
          <w:p w:rsidR="00000000" w:rsidRPr="00917155" w:rsidP="00917155">
            <w:pPr>
              <w:pStyle w:val="ListBullet2"/>
            </w:pPr>
            <w:r w:rsidRPr="00917155">
              <w:t>limit alcohol to safe drinking levels</w:t>
            </w:r>
          </w:p>
          <w:p w:rsidR="00000000" w:rsidRPr="00917155" w:rsidP="00917155">
            <w:pPr>
              <w:pStyle w:val="ListBullet2"/>
            </w:pPr>
            <w:r w:rsidRPr="00917155">
              <w:t>increase fruit and vegetable intake</w:t>
            </w:r>
          </w:p>
          <w:p w:rsidR="00000000" w:rsidRPr="00917155" w:rsidP="00917155">
            <w:pPr>
              <w:pStyle w:val="ListBullet2"/>
            </w:pPr>
            <w:r w:rsidRPr="00917155">
              <w:t>involve the whole family in dietary changes</w:t>
            </w:r>
          </w:p>
          <w:p w:rsidR="00000000" w:rsidRPr="00917155" w:rsidP="00917155">
            <w:pPr>
              <w:pStyle w:val="ListBullet"/>
            </w:pPr>
            <w:r w:rsidRPr="00917155">
              <w:t>Diabetes:</w:t>
            </w:r>
          </w:p>
          <w:p w:rsidR="00000000" w:rsidRPr="00917155" w:rsidP="00917155">
            <w:pPr>
              <w:pStyle w:val="ListBullet2"/>
            </w:pPr>
            <w:r w:rsidRPr="00917155">
              <w:t>eating regular me</w:t>
            </w:r>
            <w:r w:rsidRPr="00917155">
              <w:t>als (especially if on oral hypoglycaemic medicines or insulin)</w:t>
            </w:r>
          </w:p>
          <w:p w:rsidR="00000000" w:rsidRPr="00917155" w:rsidP="00917155">
            <w:pPr>
              <w:pStyle w:val="ListBullet2"/>
            </w:pPr>
            <w:r w:rsidRPr="00917155">
              <w:t>promote restriction of dietary fat as well as total kilojoule intake if overweight</w:t>
            </w:r>
          </w:p>
          <w:p w:rsidR="00000000" w:rsidRPr="00917155" w:rsidP="00917155">
            <w:pPr>
              <w:pStyle w:val="ListBullet2"/>
            </w:pPr>
            <w:r w:rsidRPr="00917155">
              <w:t>limit food and drinks high in sugar</w:t>
            </w:r>
          </w:p>
          <w:p w:rsidR="00000000" w:rsidRPr="00917155" w:rsidP="00917155">
            <w:pPr>
              <w:pStyle w:val="ListBullet2"/>
            </w:pPr>
            <w:r w:rsidRPr="00917155">
              <w:t>recommend high fibre carbohydrates, particularly those with a low glycaemic index (slow acting)</w:t>
            </w:r>
          </w:p>
          <w:p w:rsidR="00000000" w:rsidRPr="00917155" w:rsidP="00917155">
            <w:pPr>
              <w:pStyle w:val="ListBullet2"/>
            </w:pPr>
            <w:r w:rsidRPr="00917155">
              <w:t>recommend increasing vegetables and fruits</w:t>
            </w:r>
          </w:p>
          <w:p w:rsidR="00000000" w:rsidRPr="00917155" w:rsidP="00917155">
            <w:pPr>
              <w:pStyle w:val="ListBullet2"/>
            </w:pPr>
            <w:r w:rsidRPr="00917155">
              <w:t>substitute saturated fats with polyunsaturated and monounsaturated oils (olive/canola)</w:t>
            </w:r>
          </w:p>
          <w:p w:rsidR="00000000" w:rsidRPr="00917155" w:rsidP="00917155">
            <w:pPr>
              <w:pStyle w:val="ListBullet2"/>
            </w:pPr>
            <w:r w:rsidRPr="00917155">
              <w:t>maintain a regular physical ac</w:t>
            </w:r>
            <w:r w:rsidRPr="00917155">
              <w:t>tivity routine</w:t>
            </w:r>
          </w:p>
          <w:p w:rsidR="00000000" w:rsidRPr="00917155" w:rsidP="00917155">
            <w:pPr>
              <w:pStyle w:val="ListBullet"/>
            </w:pPr>
            <w:r w:rsidRPr="00917155">
              <w:t>Chronic renal failure:</w:t>
            </w:r>
          </w:p>
          <w:p w:rsidR="00000000" w:rsidRPr="00917155" w:rsidP="00917155">
            <w:pPr>
              <w:pStyle w:val="ListBullet2"/>
            </w:pPr>
            <w:r w:rsidRPr="00917155">
              <w:t>refer for specialist advice</w:t>
            </w:r>
          </w:p>
          <w:p w:rsidR="00000000" w:rsidRPr="00917155" w:rsidP="00917155">
            <w:pPr>
              <w:pStyle w:val="ListBullet2"/>
            </w:pPr>
            <w:r w:rsidRPr="00917155">
              <w:t>restrictions on total protein and fluid intake</w:t>
            </w:r>
          </w:p>
          <w:p w:rsidR="00000000" w:rsidRPr="00917155" w:rsidP="00917155">
            <w:pPr>
              <w:pStyle w:val="ListBullet2"/>
            </w:pPr>
            <w:r w:rsidRPr="00917155">
              <w:t>restrictions on foods high in potassium</w:t>
            </w:r>
          </w:p>
          <w:p w:rsidR="00000000" w:rsidRPr="00917155" w:rsidP="00917155">
            <w:pPr>
              <w:pStyle w:val="ListBullet"/>
            </w:pPr>
            <w:r w:rsidRPr="00917155">
              <w:t>Failure to thrive (nutritional requirements for babies and toddlers):</w:t>
            </w:r>
          </w:p>
          <w:p w:rsidR="00000000" w:rsidRPr="00917155" w:rsidP="00917155">
            <w:pPr>
              <w:pStyle w:val="ListBullet2"/>
            </w:pPr>
            <w:r w:rsidRPr="00917155">
              <w:t>promotion of breast feeding</w:t>
            </w:r>
          </w:p>
          <w:p w:rsidR="00000000" w:rsidRPr="00917155" w:rsidP="00917155">
            <w:pPr>
              <w:pStyle w:val="ListBullet2"/>
            </w:pPr>
            <w:r w:rsidRPr="00917155">
              <w:t>i</w:t>
            </w:r>
            <w:r w:rsidRPr="00917155">
              <w:t>ntroduction of solids (age at introduction, appropriate foods)</w:t>
            </w:r>
          </w:p>
          <w:p w:rsidR="00000000" w:rsidRPr="00917155" w:rsidP="00917155">
            <w:pPr>
              <w:pStyle w:val="ListBullet2"/>
            </w:pPr>
            <w:r w:rsidRPr="00917155">
              <w:t>healthy snack feeding for toddlers and preschoolers</w:t>
            </w:r>
          </w:p>
          <w:p w:rsidR="00000000" w:rsidRPr="00917155" w:rsidP="00917155">
            <w:pPr>
              <w:pStyle w:val="ListBullet"/>
            </w:pPr>
            <w:r w:rsidRPr="00917155">
              <w:t>Dental caries:</w:t>
            </w:r>
          </w:p>
          <w:p w:rsidR="00000000" w:rsidRPr="00917155" w:rsidP="00917155">
            <w:pPr>
              <w:pStyle w:val="ListBullet2"/>
            </w:pPr>
            <w:r w:rsidRPr="00917155">
              <w:t>reduction of sugar intake</w:t>
            </w:r>
          </w:p>
          <w:p w:rsidR="00000000" w:rsidRPr="00917155" w:rsidP="00917155">
            <w:pPr>
              <w:pStyle w:val="ListBullet"/>
            </w:pPr>
            <w:r w:rsidRPr="00917155">
              <w:t>Cardiovascular Disease:</w:t>
            </w:r>
          </w:p>
          <w:p w:rsidR="00000000" w:rsidRPr="00917155" w:rsidP="00917155">
            <w:pPr>
              <w:pStyle w:val="ListBullet2"/>
            </w:pPr>
            <w:r w:rsidRPr="00917155">
              <w:t>increase vegetables and fruits</w:t>
            </w:r>
          </w:p>
          <w:p w:rsidR="00000000" w:rsidRPr="00917155" w:rsidP="00917155">
            <w:pPr>
              <w:pStyle w:val="ListBullet2"/>
            </w:pPr>
            <w:r w:rsidRPr="00917155">
              <w:t>substitute saturated fats with polyunsaturated and monounsaturated oils (olive/canola)</w:t>
            </w:r>
          </w:p>
          <w:p w:rsidR="00000000" w:rsidP="00917155">
            <w:pPr>
              <w:pStyle w:val="ListBullet2"/>
              <w:rPr>
                <w:lang w:val="en-NZ"/>
              </w:rPr>
            </w:pPr>
            <w:r w:rsidRPr="00917155">
              <w:t>limit salt and foods high in salt</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Other health professionals and support agencies include</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ListBullet"/>
            </w:pPr>
            <w:r w:rsidRPr="00917155">
              <w:t>Particular disease agencies (e.g. Diabetes Australia)</w:t>
            </w:r>
          </w:p>
          <w:p w:rsidR="00000000" w:rsidRPr="00917155" w:rsidP="00917155">
            <w:pPr>
              <w:pStyle w:val="ListBullet"/>
            </w:pPr>
            <w:r w:rsidRPr="00917155">
              <w:t>Local suppo</w:t>
            </w:r>
            <w:r w:rsidRPr="00917155">
              <w:t>rt groups (e.g. diabetes support groups, weight loss group)</w:t>
            </w:r>
          </w:p>
          <w:p w:rsidR="00000000" w:rsidRPr="00917155" w:rsidP="00917155">
            <w:pPr>
              <w:pStyle w:val="ListBullet"/>
            </w:pPr>
            <w:r w:rsidRPr="00917155">
              <w:t>Local nutritionist or dietitian</w:t>
            </w:r>
          </w:p>
          <w:p w:rsidR="00000000" w:rsidRPr="00917155" w:rsidP="00917155">
            <w:pPr>
              <w:pStyle w:val="ListBullet"/>
            </w:pPr>
            <w:r w:rsidRPr="00917155">
              <w:t xml:space="preserve">Specialists (e.g. renal physician) </w:t>
            </w:r>
          </w:p>
          <w:p w:rsidR="00000000" w:rsidP="00917155">
            <w:pPr>
              <w:pStyle w:val="ListBullet"/>
              <w:rPr>
                <w:lang w:val="en-NZ"/>
              </w:rPr>
            </w:pPr>
            <w:r w:rsidRPr="00917155">
              <w:t>Dental personnel</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155">
            <w:pPr>
              <w:pStyle w:val="BodyText"/>
              <w:rPr>
                <w:lang w:val="en-NZ"/>
              </w:rPr>
            </w:pPr>
            <w:r w:rsidRPr="00917155">
              <w:rPr>
                <w:rStyle w:val="Emphasis"/>
              </w:rPr>
              <w:t>Store policies that promote good health through nutrition may involve</w:t>
            </w:r>
            <w:r w:rsidRPr="00917155">
              <w:t>:</w:t>
            </w: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ListBullet"/>
            </w:pPr>
            <w:r w:rsidRPr="00917155">
              <w:t>Stocking fresh healthy foods</w:t>
            </w:r>
          </w:p>
          <w:p w:rsidR="00000000" w:rsidRPr="00917155" w:rsidP="00917155">
            <w:pPr>
              <w:pStyle w:val="ListBullet"/>
            </w:pPr>
            <w:r w:rsidRPr="00917155">
              <w:t>Restri</w:t>
            </w:r>
            <w:r w:rsidRPr="00917155">
              <w:t>cting unhealthy food items</w:t>
            </w:r>
          </w:p>
          <w:p w:rsidR="00000000" w:rsidRPr="00917155" w:rsidP="00917155">
            <w:pPr>
              <w:pStyle w:val="ListBullet"/>
            </w:pPr>
            <w:r w:rsidRPr="00917155">
              <w:t>Labelling and store layout to promote healthy foods</w:t>
            </w:r>
          </w:p>
          <w:p w:rsidR="00000000" w:rsidRPr="00917155" w:rsidP="00917155">
            <w:pPr>
              <w:pStyle w:val="ListBullet"/>
            </w:pPr>
            <w:r w:rsidRPr="00917155">
              <w:t>Cross-subsidisation of healthy foods</w:t>
            </w:r>
          </w:p>
          <w:p w:rsidR="00000000" w:rsidRPr="00917155" w:rsidP="00917155">
            <w:pPr>
              <w:pStyle w:val="ListBullet"/>
            </w:pPr>
            <w:r w:rsidRPr="00917155">
              <w:t>Storage</w:t>
            </w:r>
          </w:p>
          <w:p w:rsidR="00000000" w:rsidRPr="00917155" w:rsidP="00917155">
            <w:pPr>
              <w:pStyle w:val="ListBullet"/>
            </w:pPr>
            <w:r w:rsidRPr="00917155">
              <w:t>Contamination/cross contamination</w:t>
            </w:r>
          </w:p>
          <w:p w:rsidR="00000000" w:rsidP="00917155">
            <w:pPr>
              <w:pStyle w:val="ListBullet"/>
              <w:rPr>
                <w:lang w:val="en-NZ"/>
              </w:rPr>
            </w:pPr>
            <w:r w:rsidRPr="00917155">
              <w:t>Hygiene</w:t>
            </w:r>
          </w:p>
        </w:tc>
      </w:tr>
      <w:tr w:rsidTr="00F43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7155" w:rsidP="00917155">
            <w:pPr>
              <w:pStyle w:val="BodyText"/>
            </w:pPr>
          </w:p>
        </w:tc>
      </w:tr>
    </w:tbl>
    <w:p w:rsidR="00F43A39" w:rsidP="00917155">
      <w:pPr>
        <w:pStyle w:val="BodyText"/>
      </w:pPr>
    </w:p>
    <w:p w:rsidR="00F43A39" w:rsidP="00917155">
      <w:pPr>
        <w:pStyle w:val="BodyText"/>
      </w:pPr>
    </w:p>
    <w:p w:rsidR="00000000" w:rsidRPr="00917155" w:rsidP="00917155">
      <w:pPr>
        <w:pStyle w:val="Heading1"/>
      </w:pPr>
      <w:bookmarkStart w:id="12" w:name="O_294823"/>
      <w:bookmarkEnd w:id="12"/>
      <w:r w:rsidRPr="00917155">
        <w:t>Unit Sector(s)</w:t>
      </w:r>
    </w:p>
    <w:p w:rsidR="00000000" w:rsidRPr="00917155" w:rsidP="00917155">
      <w:pPr>
        <w:pStyle w:val="BodyText"/>
      </w:pPr>
      <w:r w:rsidRPr="00917155">
        <w:t>Not Applicable</w:t>
      </w:r>
    </w:p>
    <w:p w:rsidR="00000000" w:rsidRPr="00917155" w:rsidP="00917155"/>
    <w:sectPr w:rsidSect="00917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A39" w:rsidP="00F43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9" w:rsidP="00917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3A39" w:rsidP="009171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43A39" w:rsidP="009171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A39" w:rsidP="00F43A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9" w:rsidP="00917155">
    <w:pPr>
      <w:pStyle w:val="Header"/>
      <w:framePr w:wrap="around"/>
    </w:pPr>
    <w:r>
      <w:fldChar w:fldCharType="begin"/>
    </w:r>
    <w:r>
      <w:instrText xml:space="preserve"> TITLE   \* MERGEFORMAT </w:instrText>
    </w:r>
    <w:r>
      <w:fldChar w:fldCharType="separate"/>
    </w:r>
    <w:r>
      <w:t>HLTAHW407B Provide nutrition guidance for specific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3A39" w:rsidP="009171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20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01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C3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1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155"/>
    <w:pPr>
      <w:spacing w:before="360" w:after="60"/>
      <w:outlineLvl w:val="0"/>
    </w:pPr>
    <w:rPr>
      <w:sz w:val="32"/>
    </w:rPr>
  </w:style>
  <w:style w:type="paragraph" w:styleId="Heading2">
    <w:name w:val="heading 2"/>
    <w:basedOn w:val="HeadingBase"/>
    <w:next w:val="BodyText"/>
    <w:link w:val="Heading2Char"/>
    <w:qFormat/>
    <w:rsid w:val="00917155"/>
    <w:pPr>
      <w:keepLines/>
      <w:spacing w:before="240" w:after="120"/>
      <w:outlineLvl w:val="1"/>
    </w:pPr>
    <w:rPr>
      <w:sz w:val="28"/>
      <w:szCs w:val="40"/>
    </w:rPr>
  </w:style>
  <w:style w:type="paragraph" w:styleId="Heading3">
    <w:name w:val="heading 3"/>
    <w:basedOn w:val="HeadingBase"/>
    <w:next w:val="BodyText"/>
    <w:link w:val="Heading3Char"/>
    <w:qFormat/>
    <w:rsid w:val="00917155"/>
    <w:pPr>
      <w:spacing w:before="180" w:after="120"/>
      <w:outlineLvl w:val="2"/>
    </w:pPr>
    <w:rPr>
      <w:spacing w:val="-10"/>
      <w:kern w:val="32"/>
    </w:rPr>
  </w:style>
  <w:style w:type="paragraph" w:styleId="Heading4">
    <w:name w:val="heading 4"/>
    <w:basedOn w:val="HeadingBase"/>
    <w:next w:val="BodyText"/>
    <w:link w:val="Heading4Char"/>
    <w:qFormat/>
    <w:rsid w:val="00917155"/>
    <w:pPr>
      <w:spacing w:before="160" w:after="120"/>
      <w:outlineLvl w:val="3"/>
    </w:pPr>
    <w:rPr>
      <w:sz w:val="22"/>
    </w:rPr>
  </w:style>
  <w:style w:type="paragraph" w:styleId="Heading5">
    <w:name w:val="heading 5"/>
    <w:basedOn w:val="HeadingBase"/>
    <w:next w:val="Normal"/>
    <w:link w:val="Heading5Char"/>
    <w:qFormat/>
    <w:rsid w:val="00917155"/>
    <w:pPr>
      <w:spacing w:before="80"/>
      <w:outlineLvl w:val="4"/>
    </w:pPr>
    <w:rPr>
      <w:color w:val="918585"/>
      <w:sz w:val="20"/>
    </w:rPr>
  </w:style>
  <w:style w:type="paragraph" w:styleId="Heading6">
    <w:name w:val="heading 6"/>
    <w:basedOn w:val="HeadingBase"/>
    <w:next w:val="Normal"/>
    <w:link w:val="Heading6Char"/>
    <w:qFormat/>
    <w:rsid w:val="00917155"/>
    <w:pPr>
      <w:spacing w:before="60"/>
      <w:outlineLvl w:val="5"/>
    </w:pPr>
    <w:rPr>
      <w:color w:val="918585"/>
      <w:sz w:val="20"/>
    </w:rPr>
  </w:style>
  <w:style w:type="paragraph" w:styleId="Heading7">
    <w:name w:val="heading 7"/>
    <w:basedOn w:val="Normal"/>
    <w:next w:val="Normal"/>
    <w:link w:val="Heading7Char"/>
    <w:qFormat/>
    <w:rsid w:val="00917155"/>
    <w:pPr>
      <w:ind w:left="720"/>
      <w:outlineLvl w:val="6"/>
    </w:pPr>
    <w:rPr>
      <w:i/>
    </w:rPr>
  </w:style>
  <w:style w:type="paragraph" w:styleId="Heading8">
    <w:name w:val="heading 8"/>
    <w:basedOn w:val="Normal"/>
    <w:next w:val="Normal"/>
    <w:link w:val="Heading8Char"/>
    <w:qFormat/>
    <w:rsid w:val="00917155"/>
    <w:pPr>
      <w:ind w:left="720"/>
      <w:outlineLvl w:val="7"/>
    </w:pPr>
    <w:rPr>
      <w:i/>
    </w:rPr>
  </w:style>
  <w:style w:type="paragraph" w:styleId="Heading9">
    <w:name w:val="heading 9"/>
    <w:basedOn w:val="Normal"/>
    <w:next w:val="Normal"/>
    <w:link w:val="Heading9Char"/>
    <w:qFormat/>
    <w:rsid w:val="00917155"/>
    <w:pPr>
      <w:ind w:left="720"/>
      <w:outlineLvl w:val="8"/>
    </w:pPr>
    <w:rPr>
      <w:i/>
    </w:rPr>
  </w:style>
  <w:style w:type="character" w:default="1" w:styleId="DefaultParagraphFont">
    <w:name w:val="Default Paragraph Font"/>
    <w:uiPriority w:val="1"/>
    <w:unhideWhenUsed/>
    <w:rsid w:val="00917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155"/>
  </w:style>
  <w:style w:type="character" w:customStyle="1" w:styleId="Heading1Char">
    <w:name w:val="Heading 1 Char"/>
    <w:basedOn w:val="DefaultParagraphFont"/>
    <w:link w:val="Heading1"/>
    <w:rsid w:val="00917155"/>
    <w:rPr>
      <w:rFonts w:ascii="Times New Roman" w:eastAsia="Times New Roman" w:hAnsi="Times New Roman" w:cs="Times New Roman"/>
      <w:b/>
      <w:sz w:val="32"/>
      <w:szCs w:val="20"/>
      <w:lang w:eastAsia="en-US"/>
    </w:rPr>
  </w:style>
  <w:style w:type="paragraph" w:styleId="BodyText">
    <w:name w:val="Body Text"/>
    <w:basedOn w:val="Normal"/>
    <w:link w:val="BodyTextChar"/>
    <w:rsid w:val="009171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155"/>
    <w:rPr>
      <w:rFonts w:ascii="Times New Roman" w:eastAsia="Times New Roman" w:hAnsi="Times New Roman" w:cs="Times New Roman"/>
      <w:sz w:val="24"/>
      <w:lang w:val="en-US" w:eastAsia="en-US"/>
    </w:rPr>
  </w:style>
  <w:style w:type="paragraph" w:styleId="Footer">
    <w:name w:val="footer"/>
    <w:basedOn w:val="Normal"/>
    <w:link w:val="FooterChar"/>
    <w:rsid w:val="00917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155"/>
    <w:rPr>
      <w:rFonts w:ascii="Times New Roman" w:eastAsia="Times New Roman" w:hAnsi="Times New Roman" w:cs="Times New Roman"/>
      <w:sz w:val="16"/>
      <w:lang w:val="en-US" w:eastAsia="en-US"/>
    </w:rPr>
  </w:style>
  <w:style w:type="paragraph" w:styleId="List">
    <w:name w:val="List"/>
    <w:basedOn w:val="BodyText"/>
    <w:next w:val="BodyText"/>
    <w:rsid w:val="00917155"/>
    <w:pPr>
      <w:tabs>
        <w:tab w:val="left" w:pos="340"/>
      </w:tabs>
      <w:spacing w:before="60" w:after="60"/>
      <w:ind w:left="340" w:hanging="340"/>
    </w:pPr>
  </w:style>
  <w:style w:type="paragraph" w:styleId="ListBullet">
    <w:name w:val="List Bullet"/>
    <w:basedOn w:val="List"/>
    <w:rsid w:val="00917155"/>
    <w:pPr>
      <w:numPr>
        <w:numId w:val="13"/>
      </w:numPr>
      <w:tabs>
        <w:tab w:val="clear" w:pos="340"/>
      </w:tabs>
      <w:spacing w:before="40" w:after="40"/>
    </w:pPr>
  </w:style>
  <w:style w:type="character" w:customStyle="1" w:styleId="SpecialBold">
    <w:name w:val="Special Bold"/>
    <w:basedOn w:val="DefaultParagraphFont"/>
    <w:rsid w:val="00917155"/>
    <w:rPr>
      <w:b/>
      <w:spacing w:val="0"/>
    </w:rPr>
  </w:style>
  <w:style w:type="paragraph" w:styleId="ListBullet2">
    <w:name w:val="List Bullet 2"/>
    <w:basedOn w:val="List2"/>
    <w:rsid w:val="00917155"/>
    <w:pPr>
      <w:numPr>
        <w:numId w:val="14"/>
      </w:numPr>
      <w:tabs>
        <w:tab w:val="clear" w:pos="680"/>
      </w:tabs>
    </w:pPr>
  </w:style>
  <w:style w:type="paragraph" w:styleId="Header">
    <w:name w:val="header"/>
    <w:basedOn w:val="Normal"/>
    <w:link w:val="HeaderChar"/>
    <w:rsid w:val="00917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1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7155"/>
    <w:rPr>
      <w:i/>
    </w:rPr>
  </w:style>
  <w:style w:type="paragraph" w:customStyle="1" w:styleId="SuperHeading">
    <w:name w:val="SuperHeading"/>
    <w:basedOn w:val="Normal"/>
    <w:rsid w:val="00917155"/>
    <w:pPr>
      <w:spacing w:before="240" w:after="120"/>
      <w:outlineLvl w:val="0"/>
    </w:pPr>
    <w:rPr>
      <w:rFonts w:ascii="Times New Roman" w:hAnsi="Times New Roman"/>
      <w:b/>
      <w:sz w:val="28"/>
    </w:rPr>
  </w:style>
  <w:style w:type="paragraph" w:customStyle="1" w:styleId="AllowPageBreak">
    <w:name w:val="AllowPageBreak"/>
    <w:rsid w:val="00917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7155"/>
    <w:rPr>
      <w:b/>
      <w:i/>
      <w:u w:val="none"/>
    </w:rPr>
  </w:style>
  <w:style w:type="character" w:customStyle="1" w:styleId="Heading2Char">
    <w:name w:val="Heading 2 Char"/>
    <w:basedOn w:val="DefaultParagraphFont"/>
    <w:link w:val="Heading2"/>
    <w:rsid w:val="00917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1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1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155"/>
    <w:rPr>
      <w:rFonts w:ascii="Courier New" w:eastAsia="Times New Roman" w:hAnsi="Courier New" w:cs="Times New Roman"/>
      <w:i/>
      <w:szCs w:val="20"/>
      <w:lang w:val="en-US" w:eastAsia="en-US"/>
    </w:rPr>
  </w:style>
  <w:style w:type="paragraph" w:customStyle="1" w:styleId="HeadingBase">
    <w:name w:val="Heading Base"/>
    <w:rsid w:val="00917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155"/>
    <w:pPr>
      <w:tabs>
        <w:tab w:val="right" w:leader="dot" w:pos="9072"/>
      </w:tabs>
      <w:ind w:left="567"/>
    </w:pPr>
    <w:rPr>
      <w:szCs w:val="22"/>
    </w:rPr>
  </w:style>
  <w:style w:type="paragraph" w:customStyle="1" w:styleId="TOCBase">
    <w:name w:val="TOC Base"/>
    <w:rsid w:val="00917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155"/>
    <w:pPr>
      <w:tabs>
        <w:tab w:val="right" w:leader="dot" w:pos="9072"/>
      </w:tabs>
      <w:spacing w:before="40" w:after="40"/>
      <w:ind w:left="284"/>
    </w:pPr>
    <w:rPr>
      <w:rFonts w:ascii="Times New Roman" w:hAnsi="Times New Roman"/>
    </w:rPr>
  </w:style>
  <w:style w:type="paragraph" w:styleId="TOC1">
    <w:name w:val="toc 1"/>
    <w:basedOn w:val="TOCBase"/>
    <w:next w:val="Normal"/>
    <w:rsid w:val="009171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155"/>
    <w:pPr>
      <w:spacing w:before="5040"/>
      <w:jc w:val="center"/>
    </w:pPr>
    <w:rPr>
      <w:sz w:val="48"/>
      <w:szCs w:val="72"/>
      <w:lang w:val="en-US"/>
    </w:rPr>
  </w:style>
  <w:style w:type="character" w:customStyle="1" w:styleId="TitleChar">
    <w:name w:val="Title Char"/>
    <w:basedOn w:val="DefaultParagraphFont"/>
    <w:link w:val="Title"/>
    <w:rsid w:val="00917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155"/>
    <w:pPr>
      <w:tabs>
        <w:tab w:val="left" w:pos="3600"/>
        <w:tab w:val="left" w:pos="3958"/>
      </w:tabs>
    </w:pPr>
  </w:style>
  <w:style w:type="paragraph" w:customStyle="1" w:styleId="Note">
    <w:name w:val="Note"/>
    <w:basedOn w:val="BodyText"/>
    <w:rsid w:val="00917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155"/>
    <w:pPr>
      <w:framePr w:wrap="auto" w:hAnchor="text" w:y="6049"/>
    </w:pPr>
    <w:rPr>
      <w:color w:val="000000"/>
      <w:sz w:val="40"/>
    </w:rPr>
  </w:style>
  <w:style w:type="paragraph" w:customStyle="1" w:styleId="TOCTitle">
    <w:name w:val="TOCTitle"/>
    <w:basedOn w:val="Heading1"/>
    <w:rsid w:val="00917155"/>
    <w:pPr>
      <w:spacing w:after="240"/>
      <w:jc w:val="center"/>
      <w:outlineLvl w:val="9"/>
    </w:pPr>
    <w:rPr>
      <w:caps/>
    </w:rPr>
  </w:style>
  <w:style w:type="paragraph" w:customStyle="1" w:styleId="Version">
    <w:name w:val="Version"/>
    <w:rsid w:val="00917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155"/>
    <w:pPr>
      <w:keepNext w:val="0"/>
      <w:tabs>
        <w:tab w:val="right" w:pos="4176"/>
      </w:tabs>
      <w:ind w:left="198" w:hanging="198"/>
    </w:pPr>
    <w:rPr>
      <w:rFonts w:ascii="Garamond" w:hAnsi="Garamond"/>
    </w:rPr>
  </w:style>
  <w:style w:type="paragraph" w:styleId="IndexHeading">
    <w:name w:val="index heading"/>
    <w:basedOn w:val="Normal"/>
    <w:next w:val="Index1"/>
    <w:semiHidden/>
    <w:rsid w:val="00917155"/>
    <w:pPr>
      <w:spacing w:before="120" w:after="120"/>
    </w:pPr>
    <w:rPr>
      <w:rFonts w:ascii="Arial" w:hAnsi="Arial"/>
      <w:b/>
      <w:color w:val="918585"/>
      <w:sz w:val="24"/>
    </w:rPr>
  </w:style>
  <w:style w:type="paragraph" w:customStyle="1" w:styleId="Chapter">
    <w:name w:val="Chapter"/>
    <w:basedOn w:val="Normal"/>
    <w:rsid w:val="00917155"/>
    <w:pPr>
      <w:spacing w:before="240"/>
    </w:pPr>
    <w:rPr>
      <w:rFonts w:ascii="Times New Roman" w:hAnsi="Times New Roman"/>
      <w:smallCaps/>
      <w:spacing w:val="80"/>
      <w:sz w:val="28"/>
    </w:rPr>
  </w:style>
  <w:style w:type="paragraph" w:customStyle="1" w:styleId="InChapter">
    <w:name w:val="InChapter"/>
    <w:basedOn w:val="Heading3"/>
    <w:rsid w:val="00917155"/>
    <w:pPr>
      <w:spacing w:after="240"/>
      <w:outlineLvl w:val="9"/>
    </w:pPr>
    <w:rPr>
      <w:noProof/>
    </w:rPr>
  </w:style>
  <w:style w:type="paragraph" w:styleId="Index2">
    <w:name w:val="index 2"/>
    <w:basedOn w:val="Normal"/>
    <w:next w:val="Normal"/>
    <w:semiHidden/>
    <w:rsid w:val="00917155"/>
    <w:pPr>
      <w:tabs>
        <w:tab w:val="right" w:pos="4176"/>
      </w:tabs>
      <w:ind w:left="568" w:hanging="284"/>
    </w:pPr>
    <w:rPr>
      <w:rFonts w:ascii="Garamond" w:hAnsi="Garamond"/>
    </w:rPr>
  </w:style>
  <w:style w:type="paragraph" w:customStyle="1" w:styleId="Byline">
    <w:name w:val="Byline"/>
    <w:rsid w:val="00917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155"/>
    <w:pPr>
      <w:tabs>
        <w:tab w:val="clear" w:pos="3600"/>
        <w:tab w:val="clear" w:pos="3958"/>
      </w:tabs>
      <w:jc w:val="right"/>
    </w:pPr>
  </w:style>
  <w:style w:type="paragraph" w:styleId="Caption">
    <w:name w:val="caption"/>
    <w:basedOn w:val="BodyText"/>
    <w:next w:val="Normal"/>
    <w:qFormat/>
    <w:rsid w:val="00917155"/>
    <w:pPr>
      <w:framePr w:w="2268" w:hSpace="181" w:vSpace="181" w:wrap="around" w:vAnchor="text" w:hAnchor="page" w:x="1135" w:y="285" w:anchorLock="1"/>
    </w:pPr>
    <w:rPr>
      <w:i/>
    </w:rPr>
  </w:style>
  <w:style w:type="paragraph" w:customStyle="1" w:styleId="MiniTOCTitle">
    <w:name w:val="MiniTOCTitle"/>
    <w:basedOn w:val="Heading4"/>
    <w:rsid w:val="00917155"/>
    <w:pPr>
      <w:spacing w:before="240"/>
      <w:outlineLvl w:val="9"/>
    </w:pPr>
    <w:rPr>
      <w:noProof/>
      <w:sz w:val="24"/>
    </w:rPr>
  </w:style>
  <w:style w:type="paragraph" w:customStyle="1" w:styleId="MiniTOCItem">
    <w:name w:val="MiniTOCItem"/>
    <w:basedOn w:val="ListBullet"/>
    <w:rsid w:val="00917155"/>
    <w:pPr>
      <w:numPr>
        <w:numId w:val="0"/>
      </w:numPr>
      <w:tabs>
        <w:tab w:val="right" w:leader="dot" w:pos="6521"/>
      </w:tabs>
      <w:spacing w:before="0" w:after="0"/>
    </w:pPr>
  </w:style>
  <w:style w:type="paragraph" w:customStyle="1" w:styleId="TOFTitle">
    <w:name w:val="TOFTitle"/>
    <w:basedOn w:val="TOCTitle"/>
    <w:rsid w:val="00917155"/>
  </w:style>
  <w:style w:type="paragraph" w:styleId="TableofFigures">
    <w:name w:val="table of figures"/>
    <w:basedOn w:val="Normal"/>
    <w:next w:val="Normal"/>
    <w:semiHidden/>
    <w:rsid w:val="00917155"/>
    <w:pPr>
      <w:tabs>
        <w:tab w:val="right" w:leader="dot" w:pos="9072"/>
      </w:tabs>
      <w:ind w:left="970" w:hanging="403"/>
    </w:pPr>
    <w:rPr>
      <w:rFonts w:ascii="Times New Roman" w:hAnsi="Times New Roman"/>
      <w:b/>
    </w:rPr>
  </w:style>
  <w:style w:type="paragraph" w:styleId="ListNumber">
    <w:name w:val="List Number"/>
    <w:basedOn w:val="List"/>
    <w:rsid w:val="00917155"/>
    <w:pPr>
      <w:numPr>
        <w:numId w:val="11"/>
      </w:numPr>
    </w:pPr>
  </w:style>
  <w:style w:type="character" w:customStyle="1" w:styleId="WingdingSymbols">
    <w:name w:val="Wingding Symbols"/>
    <w:rsid w:val="00917155"/>
    <w:rPr>
      <w:rFonts w:ascii="Wingdings" w:hAnsi="Wingdings"/>
    </w:rPr>
  </w:style>
  <w:style w:type="paragraph" w:customStyle="1" w:styleId="TableHeading">
    <w:name w:val="Table Heading"/>
    <w:basedOn w:val="HeadingBase"/>
    <w:rsid w:val="00917155"/>
    <w:pPr>
      <w:keepLines/>
      <w:pBdr>
        <w:bottom w:val="single" w:sz="6" w:space="1" w:color="918585"/>
      </w:pBdr>
      <w:spacing w:before="240"/>
    </w:pPr>
  </w:style>
  <w:style w:type="character" w:customStyle="1" w:styleId="HotSpot">
    <w:name w:val="HotSpot"/>
    <w:rsid w:val="00917155"/>
    <w:rPr>
      <w:color w:val="0033CC"/>
      <w:u w:val="none"/>
    </w:rPr>
  </w:style>
  <w:style w:type="paragraph" w:customStyle="1" w:styleId="BodyTextRight">
    <w:name w:val="Body Text Right"/>
    <w:basedOn w:val="BodyText"/>
    <w:rsid w:val="00917155"/>
    <w:pPr>
      <w:spacing w:before="0" w:after="0"/>
      <w:jc w:val="right"/>
    </w:pPr>
  </w:style>
  <w:style w:type="paragraph" w:styleId="Index3">
    <w:name w:val="index 3"/>
    <w:basedOn w:val="ListNumber2"/>
    <w:next w:val="Normal"/>
    <w:semiHidden/>
    <w:rsid w:val="00917155"/>
    <w:pPr>
      <w:numPr>
        <w:numId w:val="0"/>
      </w:numPr>
      <w:tabs>
        <w:tab w:val="right" w:leader="dot" w:pos="4176"/>
      </w:tabs>
    </w:pPr>
  </w:style>
  <w:style w:type="paragraph" w:styleId="ListNumber2">
    <w:name w:val="List Number 2"/>
    <w:basedOn w:val="List2"/>
    <w:rsid w:val="00917155"/>
    <w:pPr>
      <w:numPr>
        <w:numId w:val="10"/>
      </w:numPr>
      <w:tabs>
        <w:tab w:val="clear" w:pos="1060"/>
      </w:tabs>
    </w:pPr>
  </w:style>
  <w:style w:type="paragraph" w:customStyle="1" w:styleId="MarginNote">
    <w:name w:val="Margin Note"/>
    <w:basedOn w:val="BodyText"/>
    <w:rsid w:val="00917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1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155"/>
    <w:rPr>
      <w:sz w:val="32"/>
    </w:rPr>
  </w:style>
  <w:style w:type="paragraph" w:customStyle="1" w:styleId="HeadingProcedure">
    <w:name w:val="Heading Procedure"/>
    <w:basedOn w:val="HeadingBase"/>
    <w:next w:val="Normal"/>
    <w:rsid w:val="00917155"/>
    <w:pPr>
      <w:tabs>
        <w:tab w:val="left" w:pos="0"/>
      </w:tabs>
      <w:spacing w:before="120" w:after="60"/>
    </w:pPr>
    <w:rPr>
      <w:i/>
      <w:color w:val="918585"/>
      <w:sz w:val="22"/>
    </w:rPr>
  </w:style>
  <w:style w:type="paragraph" w:customStyle="1" w:styleId="TableBodyText">
    <w:name w:val="Table Body Text"/>
    <w:basedOn w:val="BodyText"/>
    <w:rsid w:val="00917155"/>
    <w:pPr>
      <w:spacing w:before="60" w:after="60"/>
    </w:pPr>
  </w:style>
  <w:style w:type="paragraph" w:styleId="ListContinue">
    <w:name w:val="List Continue"/>
    <w:basedOn w:val="List"/>
    <w:rsid w:val="00917155"/>
    <w:pPr>
      <w:ind w:firstLine="0"/>
    </w:pPr>
  </w:style>
  <w:style w:type="paragraph" w:customStyle="1" w:styleId="ListNote">
    <w:name w:val="List Note"/>
    <w:basedOn w:val="List"/>
    <w:rsid w:val="00917155"/>
    <w:pPr>
      <w:pBdr>
        <w:top w:val="single" w:sz="6" w:space="2" w:color="918585"/>
        <w:bottom w:val="single" w:sz="6" w:space="2" w:color="918585"/>
      </w:pBdr>
      <w:tabs>
        <w:tab w:val="left" w:pos="1021"/>
      </w:tabs>
      <w:ind w:firstLine="0"/>
    </w:pPr>
  </w:style>
  <w:style w:type="paragraph" w:customStyle="1" w:styleId="Warning">
    <w:name w:val="Warning"/>
    <w:basedOn w:val="BodyText"/>
    <w:rsid w:val="00917155"/>
    <w:pPr>
      <w:shd w:val="clear" w:color="auto" w:fill="D9D9D9"/>
      <w:tabs>
        <w:tab w:val="left" w:pos="992"/>
      </w:tabs>
      <w:ind w:left="119" w:right="119"/>
    </w:pPr>
    <w:rPr>
      <w:sz w:val="20"/>
    </w:rPr>
  </w:style>
  <w:style w:type="paragraph" w:customStyle="1" w:styleId="MarginIcons">
    <w:name w:val="Margin Icons"/>
    <w:basedOn w:val="BodyText"/>
    <w:rsid w:val="00917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155"/>
    <w:rPr>
      <w:rFonts w:ascii="Courier New" w:hAnsi="Courier New"/>
    </w:rPr>
  </w:style>
  <w:style w:type="paragraph" w:customStyle="1" w:styleId="NoteBullet">
    <w:name w:val="Note Bullet"/>
    <w:basedOn w:val="Note"/>
    <w:rsid w:val="00917155"/>
    <w:pPr>
      <w:tabs>
        <w:tab w:val="clear" w:pos="680"/>
      </w:tabs>
      <w:spacing w:before="60" w:after="60"/>
    </w:pPr>
  </w:style>
  <w:style w:type="paragraph" w:customStyle="1" w:styleId="SubHeading2">
    <w:name w:val="SubHeading2"/>
    <w:basedOn w:val="HeadingBase"/>
    <w:rsid w:val="00917155"/>
    <w:pPr>
      <w:spacing w:before="240" w:after="60"/>
    </w:pPr>
    <w:rPr>
      <w:sz w:val="20"/>
    </w:rPr>
  </w:style>
  <w:style w:type="paragraph" w:customStyle="1" w:styleId="SubHeading1">
    <w:name w:val="SubHeading1"/>
    <w:basedOn w:val="HeadingBase"/>
    <w:rsid w:val="00917155"/>
    <w:pPr>
      <w:spacing w:before="240" w:after="60"/>
    </w:pPr>
    <w:rPr>
      <w:color w:val="918585"/>
      <w:sz w:val="22"/>
    </w:rPr>
  </w:style>
  <w:style w:type="paragraph" w:customStyle="1" w:styleId="SideHeading">
    <w:name w:val="Side Heading"/>
    <w:basedOn w:val="HeadingBase"/>
    <w:rsid w:val="00917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155"/>
    <w:pPr>
      <w:numPr>
        <w:numId w:val="12"/>
      </w:numPr>
    </w:pPr>
  </w:style>
  <w:style w:type="paragraph" w:styleId="PlainText">
    <w:name w:val="Plain Text"/>
    <w:basedOn w:val="Normal"/>
    <w:link w:val="PlainTextChar"/>
    <w:rsid w:val="00917155"/>
    <w:rPr>
      <w:sz w:val="20"/>
    </w:rPr>
  </w:style>
  <w:style w:type="character" w:customStyle="1" w:styleId="PlainTextChar">
    <w:name w:val="Plain Text Char"/>
    <w:basedOn w:val="DefaultParagraphFont"/>
    <w:link w:val="PlainText"/>
    <w:rsid w:val="009171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155"/>
    <w:rPr>
      <w:b/>
      <w:smallCaps/>
    </w:rPr>
  </w:style>
  <w:style w:type="paragraph" w:customStyle="1" w:styleId="TableListNumber">
    <w:name w:val="Table List Number"/>
    <w:basedOn w:val="ListNumber"/>
    <w:rsid w:val="00917155"/>
    <w:pPr>
      <w:numPr>
        <w:numId w:val="0"/>
      </w:numPr>
    </w:pPr>
  </w:style>
  <w:style w:type="paragraph" w:styleId="TOC4">
    <w:name w:val="toc 4"/>
    <w:basedOn w:val="TOCBase"/>
    <w:next w:val="Normal"/>
    <w:semiHidden/>
    <w:rsid w:val="00917155"/>
    <w:pPr>
      <w:tabs>
        <w:tab w:val="right" w:leader="dot" w:pos="9071"/>
      </w:tabs>
      <w:ind w:left="1701"/>
    </w:pPr>
  </w:style>
  <w:style w:type="paragraph" w:customStyle="1" w:styleId="ListAlpha">
    <w:name w:val="List Alpha"/>
    <w:basedOn w:val="List"/>
    <w:rsid w:val="00917155"/>
    <w:pPr>
      <w:numPr>
        <w:numId w:val="9"/>
      </w:numPr>
    </w:pPr>
  </w:style>
  <w:style w:type="paragraph" w:customStyle="1" w:styleId="ListAlpha2">
    <w:name w:val="List Alpha 2"/>
    <w:basedOn w:val="List2"/>
    <w:rsid w:val="00917155"/>
    <w:pPr>
      <w:numPr>
        <w:numId w:val="8"/>
      </w:numPr>
    </w:pPr>
  </w:style>
  <w:style w:type="paragraph" w:styleId="List2">
    <w:name w:val="List 2"/>
    <w:basedOn w:val="BodyText"/>
    <w:rsid w:val="00917155"/>
    <w:pPr>
      <w:tabs>
        <w:tab w:val="left" w:pos="680"/>
      </w:tabs>
      <w:spacing w:before="60" w:after="60"/>
      <w:ind w:left="680" w:hanging="340"/>
    </w:pPr>
  </w:style>
  <w:style w:type="paragraph" w:styleId="List3">
    <w:name w:val="List 3"/>
    <w:basedOn w:val="BodyText"/>
    <w:rsid w:val="00917155"/>
    <w:pPr>
      <w:tabs>
        <w:tab w:val="left" w:pos="1021"/>
      </w:tabs>
      <w:spacing w:before="60" w:after="60"/>
      <w:ind w:left="1020" w:hanging="340"/>
    </w:pPr>
  </w:style>
  <w:style w:type="paragraph" w:styleId="List4">
    <w:name w:val="List 4"/>
    <w:basedOn w:val="BodyText"/>
    <w:rsid w:val="00917155"/>
    <w:pPr>
      <w:tabs>
        <w:tab w:val="left" w:pos="1361"/>
      </w:tabs>
      <w:spacing w:before="60" w:after="60"/>
      <w:ind w:left="1361" w:hanging="340"/>
    </w:pPr>
  </w:style>
  <w:style w:type="paragraph" w:styleId="List5">
    <w:name w:val="List 5"/>
    <w:basedOn w:val="BodyText"/>
    <w:rsid w:val="00917155"/>
    <w:pPr>
      <w:tabs>
        <w:tab w:val="left" w:pos="1701"/>
      </w:tabs>
      <w:spacing w:before="60" w:after="60"/>
      <w:ind w:left="1701" w:hanging="340"/>
    </w:pPr>
  </w:style>
  <w:style w:type="paragraph" w:styleId="ListBullet3">
    <w:name w:val="List Bullet 3"/>
    <w:basedOn w:val="List3"/>
    <w:rsid w:val="00917155"/>
    <w:pPr>
      <w:numPr>
        <w:numId w:val="15"/>
      </w:numPr>
      <w:tabs>
        <w:tab w:val="clear" w:pos="1021"/>
      </w:tabs>
      <w:ind w:left="1037" w:hanging="357"/>
    </w:pPr>
  </w:style>
  <w:style w:type="paragraph" w:styleId="ListBullet4">
    <w:name w:val="List Bullet 4"/>
    <w:basedOn w:val="List4"/>
    <w:rsid w:val="00917155"/>
    <w:pPr>
      <w:numPr>
        <w:numId w:val="3"/>
      </w:numPr>
    </w:pPr>
  </w:style>
  <w:style w:type="paragraph" w:styleId="ListBullet5">
    <w:name w:val="List Bullet 5"/>
    <w:basedOn w:val="List5"/>
    <w:rsid w:val="00917155"/>
    <w:pPr>
      <w:numPr>
        <w:numId w:val="4"/>
      </w:numPr>
    </w:pPr>
  </w:style>
  <w:style w:type="paragraph" w:styleId="ListContinue2">
    <w:name w:val="List Continue 2"/>
    <w:basedOn w:val="List2"/>
    <w:rsid w:val="00917155"/>
    <w:pPr>
      <w:ind w:firstLine="0"/>
    </w:pPr>
  </w:style>
  <w:style w:type="paragraph" w:styleId="ListContinue3">
    <w:name w:val="List Continue 3"/>
    <w:basedOn w:val="List3"/>
    <w:rsid w:val="00917155"/>
    <w:pPr>
      <w:ind w:left="1021" w:firstLine="0"/>
    </w:pPr>
  </w:style>
  <w:style w:type="paragraph" w:styleId="ListContinue4">
    <w:name w:val="List Continue 4"/>
    <w:basedOn w:val="List4"/>
    <w:rsid w:val="00917155"/>
    <w:pPr>
      <w:ind w:firstLine="0"/>
    </w:pPr>
  </w:style>
  <w:style w:type="paragraph" w:styleId="ListContinue5">
    <w:name w:val="List Continue 5"/>
    <w:basedOn w:val="List5"/>
    <w:rsid w:val="00917155"/>
    <w:pPr>
      <w:ind w:firstLine="0"/>
    </w:pPr>
  </w:style>
  <w:style w:type="paragraph" w:styleId="ListNumber3">
    <w:name w:val="List Number 3"/>
    <w:basedOn w:val="List3"/>
    <w:rsid w:val="00917155"/>
    <w:pPr>
      <w:numPr>
        <w:numId w:val="5"/>
      </w:numPr>
    </w:pPr>
  </w:style>
  <w:style w:type="paragraph" w:styleId="ListNumber4">
    <w:name w:val="List Number 4"/>
    <w:basedOn w:val="List4"/>
    <w:rsid w:val="00917155"/>
    <w:pPr>
      <w:numPr>
        <w:numId w:val="6"/>
      </w:numPr>
    </w:pPr>
  </w:style>
  <w:style w:type="paragraph" w:styleId="ListNumber5">
    <w:name w:val="List Number 5"/>
    <w:basedOn w:val="List5"/>
    <w:rsid w:val="00917155"/>
    <w:pPr>
      <w:numPr>
        <w:numId w:val="7"/>
      </w:numPr>
    </w:pPr>
  </w:style>
  <w:style w:type="paragraph" w:styleId="BlockText">
    <w:name w:val="Block Text"/>
    <w:basedOn w:val="Normal"/>
    <w:rsid w:val="00917155"/>
    <w:pPr>
      <w:spacing w:after="120"/>
      <w:ind w:left="1440" w:right="1440"/>
    </w:pPr>
  </w:style>
  <w:style w:type="character" w:customStyle="1" w:styleId="Subscript">
    <w:name w:val="Subscript"/>
    <w:basedOn w:val="DefaultParagraphFont"/>
    <w:rsid w:val="00917155"/>
    <w:rPr>
      <w:sz w:val="16"/>
      <w:vertAlign w:val="subscript"/>
    </w:rPr>
  </w:style>
  <w:style w:type="character" w:customStyle="1" w:styleId="Superscript">
    <w:name w:val="Superscript"/>
    <w:basedOn w:val="DefaultParagraphFont"/>
    <w:rsid w:val="00917155"/>
    <w:rPr>
      <w:sz w:val="16"/>
      <w:vertAlign w:val="superscript"/>
    </w:rPr>
  </w:style>
  <w:style w:type="character" w:customStyle="1" w:styleId="Symbols">
    <w:name w:val="Symbols"/>
    <w:basedOn w:val="DefaultParagraphFont"/>
    <w:rsid w:val="00917155"/>
    <w:rPr>
      <w:rFonts w:ascii="Symbol" w:hAnsi="Symbol"/>
    </w:rPr>
  </w:style>
  <w:style w:type="character" w:customStyle="1" w:styleId="MenuOptions">
    <w:name w:val="Menu Options"/>
    <w:basedOn w:val="DefaultParagraphFont"/>
    <w:rsid w:val="00917155"/>
    <w:rPr>
      <w:rFonts w:ascii="Arial Narrow" w:hAnsi="Arial Narrow"/>
      <w:smallCaps/>
    </w:rPr>
  </w:style>
  <w:style w:type="character" w:customStyle="1" w:styleId="Buttons">
    <w:name w:val="Buttons"/>
    <w:basedOn w:val="DefaultParagraphFont"/>
    <w:rsid w:val="00917155"/>
    <w:rPr>
      <w:b/>
    </w:rPr>
  </w:style>
  <w:style w:type="character" w:customStyle="1" w:styleId="Underlined">
    <w:name w:val="Underlined"/>
    <w:basedOn w:val="DefaultParagraphFont"/>
    <w:rsid w:val="00917155"/>
    <w:rPr>
      <w:u w:val="single"/>
    </w:rPr>
  </w:style>
  <w:style w:type="paragraph" w:customStyle="1" w:styleId="TableBodyTextRight">
    <w:name w:val="Table Body Text Right"/>
    <w:basedOn w:val="TableBodyText"/>
    <w:rsid w:val="00917155"/>
    <w:pPr>
      <w:widowControl w:val="0"/>
      <w:autoSpaceDE w:val="0"/>
      <w:autoSpaceDN w:val="0"/>
      <w:adjustRightInd w:val="0"/>
      <w:jc w:val="right"/>
    </w:pPr>
    <w:rPr>
      <w:rFonts w:cs="Arial"/>
      <w:szCs w:val="18"/>
    </w:rPr>
  </w:style>
  <w:style w:type="paragraph" w:customStyle="1" w:styleId="CopyrightText">
    <w:name w:val="Copyright Text"/>
    <w:basedOn w:val="BodyText"/>
    <w:rsid w:val="00917155"/>
    <w:rPr>
      <w:sz w:val="18"/>
    </w:rPr>
  </w:style>
  <w:style w:type="paragraph" w:customStyle="1" w:styleId="BodySmallRight">
    <w:name w:val="Body Small Right"/>
    <w:basedOn w:val="BodyTextRight"/>
    <w:rsid w:val="00917155"/>
    <w:rPr>
      <w:sz w:val="18"/>
      <w:szCs w:val="18"/>
    </w:rPr>
  </w:style>
  <w:style w:type="paragraph" w:customStyle="1" w:styleId="MarginEdition">
    <w:name w:val="Margin Edition"/>
    <w:basedOn w:val="MarginNote"/>
    <w:rsid w:val="00917155"/>
    <w:pPr>
      <w:spacing w:before="0" w:after="0"/>
    </w:pPr>
    <w:rPr>
      <w:rFonts w:ascii="Times New Roman" w:hAnsi="Times New Roman"/>
      <w:color w:val="999999"/>
    </w:rPr>
  </w:style>
  <w:style w:type="paragraph" w:customStyle="1" w:styleId="Spacer">
    <w:name w:val="Spacer"/>
    <w:basedOn w:val="Normal"/>
    <w:rsid w:val="00917155"/>
    <w:rPr>
      <w:sz w:val="2"/>
      <w:szCs w:val="2"/>
    </w:rPr>
  </w:style>
  <w:style w:type="character" w:customStyle="1" w:styleId="Small">
    <w:name w:val="Small"/>
    <w:basedOn w:val="DefaultParagraphFont"/>
    <w:rsid w:val="00917155"/>
    <w:rPr>
      <w:sz w:val="16"/>
    </w:rPr>
  </w:style>
  <w:style w:type="paragraph" w:customStyle="1" w:styleId="WideTable">
    <w:name w:val="Wide Table"/>
    <w:basedOn w:val="Normal"/>
    <w:rsid w:val="00917155"/>
    <w:pPr>
      <w:ind w:left="-1418"/>
    </w:pPr>
    <w:rPr>
      <w:sz w:val="2"/>
      <w:szCs w:val="2"/>
    </w:rPr>
  </w:style>
  <w:style w:type="character" w:styleId="PageNumber">
    <w:name w:val="page number"/>
    <w:basedOn w:val="DefaultParagraphFont"/>
    <w:rsid w:val="00917155"/>
  </w:style>
  <w:style w:type="paragraph" w:styleId="Quote">
    <w:name w:val="Quote"/>
    <w:basedOn w:val="Heading1"/>
    <w:link w:val="QuoteChar"/>
    <w:qFormat/>
    <w:rsid w:val="00917155"/>
    <w:rPr>
      <w:b w:val="0"/>
      <w:sz w:val="72"/>
      <w:szCs w:val="72"/>
      <w:lang w:val="en-NZ"/>
    </w:rPr>
  </w:style>
  <w:style w:type="character" w:customStyle="1" w:styleId="QuoteChar">
    <w:name w:val="Quote Char"/>
    <w:basedOn w:val="DefaultParagraphFont"/>
    <w:link w:val="Quote"/>
    <w:rsid w:val="00917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155"/>
    <w:pPr>
      <w:pageBreakBefore/>
    </w:pPr>
  </w:style>
  <w:style w:type="paragraph" w:customStyle="1" w:styleId="Border">
    <w:name w:val="Border"/>
    <w:basedOn w:val="Normal"/>
    <w:qFormat/>
    <w:rsid w:val="00917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155"/>
    <w:rPr>
      <w:b/>
      <w:bCs/>
      <w:i/>
      <w:iCs/>
      <w:color w:val="auto"/>
    </w:rPr>
  </w:style>
  <w:style w:type="paragraph" w:styleId="IntenseQuote">
    <w:name w:val="Intense Quote"/>
    <w:basedOn w:val="Normal"/>
    <w:next w:val="Normal"/>
    <w:link w:val="IntenseQuoteChar"/>
    <w:uiPriority w:val="30"/>
    <w:qFormat/>
    <w:rsid w:val="00917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1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155"/>
    <w:rPr>
      <w:smallCaps/>
      <w:color w:val="auto"/>
      <w:u w:val="single"/>
    </w:rPr>
  </w:style>
  <w:style w:type="character" w:styleId="IntenseReference">
    <w:name w:val="Intense Reference"/>
    <w:basedOn w:val="DefaultParagraphFont"/>
    <w:uiPriority w:val="32"/>
    <w:qFormat/>
    <w:rsid w:val="00917155"/>
    <w:rPr>
      <w:b/>
      <w:bCs/>
      <w:smallCaps/>
      <w:color w:val="auto"/>
      <w:spacing w:val="5"/>
      <w:u w:val="single"/>
    </w:rPr>
  </w:style>
  <w:style w:type="paragraph" w:customStyle="1" w:styleId="2ColumnHeading">
    <w:name w:val="2Column Heading"/>
    <w:basedOn w:val="BodyText"/>
    <w:qFormat/>
    <w:rsid w:val="00917155"/>
    <w:pPr>
      <w:spacing w:after="60"/>
      <w:ind w:left="-2268"/>
    </w:pPr>
    <w:rPr>
      <w:b/>
    </w:rPr>
  </w:style>
  <w:style w:type="paragraph" w:customStyle="1" w:styleId="Heading1TOC">
    <w:name w:val="Heading1 TOC"/>
    <w:basedOn w:val="Normal"/>
    <w:qFormat/>
    <w:rsid w:val="00917155"/>
    <w:pPr>
      <w:spacing w:before="240" w:after="120"/>
    </w:pPr>
    <w:rPr>
      <w:rFonts w:ascii="Times New Roman" w:hAnsi="Times New Roman"/>
      <w:b/>
      <w:sz w:val="32"/>
    </w:rPr>
  </w:style>
  <w:style w:type="paragraph" w:customStyle="1" w:styleId="Heading2TOC">
    <w:name w:val="Heading2 TOC"/>
    <w:basedOn w:val="Normal"/>
    <w:qFormat/>
    <w:rsid w:val="00917155"/>
    <w:pPr>
      <w:spacing w:before="240" w:after="60"/>
    </w:pPr>
    <w:rPr>
      <w:rFonts w:ascii="Times New Roman" w:hAnsi="Times New Roman"/>
      <w:b/>
      <w:sz w:val="28"/>
    </w:rPr>
  </w:style>
  <w:style w:type="character" w:customStyle="1" w:styleId="Underline">
    <w:name w:val="Underline"/>
    <w:basedOn w:val="DefaultParagraphFont"/>
    <w:qFormat/>
    <w:rsid w:val="00917155"/>
    <w:rPr>
      <w:u w:val="single"/>
    </w:rPr>
  </w:style>
  <w:style w:type="paragraph" w:styleId="BalloonText">
    <w:name w:val="Balloon Text"/>
    <w:basedOn w:val="Normal"/>
    <w:link w:val="BalloonTextChar"/>
    <w:rsid w:val="00917155"/>
    <w:rPr>
      <w:rFonts w:ascii="Tahoma" w:hAnsi="Tahoma" w:cs="Tahoma"/>
      <w:sz w:val="16"/>
      <w:szCs w:val="16"/>
    </w:rPr>
  </w:style>
  <w:style w:type="character" w:customStyle="1" w:styleId="BalloonTextChar">
    <w:name w:val="Balloon Text Char"/>
    <w:basedOn w:val="DefaultParagraphFont"/>
    <w:link w:val="BalloonText"/>
    <w:rsid w:val="009171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1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1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1626</Words>
  <Characters>10086</Characters>
  <Application>Microsoft Office Word</Application>
  <DocSecurity>0</DocSecurity>
  <Lines>351</Lines>
  <Paragraphs>169</Paragraphs>
  <ScaleCrop>false</ScaleCrop>
  <Company>Author-it Software Corporation Ltd.</Company>
  <LinksUpToDate>false</LinksUpToDate>
  <CharactersWithSpaces>11630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HLTAHW407B Provide nutrition guidance for specific health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2012-05-26T16:42:00Z</dcterms:created>
  <dcterms:modified xsi:type="dcterms:W3CDTF">2012-05-26T16:42:00Z</dcterms:modified>
</cp:coreProperties>
</file>