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58A" w:rsidP="0030658A">
      <w:pPr>
        <w:pStyle w:val="Title"/>
      </w:pPr>
      <w:r>
        <w:fldChar w:fldCharType="begin"/>
      </w:r>
      <w:r>
        <w:instrText xml:space="preserve"> TITLE   \* MERGEFORMAT </w:instrText>
      </w:r>
      <w:r>
        <w:fldChar w:fldCharType="separate"/>
      </w:r>
      <w:r>
        <w:t>HLTAHW309B Assist with substance misuse care</w:t>
      </w:r>
      <w:r>
        <w:fldChar w:fldCharType="end"/>
      </w:r>
    </w:p>
    <w:p w:rsidR="0030658A" w:rsidP="0030658A">
      <w:pPr>
        <w:pStyle w:val="Version"/>
        <w:sectPr w:rsidSect="00A05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C21" w:rsidP="00A05C21">
      <w:pPr>
        <w:pStyle w:val="SuperHeading"/>
      </w:pPr>
      <w:r w:rsidRPr="00A05C21">
        <w:t>HLTAHW309B Assist with substance misuse care</w:t>
      </w:r>
    </w:p>
    <w:p w:rsidR="00000000" w:rsidRPr="00A05C21" w:rsidP="00A05C21">
      <w:pPr>
        <w:pStyle w:val="Heading1"/>
      </w:pPr>
      <w:bookmarkStart w:id="1" w:name="O_270909"/>
      <w:bookmarkEnd w:id="1"/>
      <w:r w:rsidRPr="00A05C21">
        <w:t>Modification History</w:t>
      </w:r>
    </w:p>
    <w:p w:rsidR="00000000" w:rsidRPr="00A05C21" w:rsidP="00A05C21">
      <w:pPr>
        <w:pStyle w:val="BodyText"/>
      </w:pPr>
      <w:r w:rsidRPr="00A05C21">
        <w:t>Not Applicable</w:t>
      </w:r>
    </w:p>
    <w:p w:rsidR="00000000" w:rsidRPr="00A05C21" w:rsidP="00A05C21">
      <w:pPr>
        <w:pStyle w:val="AllowPageBreak"/>
      </w:pPr>
    </w:p>
    <w:p w:rsidR="00000000" w:rsidRPr="00A05C21" w:rsidP="00A05C21">
      <w:pPr>
        <w:pStyle w:val="Heading1"/>
      </w:pPr>
      <w:bookmarkStart w:id="2" w:name="O_204988"/>
      <w:bookmarkEnd w:id="2"/>
      <w:r w:rsidRPr="00A05C21">
        <w:t>Unit Descriptor</w:t>
      </w:r>
    </w:p>
    <w:tbl>
      <w:tblPr>
        <w:tblW w:w="0" w:type="auto"/>
        <w:tblLayout w:type="fixed"/>
        <w:tblCellMar>
          <w:left w:w="62" w:type="dxa"/>
          <w:right w:w="62" w:type="dxa"/>
        </w:tblCellMar>
        <w:tblLook w:val="0000"/>
      </w:tblPr>
      <w:tblGrid>
        <w:gridCol w:w="3262"/>
        <w:gridCol w:w="5294"/>
      </w:tblGrid>
      <w:tr w:rsidTr="0030658A">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This unit describes the competencies required to assess whether clients are misusing alcohol</w:t>
            </w:r>
            <w:r w:rsidRPr="00A05C21">
              <w:t xml:space="preserve"> and/or other drugs and implement a care plan under direction or within established guidelines that limit discretion</w:t>
            </w:r>
          </w:p>
        </w:tc>
      </w:tr>
    </w:tbl>
    <w:p w:rsidR="0030658A" w:rsidP="00A05C21">
      <w:pPr>
        <w:pStyle w:val="BodyText"/>
      </w:pPr>
    </w:p>
    <w:p w:rsidR="0030658A" w:rsidP="00A05C21">
      <w:pPr>
        <w:pStyle w:val="BodyText"/>
      </w:pPr>
    </w:p>
    <w:p w:rsidR="00000000" w:rsidRPr="00A05C21" w:rsidP="00A05C21">
      <w:pPr>
        <w:pStyle w:val="Heading1"/>
      </w:pPr>
      <w:bookmarkStart w:id="3" w:name="O_204990"/>
      <w:bookmarkEnd w:id="3"/>
      <w:r w:rsidRPr="00A05C21">
        <w:t>Application of the Unit</w:t>
      </w:r>
    </w:p>
    <w:tbl>
      <w:tblPr>
        <w:tblW w:w="0" w:type="auto"/>
        <w:tblLayout w:type="fixed"/>
        <w:tblCellMar>
          <w:left w:w="62" w:type="dxa"/>
          <w:right w:w="62" w:type="dxa"/>
        </w:tblCellMar>
        <w:tblLook w:val="0000"/>
      </w:tblPr>
      <w:tblGrid>
        <w:gridCol w:w="3343"/>
        <w:gridCol w:w="5213"/>
      </w:tblGrid>
      <w:tr w:rsidTr="0030658A">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This unit is intended to address skills and knowledge required by those working with Aboriginal or Torres Strait Islander communities at Certificate III level, under direction, to deliver a specific range of health care services</w:t>
            </w:r>
          </w:p>
          <w:p w:rsidR="00000000" w:rsidRPr="00A05C21" w:rsidP="00A05C21">
            <w:pPr>
              <w:pStyle w:val="BodyText"/>
            </w:pPr>
            <w:r w:rsidRPr="00A05C21">
              <w:t>Direction may be provided b</w:t>
            </w:r>
            <w:r w:rsidRPr="00A05C21">
              <w:t>y close supervision or established guidelines that limit discretion</w:t>
            </w:r>
          </w:p>
        </w:tc>
      </w:tr>
    </w:tbl>
    <w:p w:rsidR="0030658A" w:rsidP="00A05C21">
      <w:pPr>
        <w:pStyle w:val="BodyText"/>
      </w:pPr>
    </w:p>
    <w:p w:rsidR="0030658A" w:rsidP="00A05C21">
      <w:pPr>
        <w:pStyle w:val="BodyText"/>
      </w:pPr>
    </w:p>
    <w:p w:rsidR="00000000" w:rsidRPr="00A05C21" w:rsidP="00A05C21">
      <w:pPr>
        <w:pStyle w:val="Heading1"/>
      </w:pPr>
      <w:bookmarkStart w:id="4" w:name="O_279169"/>
      <w:bookmarkEnd w:id="4"/>
      <w:r w:rsidRPr="00A05C21">
        <w:t>Licensing/Regulatory Information</w:t>
      </w:r>
    </w:p>
    <w:p w:rsidR="00000000" w:rsidRPr="00A05C21" w:rsidP="00A05C21">
      <w:pPr>
        <w:pStyle w:val="BodyText"/>
      </w:pPr>
      <w:r w:rsidRPr="00A05C21">
        <w:t>Not Applicable</w:t>
      </w:r>
    </w:p>
    <w:p w:rsidR="00000000" w:rsidRPr="00A05C21" w:rsidP="00A05C21">
      <w:pPr>
        <w:pStyle w:val="AllowPageBreak"/>
      </w:pPr>
    </w:p>
    <w:p w:rsidR="00000000" w:rsidRPr="00A05C21" w:rsidP="00A05C21">
      <w:pPr>
        <w:pStyle w:val="Heading1"/>
      </w:pPr>
      <w:bookmarkStart w:id="5" w:name="O_283954"/>
      <w:bookmarkEnd w:id="5"/>
      <w:r w:rsidRPr="00A05C21">
        <w:t>Pre-Requisites</w:t>
      </w:r>
    </w:p>
    <w:p w:rsidR="00000000" w:rsidRPr="00A05C21" w:rsidP="00A05C21">
      <w:pPr>
        <w:pStyle w:val="BodyText"/>
      </w:pPr>
      <w:r w:rsidRPr="00A05C21">
        <w:t>Not Applicable</w:t>
      </w:r>
    </w:p>
    <w:p w:rsidR="00000000" w:rsidRPr="00A05C21" w:rsidP="00A05C21">
      <w:pPr>
        <w:pStyle w:val="AllowPageBreak"/>
      </w:pPr>
    </w:p>
    <w:p w:rsidR="00000000" w:rsidRPr="00A05C21" w:rsidP="00A05C21">
      <w:pPr>
        <w:pStyle w:val="Heading1"/>
      </w:pPr>
      <w:bookmarkStart w:id="6" w:name="O_204989"/>
      <w:bookmarkEnd w:id="6"/>
      <w:r w:rsidRPr="00A05C21">
        <w:t>Employability Skills Information</w:t>
      </w:r>
    </w:p>
    <w:tbl>
      <w:tblPr>
        <w:tblW w:w="0" w:type="auto"/>
        <w:tblLayout w:type="fixed"/>
        <w:tblCellMar>
          <w:left w:w="62" w:type="dxa"/>
          <w:right w:w="62" w:type="dxa"/>
        </w:tblCellMar>
        <w:tblLook w:val="0000"/>
      </w:tblPr>
      <w:tblGrid>
        <w:gridCol w:w="3320"/>
        <w:gridCol w:w="5236"/>
      </w:tblGrid>
      <w:tr w:rsidTr="0030658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This unit contains Employability Skills</w:t>
            </w:r>
          </w:p>
        </w:tc>
      </w:tr>
    </w:tbl>
    <w:p w:rsidR="0030658A" w:rsidP="00A05C21">
      <w:pPr>
        <w:pStyle w:val="BodyText"/>
      </w:pPr>
    </w:p>
    <w:p w:rsidR="0030658A" w:rsidP="00A05C21">
      <w:pPr>
        <w:pStyle w:val="BodyText"/>
      </w:pPr>
    </w:p>
    <w:p w:rsidR="00000000" w:rsidRPr="00A05C21" w:rsidP="00A05C21">
      <w:pPr>
        <w:pStyle w:val="Heading1"/>
      </w:pPr>
      <w:bookmarkStart w:id="7" w:name="O_288955"/>
      <w:bookmarkEnd w:id="7"/>
      <w:r w:rsidRPr="00A05C21">
        <w:t>Elements and Performance Criteria Pre-Content</w:t>
      </w:r>
    </w:p>
    <w:tbl>
      <w:tblPr>
        <w:tblW w:w="0" w:type="auto"/>
        <w:tblLayout w:type="fixed"/>
        <w:tblCellMar>
          <w:left w:w="62" w:type="dxa"/>
          <w:right w:w="62" w:type="dxa"/>
        </w:tblCellMar>
        <w:tblLook w:val="0000"/>
      </w:tblPr>
      <w:tblGrid>
        <w:gridCol w:w="3369"/>
        <w:gridCol w:w="5702"/>
      </w:tblGrid>
      <w:tr w:rsidTr="00306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The Performance Criteria specify the level of performance required to demonstrate achi</w:t>
            </w:r>
            <w:r w:rsidRPr="00A05C21">
              <w:t xml:space="preserve">evement of the Element. Terms in italics are elaborated in the Range Statement. </w:t>
            </w:r>
          </w:p>
        </w:tc>
      </w:tr>
    </w:tbl>
    <w:p w:rsidR="00000000" w:rsidRPr="00A05C21" w:rsidP="00A05C21">
      <w:pPr>
        <w:pStyle w:val="BodyText"/>
      </w:pPr>
    </w:p>
    <w:p w:rsidR="00000000" w:rsidRPr="00A05C21" w:rsidP="00A05C21">
      <w:pPr>
        <w:pStyle w:val="AllowPageBreak"/>
      </w:pPr>
    </w:p>
    <w:p w:rsidR="00000000" w:rsidRPr="00A05C21" w:rsidP="00A05C21">
      <w:pPr>
        <w:pStyle w:val="Heading1"/>
      </w:pPr>
      <w:bookmarkStart w:id="8" w:name="O_235622"/>
      <w:bookmarkEnd w:id="8"/>
      <w:r w:rsidRPr="00A05C21">
        <w:t>Elements and Performance Criteria</w:t>
      </w:r>
    </w:p>
    <w:tbl>
      <w:tblPr>
        <w:tblW w:w="0" w:type="auto"/>
        <w:tblLayout w:type="fixed"/>
        <w:tblCellMar>
          <w:left w:w="62" w:type="dxa"/>
          <w:right w:w="62" w:type="dxa"/>
        </w:tblCellMar>
        <w:tblLook w:val="0000"/>
      </w:tblPr>
      <w:tblGrid>
        <w:gridCol w:w="3369"/>
        <w:gridCol w:w="5702"/>
      </w:tblGrid>
      <w:tr w:rsidTr="0030658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SpecialBold"/>
              </w:rPr>
              <w:t>PERFORMANCE CRITERIA</w:t>
            </w:r>
          </w:p>
        </w:tc>
      </w:tr>
      <w:tr w:rsidTr="00306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5C21">
            <w:pPr>
              <w:pStyle w:val="List"/>
              <w:rPr>
                <w:lang w:val="en-NZ"/>
              </w:rPr>
            </w:pPr>
            <w:r w:rsidRPr="00A05C21">
              <w:t>1.</w:t>
            </w:r>
            <w:r w:rsidRPr="00A05C21">
              <w:tab/>
              <w:t xml:space="preserve">Provide information to </w:t>
            </w:r>
            <w:r w:rsidRPr="00A05C21">
              <w:rPr>
                <w:rStyle w:val="Emphasis"/>
              </w:rPr>
              <w:t>community</w:t>
            </w:r>
            <w:r w:rsidRPr="00A05C21">
              <w:t xml:space="preserve"> about </w:t>
            </w:r>
            <w:r w:rsidRPr="00A05C21">
              <w:rPr>
                <w:rStyle w:val="Emphasis"/>
              </w:rPr>
              <w:t>substance misuse</w:t>
            </w:r>
          </w:p>
        </w:tc>
        <w:tc>
          <w:tcPr>
            <w:tcW w:w="5702"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1.1</w:t>
            </w:r>
            <w:r w:rsidRPr="00A05C21">
              <w:tab/>
            </w:r>
            <w:r w:rsidRPr="00A05C21">
              <w:t xml:space="preserve">Ensure information is accurate and easily accessed by </w:t>
            </w:r>
            <w:r w:rsidRPr="00A05C21">
              <w:rPr>
                <w:rStyle w:val="Emphasis"/>
              </w:rPr>
              <w:t>community</w:t>
            </w:r>
            <w:r w:rsidRPr="00A05C21">
              <w:t xml:space="preserve"> </w:t>
            </w:r>
          </w:p>
          <w:p w:rsidR="00000000" w:rsidRPr="00A05C21" w:rsidP="00A05C21">
            <w:pPr>
              <w:pStyle w:val="BodyText"/>
            </w:pPr>
            <w:r w:rsidRPr="00A05C21">
              <w:t>1.2</w:t>
            </w:r>
            <w:r w:rsidRPr="00A05C21">
              <w:tab/>
              <w:t xml:space="preserve">Obtain further </w:t>
            </w:r>
            <w:r w:rsidRPr="00A05C21">
              <w:rPr>
                <w:rStyle w:val="Emphasis"/>
              </w:rPr>
              <w:t>information</w:t>
            </w:r>
            <w:r w:rsidRPr="00A05C21">
              <w:t xml:space="preserve"> as needed</w:t>
            </w:r>
          </w:p>
          <w:p w:rsidR="00000000" w:rsidP="00A05C21">
            <w:pPr>
              <w:pStyle w:val="BodyText"/>
              <w:rPr>
                <w:lang w:val="en-NZ"/>
              </w:rPr>
            </w:pPr>
            <w:r w:rsidRPr="00A05C21">
              <w:t>1.3</w:t>
            </w:r>
            <w:r w:rsidRPr="00A05C21">
              <w:tab/>
              <w:t>Provide information in a way the community understands</w:t>
            </w:r>
          </w:p>
        </w:tc>
      </w:tr>
      <w:tr w:rsidTr="00306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5C21">
            <w:pPr>
              <w:pStyle w:val="List"/>
              <w:rPr>
                <w:lang w:val="en-NZ"/>
              </w:rPr>
            </w:pPr>
            <w:r w:rsidRPr="00A05C21">
              <w:t>2.</w:t>
            </w:r>
            <w:r w:rsidRPr="00A05C21">
              <w:tab/>
              <w:t>Assess whether individuals are misusing substances</w:t>
            </w:r>
          </w:p>
        </w:tc>
        <w:tc>
          <w:tcPr>
            <w:tcW w:w="5702"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2.1</w:t>
            </w:r>
            <w:r w:rsidRPr="00A05C21">
              <w:tab/>
              <w:t xml:space="preserve">Obtain </w:t>
            </w:r>
            <w:r w:rsidRPr="00A05C21">
              <w:rPr>
                <w:rStyle w:val="Emphasis"/>
              </w:rPr>
              <w:t>client history</w:t>
            </w:r>
            <w:r w:rsidRPr="00A05C21">
              <w:t xml:space="preserve"> and record according to organisation guidelines</w:t>
            </w:r>
          </w:p>
          <w:p w:rsidR="00000000" w:rsidRPr="00A05C21" w:rsidP="00A05C21">
            <w:pPr>
              <w:pStyle w:val="BodyText"/>
            </w:pPr>
            <w:r w:rsidRPr="00A05C21">
              <w:t>2.2</w:t>
            </w:r>
            <w:r w:rsidRPr="00A05C21">
              <w:tab/>
              <w:t xml:space="preserve">Make and record </w:t>
            </w:r>
            <w:r w:rsidRPr="00A05C21">
              <w:rPr>
                <w:rStyle w:val="Emphasis"/>
              </w:rPr>
              <w:t>assessment</w:t>
            </w:r>
            <w:r w:rsidRPr="00A05C21">
              <w:t xml:space="preserve"> according to organisation guidelines</w:t>
            </w:r>
          </w:p>
          <w:p w:rsidR="00000000" w:rsidP="00A05C21">
            <w:pPr>
              <w:pStyle w:val="BodyText"/>
              <w:rPr>
                <w:lang w:val="en-NZ"/>
              </w:rPr>
            </w:pPr>
            <w:r w:rsidRPr="00A05C21">
              <w:t>2.3</w:t>
            </w:r>
            <w:r w:rsidRPr="00A05C21">
              <w:tab/>
              <w:t xml:space="preserve">Maintain client confidentiality </w:t>
            </w:r>
          </w:p>
        </w:tc>
      </w:tr>
      <w:tr w:rsidTr="00306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5C21">
            <w:pPr>
              <w:pStyle w:val="List"/>
              <w:rPr>
                <w:lang w:val="en-NZ"/>
              </w:rPr>
            </w:pPr>
            <w:r w:rsidRPr="00A05C21">
              <w:t>3.</w:t>
            </w:r>
            <w:r w:rsidRPr="00A05C21">
              <w:tab/>
              <w:t>Plan and implement follow up action</w:t>
            </w:r>
          </w:p>
        </w:tc>
        <w:tc>
          <w:tcPr>
            <w:tcW w:w="5702"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3.1</w:t>
            </w:r>
            <w:r w:rsidRPr="00A05C21">
              <w:tab/>
              <w:t>Plan follow up action in consultation with other health</w:t>
            </w:r>
            <w:r w:rsidRPr="00A05C21">
              <w:t xml:space="preserve"> professionals and key community workers</w:t>
            </w:r>
          </w:p>
          <w:p w:rsidR="00000000" w:rsidRPr="00A05C21" w:rsidP="00A05C21">
            <w:pPr>
              <w:pStyle w:val="BodyText"/>
            </w:pPr>
            <w:r w:rsidRPr="00A05C21">
              <w:t>3.2</w:t>
            </w:r>
            <w:r w:rsidRPr="00A05C21">
              <w:tab/>
              <w:t xml:space="preserve">Ensure follow up action is in line with </w:t>
            </w:r>
            <w:r w:rsidRPr="00A05C21">
              <w:rPr>
                <w:rStyle w:val="Emphasis"/>
              </w:rPr>
              <w:t>community</w:t>
            </w:r>
            <w:r w:rsidRPr="00A05C21">
              <w:t xml:space="preserve">, </w:t>
            </w:r>
            <w:r w:rsidRPr="00A05C21">
              <w:rPr>
                <w:rStyle w:val="Emphasis"/>
              </w:rPr>
              <w:t>legislative</w:t>
            </w:r>
            <w:r w:rsidRPr="00A05C21">
              <w:t xml:space="preserve"> and organisation guidelines</w:t>
            </w:r>
          </w:p>
          <w:p w:rsidR="00000000" w:rsidRPr="00A05C21" w:rsidP="00A05C21">
            <w:pPr>
              <w:pStyle w:val="BodyText"/>
            </w:pPr>
            <w:r w:rsidRPr="00A05C21">
              <w:t>3.3</w:t>
            </w:r>
            <w:r w:rsidRPr="00A05C21">
              <w:tab/>
              <w:t>Refer client in line with individual and community needs and organisation guidelines</w:t>
            </w:r>
          </w:p>
          <w:p w:rsidR="00000000" w:rsidP="00A05C21">
            <w:pPr>
              <w:pStyle w:val="BodyText"/>
              <w:rPr>
                <w:lang w:val="en-NZ"/>
              </w:rPr>
            </w:pPr>
            <w:r w:rsidRPr="00A05C21">
              <w:t>3.4</w:t>
            </w:r>
            <w:r w:rsidRPr="00A05C21">
              <w:tab/>
              <w:t>Record follow up action acc</w:t>
            </w:r>
            <w:r w:rsidRPr="00A05C21">
              <w:t>ording to organisation guidelines</w:t>
            </w:r>
          </w:p>
        </w:tc>
      </w:tr>
      <w:tr w:rsidTr="00306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05C21" w:rsidP="00A05C21">
            <w:pPr>
              <w:pStyle w:val="BodyText"/>
            </w:pPr>
          </w:p>
        </w:tc>
      </w:tr>
    </w:tbl>
    <w:p w:rsidR="0030658A" w:rsidP="00A05C21">
      <w:pPr>
        <w:pStyle w:val="BodyText"/>
      </w:pPr>
    </w:p>
    <w:p w:rsidR="0030658A" w:rsidP="00A05C21">
      <w:pPr>
        <w:pStyle w:val="BodyText"/>
      </w:pPr>
    </w:p>
    <w:p w:rsidR="00000000" w:rsidRPr="00A05C21" w:rsidP="00A05C21">
      <w:pPr>
        <w:pStyle w:val="Heading1"/>
      </w:pPr>
      <w:bookmarkStart w:id="9" w:name="O_259572"/>
      <w:bookmarkEnd w:id="9"/>
      <w:r w:rsidRPr="00A05C21">
        <w:t>Required Skills and Knowledge</w:t>
      </w:r>
    </w:p>
    <w:tbl>
      <w:tblPr>
        <w:tblW w:w="0" w:type="auto"/>
        <w:tblLayout w:type="fixed"/>
        <w:tblCellMar>
          <w:left w:w="62" w:type="dxa"/>
          <w:right w:w="62" w:type="dxa"/>
        </w:tblCellMar>
        <w:tblLook w:val="0000"/>
      </w:tblPr>
      <w:tblGrid>
        <w:gridCol w:w="9072"/>
      </w:tblGrid>
      <w:tr w:rsidTr="0030658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SpecialBold"/>
              </w:rPr>
              <w:t>REQUIRED SKILLS AND KNOWLEDGE</w:t>
            </w:r>
          </w:p>
        </w:tc>
      </w:tr>
      <w:tr w:rsidTr="00306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t>This describes the essential skills and knowledge and their level required for this unit.</w:t>
            </w:r>
          </w:p>
        </w:tc>
      </w:tr>
      <w:tr w:rsidTr="00306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rPr>
                <w:rStyle w:val="Emphasis"/>
              </w:rPr>
              <w:t>Essential knowledge</w:t>
            </w:r>
            <w:r w:rsidRPr="00A05C21">
              <w:t>:</w:t>
            </w:r>
          </w:p>
          <w:p w:rsidR="00000000" w:rsidRPr="00A05C21" w:rsidP="00A05C21">
            <w:pPr>
              <w:pStyle w:val="BodyText"/>
            </w:pPr>
            <w:r w:rsidRPr="00A05C21">
              <w:t>The candidate mu</w:t>
            </w:r>
            <w:r w:rsidRPr="00A05C21">
              <w:t>st be able to demonstrate essential knowledge required to effectively do the task outlined in elements and performance criteria of this unit, manage the task and manage contingencies in the context of the identified work role</w:t>
            </w:r>
          </w:p>
          <w:p w:rsidR="00000000" w:rsidRPr="00A05C21" w:rsidP="00A05C21">
            <w:pPr>
              <w:pStyle w:val="BodyText"/>
            </w:pPr>
            <w:r w:rsidRPr="00A05C21">
              <w:t>This includes knowledge of:</w:t>
            </w:r>
          </w:p>
          <w:p w:rsidR="00000000" w:rsidRPr="00A05C21" w:rsidP="00A05C21">
            <w:pPr>
              <w:pStyle w:val="ListBullet"/>
            </w:pPr>
            <w:r w:rsidRPr="00A05C21">
              <w:t>P</w:t>
            </w:r>
            <w:r w:rsidRPr="00A05C21">
              <w:t>hysical, social and psychological effects of misuse of substances identified in this unit</w:t>
            </w:r>
          </w:p>
          <w:p w:rsidR="00000000" w:rsidRPr="00A05C21" w:rsidP="00A05C21">
            <w:pPr>
              <w:pStyle w:val="ListBullet"/>
            </w:pPr>
            <w:r w:rsidRPr="00A05C21">
              <w:t>Treatment options relating to specific substance misuse</w:t>
            </w:r>
          </w:p>
          <w:p w:rsidR="00000000" w:rsidRPr="00A05C21" w:rsidP="00A05C21">
            <w:pPr>
              <w:pStyle w:val="ListBullet"/>
            </w:pPr>
            <w:r w:rsidRPr="00A05C21">
              <w:t>Community issues and legislation relating to substance misuse</w:t>
            </w:r>
          </w:p>
          <w:p w:rsidR="00000000" w:rsidRPr="00A05C21" w:rsidP="00A05C21">
            <w:pPr>
              <w:pStyle w:val="ListBullet"/>
            </w:pPr>
            <w:r w:rsidRPr="00A05C21">
              <w:t>Patterns of drug and alcohol consumption relevant to the community and region</w:t>
            </w:r>
          </w:p>
          <w:p w:rsidR="00000000" w:rsidRPr="00A05C21" w:rsidP="00A05C21">
            <w:pPr>
              <w:pStyle w:val="ListBullet"/>
            </w:pPr>
            <w:r w:rsidRPr="00A05C21">
              <w:t>Understanding of blood borne virus in relation to injecting drug use, and associated high rates of HIV and hepatitis C in this Aboriginal population group</w:t>
            </w:r>
          </w:p>
          <w:p w:rsidR="00000000" w:rsidRPr="00A05C21" w:rsidP="00A05C21">
            <w:pPr>
              <w:pStyle w:val="ListBullet"/>
            </w:pPr>
            <w:r w:rsidRPr="00A05C21">
              <w:t>Indirect impacts of sub</w:t>
            </w:r>
            <w:r w:rsidRPr="00A05C21">
              <w:t>stance misuse, including:</w:t>
            </w:r>
          </w:p>
          <w:p w:rsidR="00000000" w:rsidRPr="00A05C21" w:rsidP="00A05C21">
            <w:pPr>
              <w:pStyle w:val="ListBullet2"/>
            </w:pPr>
            <w:r w:rsidRPr="00A05C21">
              <w:t xml:space="preserve">foetal alcohol syndrome </w:t>
            </w:r>
          </w:p>
          <w:p w:rsidR="00000000" w:rsidRPr="00A05C21" w:rsidP="00A05C21">
            <w:pPr>
              <w:pStyle w:val="ListBullet2"/>
            </w:pPr>
            <w:r w:rsidRPr="00A05C21">
              <w:t>environmental tobacco smoke</w:t>
            </w:r>
          </w:p>
          <w:p w:rsidR="00000000" w:rsidRPr="00A05C21" w:rsidP="00A05C21">
            <w:pPr>
              <w:pStyle w:val="ListBullet"/>
            </w:pPr>
            <w:r w:rsidRPr="00A05C21">
              <w:t>Principles of harm minimisation (as Australia's national policy), including:</w:t>
            </w:r>
          </w:p>
          <w:p w:rsidR="00000000" w:rsidRPr="00A05C21" w:rsidP="00A05C21">
            <w:pPr>
              <w:pStyle w:val="ListBullet2"/>
            </w:pPr>
            <w:r w:rsidRPr="00A05C21">
              <w:t>harm reduction</w:t>
            </w:r>
          </w:p>
          <w:p w:rsidR="00000000" w:rsidRPr="00A05C21" w:rsidP="00A05C21">
            <w:pPr>
              <w:pStyle w:val="ListBullet2"/>
            </w:pPr>
            <w:r w:rsidRPr="00A05C21">
              <w:t xml:space="preserve">supply reduction </w:t>
            </w:r>
          </w:p>
          <w:p w:rsidR="00000000" w:rsidRPr="00A05C21" w:rsidP="00A05C21">
            <w:pPr>
              <w:pStyle w:val="ListBullet2"/>
            </w:pPr>
            <w:r w:rsidRPr="00A05C21">
              <w:t>demand reduction</w:t>
            </w:r>
          </w:p>
          <w:p w:rsidR="00000000" w:rsidRPr="00A05C21" w:rsidP="00A05C21">
            <w:pPr>
              <w:pStyle w:val="ListBullet"/>
            </w:pPr>
            <w:r w:rsidRPr="00A05C21">
              <w:t xml:space="preserve">A broad knowledge base relating to individual </w:t>
            </w:r>
            <w:r w:rsidRPr="00A05C21">
              <w:t>and community health, including:</w:t>
            </w:r>
          </w:p>
          <w:p w:rsidR="00000000" w:rsidRPr="00A05C21" w:rsidP="00A05C21">
            <w:pPr>
              <w:pStyle w:val="ListBullet2"/>
            </w:pPr>
            <w:r w:rsidRPr="00A05C21">
              <w:t>biology and development</w:t>
            </w:r>
          </w:p>
          <w:p w:rsidR="00000000" w:rsidRPr="00A05C21" w:rsidP="00A05C21">
            <w:pPr>
              <w:pStyle w:val="ListBullet2"/>
            </w:pPr>
            <w:r w:rsidRPr="00A05C21">
              <w:t>psychology</w:t>
            </w:r>
          </w:p>
          <w:p w:rsidR="00000000" w:rsidRPr="00A05C21" w:rsidP="00A05C21">
            <w:pPr>
              <w:pStyle w:val="ListBullet2"/>
            </w:pPr>
            <w:r w:rsidRPr="00A05C21">
              <w:t>disease and treatment options</w:t>
            </w:r>
          </w:p>
          <w:p w:rsidR="00000000" w:rsidP="00A05C21">
            <w:pPr>
              <w:pStyle w:val="ListBullet2"/>
              <w:rPr>
                <w:lang w:val="en-NZ"/>
              </w:rPr>
            </w:pPr>
            <w:r w:rsidRPr="00A05C21">
              <w:t>culture and traditions</w:t>
            </w:r>
          </w:p>
        </w:tc>
      </w:tr>
      <w:tr w:rsidTr="00306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rPr>
                <w:rStyle w:val="Emphasis"/>
              </w:rPr>
              <w:t>Essential skills</w:t>
            </w:r>
            <w:r w:rsidRPr="00A05C21">
              <w:t>:</w:t>
            </w:r>
          </w:p>
          <w:p w:rsidR="00000000" w:rsidRPr="00A05C21" w:rsidP="00A05C21">
            <w:pPr>
              <w:pStyle w:val="BodyText"/>
            </w:pPr>
            <w:r w:rsidRPr="00A05C21">
              <w:t>It is critical that the candidate demonstrate the ability to:</w:t>
            </w:r>
          </w:p>
          <w:p w:rsidR="00000000" w:rsidRPr="00A05C21" w:rsidP="00A05C21">
            <w:pPr>
              <w:pStyle w:val="ListBullet"/>
            </w:pPr>
            <w:r w:rsidRPr="00A05C21">
              <w:t>Communicating effectively with the community and individual clients about substance misuse</w:t>
            </w:r>
          </w:p>
          <w:p w:rsidR="00000000" w:rsidRPr="00A05C21" w:rsidP="00A05C21">
            <w:pPr>
              <w:pStyle w:val="ListBullet"/>
            </w:pPr>
            <w:r w:rsidRPr="00A05C21">
              <w:t>Undertaking basic client assessments in relation to substance misuse</w:t>
            </w:r>
          </w:p>
          <w:p w:rsidR="00000000" w:rsidRPr="00A05C21" w:rsidP="00A05C21">
            <w:pPr>
              <w:pStyle w:val="ListBullet"/>
            </w:pPr>
            <w:r w:rsidRPr="00A05C21">
              <w:t>Participating as part of a team in following up instances of identified substance misuse</w:t>
            </w:r>
          </w:p>
          <w:p w:rsidR="00000000" w:rsidRPr="00A05C21" w:rsidP="00A05C21">
            <w:pPr>
              <w:pStyle w:val="BodyText"/>
            </w:pPr>
          </w:p>
          <w:p w:rsidR="00000000" w:rsidRPr="00A05C21" w:rsidP="00A05C21">
            <w:pPr>
              <w:pStyle w:val="BodyText"/>
            </w:pPr>
            <w:r w:rsidRPr="00A05C21">
              <w:t>In addition, the candidate must be able to effectively do the task outlined in elements and performance criteria of this unit, manage the task and manage contingencies in the context of the identified work role</w:t>
            </w:r>
          </w:p>
          <w:p w:rsidR="00000000" w:rsidRPr="00A05C21" w:rsidP="00A05C21">
            <w:pPr>
              <w:pStyle w:val="BodyText"/>
            </w:pPr>
            <w:r w:rsidRPr="00A05C21">
              <w:t>This includes the ability to:</w:t>
            </w:r>
          </w:p>
          <w:p w:rsidR="00000000" w:rsidRPr="00A05C21" w:rsidP="00A05C21">
            <w:pPr>
              <w:pStyle w:val="ListBullet"/>
            </w:pPr>
            <w:r w:rsidRPr="00A05C21">
              <w:t>Communicate ef</w:t>
            </w:r>
            <w:r w:rsidRPr="00A05C21">
              <w:t>fectively and establish a relationship of trust with clients, their family and the community, including:</w:t>
            </w:r>
          </w:p>
          <w:p w:rsidR="00000000" w:rsidRPr="00A05C21" w:rsidP="00A05C21">
            <w:pPr>
              <w:pStyle w:val="ListBullet2"/>
            </w:pPr>
            <w:r w:rsidRPr="00A05C21">
              <w:t>building relationships through respect, empathy and genuineness</w:t>
            </w:r>
          </w:p>
          <w:p w:rsidR="00000000" w:rsidRPr="00A05C21" w:rsidP="00A05C21">
            <w:pPr>
              <w:pStyle w:val="ListBullet2"/>
            </w:pPr>
            <w:r w:rsidRPr="00A05C21">
              <w:t>sensitive questioning and support of clients</w:t>
            </w:r>
          </w:p>
          <w:p w:rsidR="00000000" w:rsidRPr="00A05C21" w:rsidP="00A05C21">
            <w:pPr>
              <w:pStyle w:val="ListBullet2"/>
            </w:pPr>
            <w:r w:rsidRPr="00A05C21">
              <w:t>provision of information</w:t>
            </w:r>
          </w:p>
          <w:p w:rsidR="00000000" w:rsidRPr="00A05C21" w:rsidP="00A05C21">
            <w:pPr>
              <w:pStyle w:val="ListBullet2"/>
            </w:pPr>
            <w:r w:rsidRPr="00A05C21">
              <w:t>negotiation</w:t>
            </w:r>
          </w:p>
          <w:p w:rsidR="00000000" w:rsidRPr="00A05C21" w:rsidP="00A05C21">
            <w:pPr>
              <w:pStyle w:val="ListBullet2"/>
            </w:pPr>
            <w:r w:rsidRPr="00A05C21">
              <w:t>conf</w:t>
            </w:r>
            <w:r w:rsidRPr="00A05C21">
              <w:t>lict resolution</w:t>
            </w:r>
          </w:p>
          <w:p w:rsidR="00000000" w:rsidRPr="00A05C21" w:rsidP="00A05C21">
            <w:pPr>
              <w:pStyle w:val="ListBullet2"/>
            </w:pPr>
            <w:r w:rsidRPr="00A05C21">
              <w:t>providing feedback</w:t>
            </w:r>
          </w:p>
          <w:p w:rsidR="00000000" w:rsidRPr="00A05C21" w:rsidP="00A05C21">
            <w:pPr>
              <w:pStyle w:val="ListBullet"/>
            </w:pPr>
            <w:r w:rsidRPr="00A05C21">
              <w:t>Apply a broad skills base relating to appropriate intervention within the context of the local community, including:</w:t>
            </w:r>
          </w:p>
          <w:p w:rsidR="00000000" w:rsidRPr="00A05C21" w:rsidP="00A05C21">
            <w:pPr>
              <w:pStyle w:val="ListBullet2"/>
            </w:pPr>
            <w:r w:rsidRPr="00A05C21">
              <w:t>assessment</w:t>
            </w:r>
          </w:p>
          <w:p w:rsidR="00000000" w:rsidRPr="00A05C21" w:rsidP="00A05C21">
            <w:pPr>
              <w:pStyle w:val="ListBullet2"/>
            </w:pPr>
            <w:r w:rsidRPr="00A05C21">
              <w:t>provision of advice and support</w:t>
            </w:r>
          </w:p>
          <w:p w:rsidR="00000000" w:rsidRPr="00A05C21" w:rsidP="00A05C21">
            <w:pPr>
              <w:pStyle w:val="ListBullet2"/>
            </w:pPr>
            <w:r w:rsidRPr="00A05C21">
              <w:t>referral</w:t>
            </w:r>
          </w:p>
          <w:p w:rsidR="00000000" w:rsidRPr="00A05C21" w:rsidP="00A05C21">
            <w:pPr>
              <w:pStyle w:val="ListBullet2"/>
            </w:pPr>
            <w:r w:rsidRPr="00A05C21">
              <w:t xml:space="preserve">treatment and other interventions </w:t>
            </w:r>
          </w:p>
          <w:p w:rsidR="00000000" w:rsidRPr="00A05C21" w:rsidP="00A05C21">
            <w:pPr>
              <w:pStyle w:val="ListBullet2"/>
            </w:pPr>
            <w:r w:rsidRPr="00A05C21">
              <w:t>communication</w:t>
            </w:r>
          </w:p>
          <w:p w:rsidR="00000000" w:rsidRPr="00A05C21" w:rsidP="00A05C21">
            <w:pPr>
              <w:pStyle w:val="ListBullet"/>
            </w:pPr>
            <w:r w:rsidRPr="00A05C21">
              <w:t>Reflect on and improve own level and application of skills and knowledge to achieve desirable outcomes and maintain own capabilities</w:t>
            </w:r>
          </w:p>
        </w:tc>
      </w:tr>
    </w:tbl>
    <w:p w:rsidR="0030658A" w:rsidP="00A05C21">
      <w:pPr>
        <w:pStyle w:val="BodyText"/>
      </w:pPr>
    </w:p>
    <w:p w:rsidR="0030658A" w:rsidP="00A05C21">
      <w:pPr>
        <w:pStyle w:val="BodyText"/>
      </w:pPr>
    </w:p>
    <w:p w:rsidR="00000000" w:rsidRPr="00A05C21" w:rsidP="00A05C21">
      <w:pPr>
        <w:pStyle w:val="Heading1"/>
      </w:pPr>
      <w:bookmarkStart w:id="10" w:name="O_243606"/>
      <w:bookmarkEnd w:id="10"/>
      <w:r w:rsidRPr="00A05C21">
        <w:t>Evidence Guide</w:t>
      </w:r>
    </w:p>
    <w:tbl>
      <w:tblPr>
        <w:tblW w:w="0" w:type="auto"/>
        <w:tblLayout w:type="fixed"/>
        <w:tblCellMar>
          <w:left w:w="62" w:type="dxa"/>
          <w:right w:w="62" w:type="dxa"/>
        </w:tblCellMar>
        <w:tblLook w:val="0000"/>
      </w:tblPr>
      <w:tblGrid>
        <w:gridCol w:w="3402"/>
        <w:gridCol w:w="5670"/>
      </w:tblGrid>
      <w:tr w:rsidTr="003065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SpecialBold"/>
              </w:rPr>
              <w:t>EVIDENCE GUIDE</w:t>
            </w:r>
          </w:p>
        </w:tc>
      </w:tr>
      <w:tr w:rsidTr="00306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t>The evidence guide provides advice on assessment and must be read in conjunction with the Performance Criteria, Required Skills and Knowledge, the Range Statement and the Assessment Guidelines for this Training Package.</w:t>
            </w:r>
          </w:p>
        </w:tc>
      </w:tr>
      <w:tr w:rsidTr="00306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Critical aspects of assessment</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ListBullet"/>
            </w:pPr>
            <w:r w:rsidRPr="00A05C21">
              <w:t>The individual being assessed must provide evidence of specified essential knowledge as well as skills</w:t>
            </w:r>
          </w:p>
          <w:p w:rsidR="00000000" w:rsidRPr="00A05C21" w:rsidP="00A05C21">
            <w:pPr>
              <w:pStyle w:val="ListBullet"/>
            </w:pPr>
            <w:r w:rsidRPr="00A05C21">
              <w:t>Consistency of performance should be demonstrated over the required range of situations relevant to the workplace</w:t>
            </w:r>
          </w:p>
          <w:p w:rsidR="00000000" w:rsidP="00A05C21">
            <w:pPr>
              <w:pStyle w:val="ListBullet"/>
              <w:rPr>
                <w:lang w:val="en-NZ"/>
              </w:rPr>
            </w:pPr>
            <w:r w:rsidRPr="00A05C21">
              <w:t xml:space="preserve">Where, for reasons of safety, space, </w:t>
            </w:r>
            <w:r w:rsidRPr="00A05C21">
              <w:t>or access to equipment and resources, assessment takes place away from the workplace, the assessment environment should represent workplace conditions as closely as possible</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Conditions of assessment</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This unit includes skills and knowledge specific to Aboriginal and/or Torres Strait Islander culture</w:t>
            </w:r>
          </w:p>
          <w:p w:rsidR="00000000" w:rsidRPr="00A05C21" w:rsidP="00A05C21">
            <w:pPr>
              <w:pStyle w:val="BodyText"/>
            </w:pPr>
            <w:r w:rsidRPr="00A05C21">
              <w:t>Assessment must therefore be undertaken by a workplace assessor who has expertise in the unit of competency or who has the current qualification being asse</w:t>
            </w:r>
            <w:r w:rsidRPr="00A05C21">
              <w:t>ssed and who is:</w:t>
            </w:r>
          </w:p>
          <w:p w:rsidR="00000000" w:rsidRPr="00A05C21" w:rsidP="00A05C21">
            <w:pPr>
              <w:pStyle w:val="ListBullet2"/>
            </w:pPr>
            <w:r w:rsidRPr="00A05C21">
              <w:t>Aboriginal or Torres Strait Islander him/herself</w:t>
            </w:r>
          </w:p>
          <w:p w:rsidR="00000000" w:rsidRPr="00A05C21" w:rsidP="00A05C21">
            <w:pPr>
              <w:pStyle w:val="BodyText"/>
            </w:pPr>
            <w:r w:rsidRPr="00A05C21">
              <w:t>or:</w:t>
            </w:r>
          </w:p>
          <w:p w:rsidR="00000000" w:rsidP="00A05C21">
            <w:pPr>
              <w:pStyle w:val="ListBullet2"/>
              <w:rPr>
                <w:lang w:val="en-NZ"/>
              </w:rPr>
            </w:pPr>
            <w:r w:rsidRPr="00A05C21">
              <w:t>accompanied and advised by an Aboriginal or Torres Strait Islander person who is a recognised member of the community with experience in primary health care</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Context of assessment</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Competence should be demonstrated working individually, under supervision or as part of a primary health care team working with Aboriginal and/or Torres Strait Islander clients</w:t>
            </w:r>
          </w:p>
          <w:p w:rsidR="00000000" w:rsidP="00A05C21">
            <w:pPr>
              <w:pStyle w:val="BodyText"/>
              <w:rPr>
                <w:lang w:val="en-NZ"/>
              </w:rPr>
            </w:pPr>
            <w:r w:rsidRPr="00A05C21">
              <w:t>Assessment should replicate workplace conditions as far as possible</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Related</w:t>
            </w:r>
            <w:r w:rsidRPr="00A05C21">
              <w:rPr>
                <w:rStyle w:val="Emphasis"/>
              </w:rPr>
              <w:t xml:space="preserve"> units</w:t>
            </w:r>
            <w:r w:rsidRPr="00A05C21">
              <w:t>:</w:t>
            </w: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t>This unit may be assessed independently or in conjunction with other units with associated workplace application</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BodyText"/>
            </w:pPr>
          </w:p>
        </w:tc>
      </w:tr>
    </w:tbl>
    <w:p w:rsidR="0030658A" w:rsidP="00A05C21">
      <w:pPr>
        <w:pStyle w:val="BodyText"/>
      </w:pPr>
    </w:p>
    <w:p w:rsidR="0030658A" w:rsidP="00A05C21">
      <w:pPr>
        <w:pStyle w:val="BodyText"/>
      </w:pPr>
    </w:p>
    <w:p w:rsidR="00000000" w:rsidRPr="00A05C21" w:rsidP="00A05C21">
      <w:pPr>
        <w:pStyle w:val="Heading1"/>
      </w:pPr>
      <w:bookmarkStart w:id="11" w:name="O_251589"/>
      <w:bookmarkEnd w:id="11"/>
      <w:r w:rsidRPr="00A05C21">
        <w:t>Range Statement</w:t>
      </w:r>
    </w:p>
    <w:tbl>
      <w:tblPr>
        <w:tblW w:w="0" w:type="auto"/>
        <w:tblLayout w:type="fixed"/>
        <w:tblCellMar>
          <w:left w:w="62" w:type="dxa"/>
          <w:right w:w="62" w:type="dxa"/>
        </w:tblCellMar>
        <w:tblLook w:val="0000"/>
      </w:tblPr>
      <w:tblGrid>
        <w:gridCol w:w="3402"/>
        <w:gridCol w:w="5670"/>
      </w:tblGrid>
      <w:tr w:rsidTr="003065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SpecialBold"/>
              </w:rPr>
              <w:t>RANGE STATEMENT</w:t>
            </w:r>
          </w:p>
        </w:tc>
      </w:tr>
      <w:tr w:rsidTr="00306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t>The Range Statement relates to the unit of competency as a whole.  It allows for different work environments and situations that may affect performance.  Add any essential operating conditions that may be present with training and assessment depending on t</w:t>
            </w:r>
            <w:r w:rsidRPr="00A05C21">
              <w:t>he work situation, needs of the candidate, accessibility of the item, and local industry and regional contexts.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Cultural respect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This competency standard supports the recognition, protection and continued advancement of the inherent right</w:t>
            </w:r>
            <w:r w:rsidRPr="00A05C21">
              <w:t>s, cultures and traditions of Aboriginal and Torres Strait Islander peoples</w:t>
            </w:r>
          </w:p>
          <w:p w:rsidR="00000000" w:rsidRPr="00A05C21" w:rsidP="00A05C21">
            <w:pPr>
              <w:pStyle w:val="BodyText"/>
            </w:pPr>
            <w:r w:rsidRPr="00A05C21">
              <w:t xml:space="preserve">It recognises that the improvement of the health status of Aboriginal and Torres Strait </w:t>
            </w:r>
            <w:r w:rsidRPr="00A05C21">
              <w:t>Islander people must include attention to physical, spiritual, cultural, emotional and social well-being, community capacity and governance</w:t>
            </w:r>
          </w:p>
          <w:p w:rsidR="00000000" w:rsidP="00A05C21">
            <w:pPr>
              <w:pStyle w:val="BodyText"/>
              <w:rPr>
                <w:lang w:val="en-NZ"/>
              </w:rPr>
            </w:pPr>
            <w:r w:rsidRPr="00A05C21">
              <w:t>Its application must be culturally sensitive and supportive of traditional healing and health, knowledge and practic</w:t>
            </w:r>
            <w:r w:rsidRPr="00A05C21">
              <w:t>es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Community control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t>Community participation and control in decision-making is essential to all aspects of health work, and the role of the health worker is to support the community in this process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Supervision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 xml:space="preserve">Supervision </w:t>
            </w:r>
            <w:r w:rsidRPr="00A05C21">
              <w:t>must be conducted in accordance with prevailing state/territory and organisation legislative and regulatory requirements</w:t>
            </w:r>
          </w:p>
          <w:p w:rsidR="00000000" w:rsidRPr="00A05C21" w:rsidP="00A05C21">
            <w:pPr>
              <w:pStyle w:val="BodyText"/>
            </w:pPr>
            <w:r w:rsidRPr="00A05C21">
              <w:t xml:space="preserve">References to supervision may include either direct or indirect supervision of work by more experienced workers, supervisors, managers </w:t>
            </w:r>
            <w:r w:rsidRPr="00A05C21">
              <w:t>or other health professionals</w:t>
            </w:r>
          </w:p>
          <w:p w:rsidR="00000000" w:rsidP="00A05C21">
            <w:pPr>
              <w:pStyle w:val="BodyText"/>
              <w:rPr>
                <w:lang w:val="en-NZ"/>
              </w:rPr>
            </w:pPr>
            <w:r w:rsidRPr="00A05C21">
              <w:t xml:space="preserve">A person at this level should </w:t>
            </w:r>
            <w:r w:rsidRPr="00A05C21">
              <w:rPr>
                <w:rStyle w:val="BoldandItalics"/>
              </w:rPr>
              <w:t>only</w:t>
            </w:r>
            <w:r w:rsidRPr="00A05C21">
              <w:t xml:space="preserve"> be required to make decisions about clients within the organisation's standard treatment protocols and associated guidelines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Legislative requirements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BodyText"/>
            </w:pPr>
            <w:r w:rsidRPr="00A05C21">
              <w:t>Federal, state or territ</w:t>
            </w:r>
            <w:r w:rsidRPr="00A05C21">
              <w:t xml:space="preserve">ory legislation may impact on workers' practices and responsibilities.  Implementation of the competency standards should reflect the legislative framework in which a health worker operates.  It is recognised that this may sometimes reduce the application </w:t>
            </w:r>
            <w:r w:rsidRPr="00A05C21">
              <w:t>of the Range of Variables in practice. However, assessment in the workplace or through simulation should address all essential skills and knowledge across the Range of Variables</w:t>
            </w:r>
          </w:p>
          <w:p w:rsidR="00000000" w:rsidRPr="00A05C21" w:rsidP="00A05C21">
            <w:pPr>
              <w:pStyle w:val="BodyText"/>
            </w:pPr>
            <w:r w:rsidRPr="00A05C21">
              <w:t>Aboriginal and/or Torres Strait Islander health workers may be required to operate in situations that do not constitute "usual practice" due to lack of resources, remote locations and community needs.  As a result, they may need to possess more competencie</w:t>
            </w:r>
            <w:r w:rsidRPr="00A05C21">
              <w:t>s than described by "usual practice circumstances"</w:t>
            </w:r>
          </w:p>
          <w:p w:rsidR="00000000" w:rsidP="00A05C21">
            <w:pPr>
              <w:pStyle w:val="BodyText"/>
              <w:rPr>
                <w:lang w:val="en-NZ"/>
              </w:rPr>
            </w:pPr>
            <w:r w:rsidRPr="00A05C21">
              <w:t>Under all circumstances, the employer must enable the worker to function within the prevailing legislative framework</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Substance misuse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ListBullet"/>
            </w:pPr>
            <w:r w:rsidRPr="00A05C21">
              <w:t>Tobacco</w:t>
            </w:r>
          </w:p>
          <w:p w:rsidR="00000000" w:rsidRPr="00A05C21" w:rsidP="00A05C21">
            <w:pPr>
              <w:pStyle w:val="ListBullet"/>
            </w:pPr>
            <w:r w:rsidRPr="00A05C21">
              <w:t>Alcohol</w:t>
            </w:r>
          </w:p>
          <w:p w:rsidR="00000000" w:rsidRPr="00A05C21" w:rsidP="00A05C21">
            <w:pPr>
              <w:pStyle w:val="ListBullet"/>
            </w:pPr>
            <w:r w:rsidRPr="00A05C21">
              <w:t>Cannabis</w:t>
            </w:r>
          </w:p>
          <w:p w:rsidR="00000000" w:rsidRPr="00A05C21" w:rsidP="00A05C21">
            <w:pPr>
              <w:pStyle w:val="ListBullet"/>
            </w:pPr>
            <w:r w:rsidRPr="00A05C21">
              <w:t>Heroin</w:t>
            </w:r>
          </w:p>
          <w:p w:rsidR="00000000" w:rsidRPr="00A05C21" w:rsidP="00A05C21">
            <w:pPr>
              <w:pStyle w:val="ListBullet"/>
            </w:pPr>
            <w:r w:rsidRPr="00A05C21">
              <w:t>Amphetamines</w:t>
            </w:r>
          </w:p>
          <w:p w:rsidR="00000000" w:rsidRPr="00A05C21" w:rsidP="00A05C21">
            <w:pPr>
              <w:pStyle w:val="ListBullet"/>
            </w:pPr>
            <w:r w:rsidRPr="00A05C21">
              <w:t>Party dr</w:t>
            </w:r>
            <w:r w:rsidRPr="00A05C21">
              <w:t>ugs (ecstasy, GHB)</w:t>
            </w:r>
          </w:p>
          <w:p w:rsidR="00000000" w:rsidRPr="00A05C21" w:rsidP="00A05C21">
            <w:pPr>
              <w:pStyle w:val="ListBullet"/>
            </w:pPr>
            <w:r w:rsidRPr="00A05C21">
              <w:t>Cocaine</w:t>
            </w:r>
          </w:p>
          <w:p w:rsidR="00000000" w:rsidRPr="00A05C21" w:rsidP="00A05C21">
            <w:pPr>
              <w:pStyle w:val="ListBullet"/>
            </w:pPr>
            <w:r w:rsidRPr="00A05C21">
              <w:t>Hallucinogens</w:t>
            </w:r>
          </w:p>
          <w:p w:rsidR="00000000" w:rsidRPr="00A05C21" w:rsidP="00A05C21">
            <w:pPr>
              <w:pStyle w:val="ListBullet"/>
            </w:pPr>
            <w:r w:rsidRPr="00A05C21">
              <w:t>Pharmaceuticals (non-prescription use)</w:t>
            </w:r>
          </w:p>
          <w:p w:rsidR="00000000" w:rsidRPr="00A05C21" w:rsidP="00A05C21">
            <w:pPr>
              <w:pStyle w:val="ListBullet"/>
            </w:pPr>
            <w:r w:rsidRPr="00A05C21">
              <w:t>Performance enhancing drugs (steroids etc)</w:t>
            </w:r>
          </w:p>
          <w:p w:rsidR="00000000" w:rsidRPr="00A05C21" w:rsidP="00A05C21">
            <w:pPr>
              <w:pStyle w:val="ListBullet"/>
            </w:pPr>
            <w:r w:rsidRPr="00A05C21">
              <w:t xml:space="preserve">Inhalants (petrol and solvents) </w:t>
            </w:r>
          </w:p>
          <w:p w:rsidR="00000000" w:rsidP="00A05C21">
            <w:pPr>
              <w:pStyle w:val="ListBullet"/>
              <w:rPr>
                <w:lang w:val="en-NZ"/>
              </w:rPr>
            </w:pPr>
            <w:r w:rsidRPr="00A05C21">
              <w:t>Kava</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Information may be</w:t>
            </w:r>
            <w:r w:rsidRPr="00A05C21">
              <w:t>:</w:t>
            </w:r>
          </w:p>
        </w:tc>
        <w:tc>
          <w:tcPr>
            <w:tcW w:w="5670" w:type="dxa"/>
            <w:tcBorders>
              <w:top w:val="nil"/>
              <w:left w:val="nil"/>
              <w:bottom w:val="nil"/>
              <w:right w:val="nil"/>
            </w:tcBorders>
            <w:tcMar>
              <w:top w:w="0" w:type="dxa"/>
              <w:left w:w="62" w:type="dxa"/>
              <w:bottom w:w="0" w:type="dxa"/>
              <w:right w:w="62" w:type="dxa"/>
            </w:tcMar>
          </w:tcPr>
          <w:p w:rsidR="00000000" w:rsidP="00A05C21">
            <w:pPr>
              <w:pStyle w:val="ListBullet"/>
              <w:rPr>
                <w:lang w:val="en-NZ"/>
              </w:rPr>
            </w:pPr>
            <w:r w:rsidRPr="00A05C21">
              <w:t>Verbal or written in accordance with workplace requirements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Care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ListBullet"/>
            </w:pPr>
            <w:r w:rsidRPr="00A05C21">
              <w:t>Provision of information, education, advice and/or social/emotional support</w:t>
            </w:r>
          </w:p>
          <w:p w:rsidR="00000000" w:rsidRPr="00A05C21" w:rsidP="00A05C21">
            <w:pPr>
              <w:pStyle w:val="ListBullet"/>
            </w:pPr>
            <w:r w:rsidRPr="00A05C21">
              <w:t>Referral for treatment and/or counselling</w:t>
            </w:r>
          </w:p>
          <w:p w:rsidR="00000000" w:rsidRPr="00A05C21" w:rsidP="00A05C21">
            <w:pPr>
              <w:pStyle w:val="ListBullet"/>
            </w:pPr>
            <w:r w:rsidRPr="00A05C21">
              <w:t>Traditional healing</w:t>
            </w:r>
          </w:p>
          <w:p w:rsidR="00000000" w:rsidP="00A05C21">
            <w:pPr>
              <w:pStyle w:val="ListBullet"/>
              <w:rPr>
                <w:lang w:val="en-NZ"/>
              </w:rPr>
            </w:pPr>
            <w:r w:rsidRPr="00A05C21">
              <w:t>Ceremonies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Client history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ListBullet"/>
            </w:pPr>
            <w:r w:rsidRPr="00A05C21">
              <w:t>Spiritual</w:t>
            </w:r>
          </w:p>
          <w:p w:rsidR="00000000" w:rsidRPr="00A05C21" w:rsidP="00A05C21">
            <w:pPr>
              <w:pStyle w:val="ListBullet"/>
            </w:pPr>
            <w:r w:rsidRPr="00A05C21">
              <w:t>Economic</w:t>
            </w:r>
          </w:p>
          <w:p w:rsidR="00000000" w:rsidRPr="00A05C21" w:rsidP="00A05C21">
            <w:pPr>
              <w:pStyle w:val="ListBullet"/>
            </w:pPr>
            <w:r w:rsidRPr="00A05C21">
              <w:t>Physical</w:t>
            </w:r>
          </w:p>
          <w:p w:rsidR="00000000" w:rsidRPr="00A05C21" w:rsidP="00A05C21">
            <w:pPr>
              <w:pStyle w:val="ListBullet"/>
            </w:pPr>
            <w:r w:rsidRPr="00A05C21">
              <w:t>Environmental</w:t>
            </w:r>
          </w:p>
          <w:p w:rsidR="00000000" w:rsidRPr="00A05C21" w:rsidP="00A05C21">
            <w:pPr>
              <w:pStyle w:val="ListBullet"/>
            </w:pPr>
            <w:r w:rsidRPr="00A05C21">
              <w:t>Mental and environmental</w:t>
            </w:r>
          </w:p>
          <w:p w:rsidR="00000000" w:rsidP="00A05C21">
            <w:pPr>
              <w:pStyle w:val="ListBullet"/>
              <w:rPr>
                <w:lang w:val="en-NZ"/>
              </w:rPr>
            </w:pPr>
            <w:r w:rsidRPr="00A05C21">
              <w:t>Social</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Other services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ListBullet"/>
            </w:pPr>
            <w:r w:rsidRPr="00A05C21">
              <w:t>Drug misuse treatment and maintenance programs</w:t>
            </w:r>
          </w:p>
          <w:p w:rsidR="00000000" w:rsidRPr="00A05C21" w:rsidP="00A05C21">
            <w:pPr>
              <w:pStyle w:val="ListBullet"/>
            </w:pPr>
            <w:r w:rsidRPr="00A05C21">
              <w:t>Alcohol misuse treatment programs</w:t>
            </w:r>
          </w:p>
          <w:p w:rsidR="00000000" w:rsidRPr="00A05C21" w:rsidP="00A05C21">
            <w:pPr>
              <w:pStyle w:val="ListBullet"/>
            </w:pPr>
            <w:r w:rsidRPr="00A05C21">
              <w:t>Hospital care</w:t>
            </w:r>
          </w:p>
          <w:p w:rsidR="00000000" w:rsidRPr="00A05C21" w:rsidP="00A05C21">
            <w:pPr>
              <w:pStyle w:val="ListBullet"/>
            </w:pPr>
            <w:r w:rsidRPr="00A05C21">
              <w:t>Education programs</w:t>
            </w:r>
          </w:p>
          <w:p w:rsidR="00000000" w:rsidRPr="00A05C21" w:rsidP="00A05C21">
            <w:pPr>
              <w:pStyle w:val="ListBullet"/>
            </w:pPr>
            <w:r w:rsidRPr="00A05C21">
              <w:t>Government and non-government organisations</w:t>
            </w:r>
          </w:p>
          <w:p w:rsidR="00000000" w:rsidRPr="00A05C21" w:rsidP="00A05C21">
            <w:pPr>
              <w:pStyle w:val="ListBullet"/>
            </w:pPr>
            <w:r w:rsidRPr="00A05C21">
              <w:t>Educators in substance misuse</w:t>
            </w:r>
          </w:p>
          <w:p w:rsidR="00000000" w:rsidRPr="00A05C21" w:rsidP="00A05C21">
            <w:pPr>
              <w:pStyle w:val="ListBullet"/>
            </w:pPr>
            <w:r w:rsidRPr="00A05C21">
              <w:t>Care that community members provide to the client</w:t>
            </w:r>
          </w:p>
          <w:p w:rsidR="00000000" w:rsidP="00A05C21">
            <w:pPr>
              <w:pStyle w:val="ListBullet"/>
              <w:rPr>
                <w:lang w:val="en-NZ"/>
              </w:rPr>
            </w:pPr>
            <w:r w:rsidRPr="00A05C21">
              <w:t>Traditional ceremonies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Clients may include</w:t>
            </w:r>
            <w:r w:rsidRPr="00A05C21">
              <w:t>:</w:t>
            </w: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ListBullet"/>
            </w:pPr>
            <w:r w:rsidRPr="00A05C21">
              <w:t>Individuals</w:t>
            </w:r>
          </w:p>
          <w:p w:rsidR="00000000" w:rsidRPr="00A05C21" w:rsidP="00A05C21">
            <w:pPr>
              <w:pStyle w:val="ListBullet"/>
            </w:pPr>
            <w:r w:rsidRPr="00A05C21">
              <w:t>Families</w:t>
            </w:r>
          </w:p>
          <w:p w:rsidR="00000000" w:rsidP="00A05C21">
            <w:pPr>
              <w:pStyle w:val="ListBullet"/>
              <w:rPr>
                <w:lang w:val="en-NZ"/>
              </w:rPr>
            </w:pPr>
            <w:r w:rsidRPr="00A05C21">
              <w:t>Communities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5C21">
            <w:pPr>
              <w:pStyle w:val="BodyText"/>
              <w:rPr>
                <w:lang w:val="en-NZ"/>
              </w:rPr>
            </w:pPr>
            <w:r w:rsidRPr="00A05C21">
              <w:rPr>
                <w:rStyle w:val="Emphasis"/>
              </w:rPr>
              <w:t>Assessment may be</w:t>
            </w:r>
            <w:r w:rsidRPr="00A05C21">
              <w:t>:</w:t>
            </w:r>
          </w:p>
        </w:tc>
        <w:tc>
          <w:tcPr>
            <w:tcW w:w="5670" w:type="dxa"/>
            <w:tcBorders>
              <w:top w:val="nil"/>
              <w:left w:val="nil"/>
              <w:bottom w:val="nil"/>
              <w:right w:val="nil"/>
            </w:tcBorders>
            <w:tcMar>
              <w:top w:w="0" w:type="dxa"/>
              <w:left w:w="62" w:type="dxa"/>
              <w:bottom w:w="0" w:type="dxa"/>
              <w:right w:w="62" w:type="dxa"/>
            </w:tcMar>
          </w:tcPr>
          <w:p w:rsidR="00000000" w:rsidP="00A05C21">
            <w:pPr>
              <w:pStyle w:val="ListBullet"/>
              <w:rPr>
                <w:lang w:val="en-NZ"/>
              </w:rPr>
            </w:pPr>
            <w:r w:rsidRPr="00A05C21">
              <w:t>Oral or written, in accordance with workplace requirements</w:t>
            </w:r>
          </w:p>
        </w:tc>
      </w:tr>
      <w:tr w:rsidTr="00306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5C21" w:rsidP="00A05C21">
            <w:pPr>
              <w:pStyle w:val="BodyText"/>
            </w:pPr>
          </w:p>
        </w:tc>
      </w:tr>
    </w:tbl>
    <w:p w:rsidR="0030658A" w:rsidP="00A05C21">
      <w:pPr>
        <w:pStyle w:val="BodyText"/>
      </w:pPr>
    </w:p>
    <w:p w:rsidR="0030658A" w:rsidP="00A05C21">
      <w:pPr>
        <w:pStyle w:val="BodyText"/>
      </w:pPr>
    </w:p>
    <w:p w:rsidR="00000000" w:rsidRPr="00A05C21" w:rsidP="00A05C21">
      <w:pPr>
        <w:pStyle w:val="Heading1"/>
      </w:pPr>
      <w:bookmarkStart w:id="12" w:name="O_294815"/>
      <w:bookmarkEnd w:id="12"/>
      <w:r w:rsidRPr="00A05C21">
        <w:t>Unit Sector(s)</w:t>
      </w:r>
    </w:p>
    <w:p w:rsidR="00000000" w:rsidRPr="00A05C21" w:rsidP="00A05C21">
      <w:pPr>
        <w:pStyle w:val="BodyText"/>
      </w:pPr>
      <w:r w:rsidRPr="00A05C21">
        <w:t>Not Applicable</w:t>
      </w:r>
    </w:p>
    <w:p w:rsidR="00000000" w:rsidRPr="00A05C21" w:rsidP="00A05C21"/>
    <w:sectPr w:rsidSect="00A05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58A" w:rsidP="00306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8A" w:rsidP="00A05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658A" w:rsidP="00A05C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0658A" w:rsidP="00A05C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58A" w:rsidP="003065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8A" w:rsidP="00A05C21">
    <w:pPr>
      <w:pStyle w:val="Header"/>
      <w:framePr w:wrap="around"/>
    </w:pPr>
    <w:r>
      <w:fldChar w:fldCharType="begin"/>
    </w:r>
    <w:r>
      <w:instrText xml:space="preserve"> TITLE   \* MERGEFORMAT </w:instrText>
    </w:r>
    <w:r>
      <w:fldChar w:fldCharType="separate"/>
    </w:r>
    <w:r>
      <w:t>HLTAHW309B Assist with substance misuse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658A" w:rsidP="00A05C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EC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C4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CE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C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5C21"/>
    <w:pPr>
      <w:spacing w:before="360" w:after="60"/>
      <w:outlineLvl w:val="0"/>
    </w:pPr>
    <w:rPr>
      <w:sz w:val="32"/>
    </w:rPr>
  </w:style>
  <w:style w:type="paragraph" w:styleId="Heading2">
    <w:name w:val="heading 2"/>
    <w:basedOn w:val="HeadingBase"/>
    <w:next w:val="BodyText"/>
    <w:link w:val="Heading2Char"/>
    <w:qFormat/>
    <w:rsid w:val="00A05C21"/>
    <w:pPr>
      <w:keepLines/>
      <w:spacing w:before="240" w:after="120"/>
      <w:outlineLvl w:val="1"/>
    </w:pPr>
    <w:rPr>
      <w:sz w:val="28"/>
      <w:szCs w:val="40"/>
    </w:rPr>
  </w:style>
  <w:style w:type="paragraph" w:styleId="Heading3">
    <w:name w:val="heading 3"/>
    <w:basedOn w:val="HeadingBase"/>
    <w:next w:val="BodyText"/>
    <w:link w:val="Heading3Char"/>
    <w:qFormat/>
    <w:rsid w:val="00A05C21"/>
    <w:pPr>
      <w:spacing w:before="180" w:after="120"/>
      <w:outlineLvl w:val="2"/>
    </w:pPr>
    <w:rPr>
      <w:spacing w:val="-10"/>
      <w:kern w:val="32"/>
    </w:rPr>
  </w:style>
  <w:style w:type="paragraph" w:styleId="Heading4">
    <w:name w:val="heading 4"/>
    <w:basedOn w:val="HeadingBase"/>
    <w:next w:val="BodyText"/>
    <w:link w:val="Heading4Char"/>
    <w:qFormat/>
    <w:rsid w:val="00A05C21"/>
    <w:pPr>
      <w:spacing w:before="160" w:after="120"/>
      <w:outlineLvl w:val="3"/>
    </w:pPr>
    <w:rPr>
      <w:sz w:val="22"/>
    </w:rPr>
  </w:style>
  <w:style w:type="paragraph" w:styleId="Heading5">
    <w:name w:val="heading 5"/>
    <w:basedOn w:val="HeadingBase"/>
    <w:next w:val="Normal"/>
    <w:link w:val="Heading5Char"/>
    <w:qFormat/>
    <w:rsid w:val="00A05C21"/>
    <w:pPr>
      <w:spacing w:before="80"/>
      <w:outlineLvl w:val="4"/>
    </w:pPr>
    <w:rPr>
      <w:color w:val="918585"/>
      <w:sz w:val="20"/>
    </w:rPr>
  </w:style>
  <w:style w:type="paragraph" w:styleId="Heading6">
    <w:name w:val="heading 6"/>
    <w:basedOn w:val="HeadingBase"/>
    <w:next w:val="Normal"/>
    <w:link w:val="Heading6Char"/>
    <w:qFormat/>
    <w:rsid w:val="00A05C21"/>
    <w:pPr>
      <w:spacing w:before="60"/>
      <w:outlineLvl w:val="5"/>
    </w:pPr>
    <w:rPr>
      <w:color w:val="918585"/>
      <w:sz w:val="20"/>
    </w:rPr>
  </w:style>
  <w:style w:type="paragraph" w:styleId="Heading7">
    <w:name w:val="heading 7"/>
    <w:basedOn w:val="Normal"/>
    <w:next w:val="Normal"/>
    <w:link w:val="Heading7Char"/>
    <w:qFormat/>
    <w:rsid w:val="00A05C21"/>
    <w:pPr>
      <w:ind w:left="720"/>
      <w:outlineLvl w:val="6"/>
    </w:pPr>
    <w:rPr>
      <w:i/>
    </w:rPr>
  </w:style>
  <w:style w:type="paragraph" w:styleId="Heading8">
    <w:name w:val="heading 8"/>
    <w:basedOn w:val="Normal"/>
    <w:next w:val="Normal"/>
    <w:link w:val="Heading8Char"/>
    <w:qFormat/>
    <w:rsid w:val="00A05C21"/>
    <w:pPr>
      <w:ind w:left="720"/>
      <w:outlineLvl w:val="7"/>
    </w:pPr>
    <w:rPr>
      <w:i/>
    </w:rPr>
  </w:style>
  <w:style w:type="paragraph" w:styleId="Heading9">
    <w:name w:val="heading 9"/>
    <w:basedOn w:val="Normal"/>
    <w:next w:val="Normal"/>
    <w:link w:val="Heading9Char"/>
    <w:qFormat/>
    <w:rsid w:val="00A05C21"/>
    <w:pPr>
      <w:ind w:left="720"/>
      <w:outlineLvl w:val="8"/>
    </w:pPr>
    <w:rPr>
      <w:i/>
    </w:rPr>
  </w:style>
  <w:style w:type="character" w:default="1" w:styleId="DefaultParagraphFont">
    <w:name w:val="Default Paragraph Font"/>
    <w:uiPriority w:val="1"/>
    <w:unhideWhenUsed/>
    <w:rsid w:val="00A05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C21"/>
  </w:style>
  <w:style w:type="character" w:customStyle="1" w:styleId="Heading1Char">
    <w:name w:val="Heading 1 Char"/>
    <w:basedOn w:val="DefaultParagraphFont"/>
    <w:link w:val="Heading1"/>
    <w:rsid w:val="00A05C21"/>
    <w:rPr>
      <w:rFonts w:ascii="Times New Roman" w:eastAsia="Times New Roman" w:hAnsi="Times New Roman" w:cs="Times New Roman"/>
      <w:b/>
      <w:sz w:val="32"/>
      <w:szCs w:val="20"/>
      <w:lang w:eastAsia="en-US"/>
    </w:rPr>
  </w:style>
  <w:style w:type="paragraph" w:styleId="BodyText">
    <w:name w:val="Body Text"/>
    <w:basedOn w:val="Normal"/>
    <w:link w:val="BodyTextChar"/>
    <w:rsid w:val="00A05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5C21"/>
    <w:rPr>
      <w:rFonts w:ascii="Times New Roman" w:eastAsia="Times New Roman" w:hAnsi="Times New Roman" w:cs="Times New Roman"/>
      <w:sz w:val="24"/>
      <w:lang w:val="en-US" w:eastAsia="en-US"/>
    </w:rPr>
  </w:style>
  <w:style w:type="paragraph" w:styleId="Footer">
    <w:name w:val="footer"/>
    <w:basedOn w:val="Normal"/>
    <w:link w:val="FooterChar"/>
    <w:rsid w:val="00A05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C21"/>
    <w:rPr>
      <w:rFonts w:ascii="Times New Roman" w:eastAsia="Times New Roman" w:hAnsi="Times New Roman" w:cs="Times New Roman"/>
      <w:sz w:val="16"/>
      <w:lang w:val="en-US" w:eastAsia="en-US"/>
    </w:rPr>
  </w:style>
  <w:style w:type="paragraph" w:styleId="List">
    <w:name w:val="List"/>
    <w:basedOn w:val="BodyText"/>
    <w:next w:val="BodyText"/>
    <w:rsid w:val="00A05C21"/>
    <w:pPr>
      <w:tabs>
        <w:tab w:val="left" w:pos="340"/>
      </w:tabs>
      <w:spacing w:before="60" w:after="60"/>
      <w:ind w:left="340" w:hanging="340"/>
    </w:pPr>
  </w:style>
  <w:style w:type="paragraph" w:styleId="ListBullet">
    <w:name w:val="List Bullet"/>
    <w:basedOn w:val="List"/>
    <w:rsid w:val="00A05C21"/>
    <w:pPr>
      <w:numPr>
        <w:numId w:val="13"/>
      </w:numPr>
      <w:tabs>
        <w:tab w:val="clear" w:pos="340"/>
      </w:tabs>
      <w:spacing w:before="40" w:after="40"/>
    </w:pPr>
  </w:style>
  <w:style w:type="character" w:customStyle="1" w:styleId="SpecialBold">
    <w:name w:val="Special Bold"/>
    <w:basedOn w:val="DefaultParagraphFont"/>
    <w:rsid w:val="00A05C21"/>
    <w:rPr>
      <w:b/>
      <w:spacing w:val="0"/>
    </w:rPr>
  </w:style>
  <w:style w:type="paragraph" w:styleId="ListBullet2">
    <w:name w:val="List Bullet 2"/>
    <w:basedOn w:val="List2"/>
    <w:rsid w:val="00A05C21"/>
    <w:pPr>
      <w:numPr>
        <w:numId w:val="14"/>
      </w:numPr>
      <w:tabs>
        <w:tab w:val="clear" w:pos="680"/>
      </w:tabs>
    </w:pPr>
  </w:style>
  <w:style w:type="paragraph" w:styleId="Header">
    <w:name w:val="header"/>
    <w:basedOn w:val="Normal"/>
    <w:link w:val="HeaderChar"/>
    <w:rsid w:val="00A05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C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5C21"/>
    <w:rPr>
      <w:i/>
    </w:rPr>
  </w:style>
  <w:style w:type="paragraph" w:customStyle="1" w:styleId="SuperHeading">
    <w:name w:val="SuperHeading"/>
    <w:basedOn w:val="Normal"/>
    <w:rsid w:val="00A05C21"/>
    <w:pPr>
      <w:spacing w:before="240" w:after="120"/>
      <w:outlineLvl w:val="0"/>
    </w:pPr>
    <w:rPr>
      <w:rFonts w:ascii="Times New Roman" w:hAnsi="Times New Roman"/>
      <w:b/>
      <w:sz w:val="28"/>
    </w:rPr>
  </w:style>
  <w:style w:type="paragraph" w:customStyle="1" w:styleId="AllowPageBreak">
    <w:name w:val="AllowPageBreak"/>
    <w:rsid w:val="00A05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5C21"/>
    <w:rPr>
      <w:b/>
      <w:i/>
      <w:u w:val="none"/>
    </w:rPr>
  </w:style>
  <w:style w:type="character" w:customStyle="1" w:styleId="Heading2Char">
    <w:name w:val="Heading 2 Char"/>
    <w:basedOn w:val="DefaultParagraphFont"/>
    <w:link w:val="Heading2"/>
    <w:rsid w:val="00A05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C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5C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5C21"/>
    <w:rPr>
      <w:rFonts w:ascii="Courier New" w:eastAsia="Times New Roman" w:hAnsi="Courier New" w:cs="Times New Roman"/>
      <w:i/>
      <w:szCs w:val="20"/>
      <w:lang w:val="en-US" w:eastAsia="en-US"/>
    </w:rPr>
  </w:style>
  <w:style w:type="paragraph" w:customStyle="1" w:styleId="HeadingBase">
    <w:name w:val="Heading Base"/>
    <w:rsid w:val="00A05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C21"/>
    <w:pPr>
      <w:tabs>
        <w:tab w:val="right" w:leader="dot" w:pos="9072"/>
      </w:tabs>
      <w:ind w:left="567"/>
    </w:pPr>
    <w:rPr>
      <w:szCs w:val="22"/>
    </w:rPr>
  </w:style>
  <w:style w:type="paragraph" w:customStyle="1" w:styleId="TOCBase">
    <w:name w:val="TOC Base"/>
    <w:rsid w:val="00A05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C21"/>
    <w:pPr>
      <w:tabs>
        <w:tab w:val="right" w:leader="dot" w:pos="9072"/>
      </w:tabs>
      <w:spacing w:before="40" w:after="40"/>
      <w:ind w:left="284"/>
    </w:pPr>
    <w:rPr>
      <w:rFonts w:ascii="Times New Roman" w:hAnsi="Times New Roman"/>
    </w:rPr>
  </w:style>
  <w:style w:type="paragraph" w:styleId="TOC1">
    <w:name w:val="toc 1"/>
    <w:basedOn w:val="TOCBase"/>
    <w:next w:val="Normal"/>
    <w:rsid w:val="00A05C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5C21"/>
    <w:pPr>
      <w:spacing w:before="5040"/>
      <w:jc w:val="center"/>
    </w:pPr>
    <w:rPr>
      <w:sz w:val="48"/>
      <w:szCs w:val="72"/>
      <w:lang w:val="en-US"/>
    </w:rPr>
  </w:style>
  <w:style w:type="character" w:customStyle="1" w:styleId="TitleChar">
    <w:name w:val="Title Char"/>
    <w:basedOn w:val="DefaultParagraphFont"/>
    <w:link w:val="Title"/>
    <w:rsid w:val="00A05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C21"/>
    <w:pPr>
      <w:tabs>
        <w:tab w:val="left" w:pos="3600"/>
        <w:tab w:val="left" w:pos="3958"/>
      </w:tabs>
    </w:pPr>
  </w:style>
  <w:style w:type="paragraph" w:customStyle="1" w:styleId="Note">
    <w:name w:val="Note"/>
    <w:basedOn w:val="BodyText"/>
    <w:rsid w:val="00A05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C21"/>
    <w:pPr>
      <w:framePr w:wrap="auto" w:hAnchor="text" w:y="6049"/>
    </w:pPr>
    <w:rPr>
      <w:color w:val="000000"/>
      <w:sz w:val="40"/>
    </w:rPr>
  </w:style>
  <w:style w:type="paragraph" w:customStyle="1" w:styleId="TOCTitle">
    <w:name w:val="TOCTitle"/>
    <w:basedOn w:val="Heading1"/>
    <w:rsid w:val="00A05C21"/>
    <w:pPr>
      <w:spacing w:after="240"/>
      <w:jc w:val="center"/>
      <w:outlineLvl w:val="9"/>
    </w:pPr>
    <w:rPr>
      <w:caps/>
    </w:rPr>
  </w:style>
  <w:style w:type="paragraph" w:customStyle="1" w:styleId="Version">
    <w:name w:val="Version"/>
    <w:rsid w:val="00A05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C21"/>
    <w:pPr>
      <w:keepNext w:val="0"/>
      <w:tabs>
        <w:tab w:val="right" w:pos="4176"/>
      </w:tabs>
      <w:ind w:left="198" w:hanging="198"/>
    </w:pPr>
    <w:rPr>
      <w:rFonts w:ascii="Garamond" w:hAnsi="Garamond"/>
    </w:rPr>
  </w:style>
  <w:style w:type="paragraph" w:styleId="IndexHeading">
    <w:name w:val="index heading"/>
    <w:basedOn w:val="Normal"/>
    <w:next w:val="Index1"/>
    <w:semiHidden/>
    <w:rsid w:val="00A05C21"/>
    <w:pPr>
      <w:spacing w:before="120" w:after="120"/>
    </w:pPr>
    <w:rPr>
      <w:rFonts w:ascii="Arial" w:hAnsi="Arial"/>
      <w:b/>
      <w:color w:val="918585"/>
      <w:sz w:val="24"/>
    </w:rPr>
  </w:style>
  <w:style w:type="paragraph" w:customStyle="1" w:styleId="Chapter">
    <w:name w:val="Chapter"/>
    <w:basedOn w:val="Normal"/>
    <w:rsid w:val="00A05C21"/>
    <w:pPr>
      <w:spacing w:before="240"/>
    </w:pPr>
    <w:rPr>
      <w:rFonts w:ascii="Times New Roman" w:hAnsi="Times New Roman"/>
      <w:smallCaps/>
      <w:spacing w:val="80"/>
      <w:sz w:val="28"/>
    </w:rPr>
  </w:style>
  <w:style w:type="paragraph" w:customStyle="1" w:styleId="InChapter">
    <w:name w:val="InChapter"/>
    <w:basedOn w:val="Heading3"/>
    <w:rsid w:val="00A05C21"/>
    <w:pPr>
      <w:spacing w:after="240"/>
      <w:outlineLvl w:val="9"/>
    </w:pPr>
    <w:rPr>
      <w:noProof/>
    </w:rPr>
  </w:style>
  <w:style w:type="paragraph" w:styleId="Index2">
    <w:name w:val="index 2"/>
    <w:basedOn w:val="Normal"/>
    <w:next w:val="Normal"/>
    <w:semiHidden/>
    <w:rsid w:val="00A05C21"/>
    <w:pPr>
      <w:tabs>
        <w:tab w:val="right" w:pos="4176"/>
      </w:tabs>
      <w:ind w:left="568" w:hanging="284"/>
    </w:pPr>
    <w:rPr>
      <w:rFonts w:ascii="Garamond" w:hAnsi="Garamond"/>
    </w:rPr>
  </w:style>
  <w:style w:type="paragraph" w:customStyle="1" w:styleId="Byline">
    <w:name w:val="Byline"/>
    <w:rsid w:val="00A05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C21"/>
    <w:pPr>
      <w:tabs>
        <w:tab w:val="clear" w:pos="3600"/>
        <w:tab w:val="clear" w:pos="3958"/>
      </w:tabs>
      <w:jc w:val="right"/>
    </w:pPr>
  </w:style>
  <w:style w:type="paragraph" w:styleId="Caption">
    <w:name w:val="caption"/>
    <w:basedOn w:val="BodyText"/>
    <w:next w:val="Normal"/>
    <w:qFormat/>
    <w:rsid w:val="00A05C21"/>
    <w:pPr>
      <w:framePr w:w="2268" w:hSpace="181" w:vSpace="181" w:wrap="around" w:vAnchor="text" w:hAnchor="page" w:x="1135" w:y="285" w:anchorLock="1"/>
    </w:pPr>
    <w:rPr>
      <w:i/>
    </w:rPr>
  </w:style>
  <w:style w:type="paragraph" w:customStyle="1" w:styleId="MiniTOCTitle">
    <w:name w:val="MiniTOCTitle"/>
    <w:basedOn w:val="Heading4"/>
    <w:rsid w:val="00A05C21"/>
    <w:pPr>
      <w:spacing w:before="240"/>
      <w:outlineLvl w:val="9"/>
    </w:pPr>
    <w:rPr>
      <w:noProof/>
      <w:sz w:val="24"/>
    </w:rPr>
  </w:style>
  <w:style w:type="paragraph" w:customStyle="1" w:styleId="MiniTOCItem">
    <w:name w:val="MiniTOCItem"/>
    <w:basedOn w:val="ListBullet"/>
    <w:rsid w:val="00A05C21"/>
    <w:pPr>
      <w:numPr>
        <w:numId w:val="0"/>
      </w:numPr>
      <w:tabs>
        <w:tab w:val="right" w:leader="dot" w:pos="6521"/>
      </w:tabs>
      <w:spacing w:before="0" w:after="0"/>
    </w:pPr>
  </w:style>
  <w:style w:type="paragraph" w:customStyle="1" w:styleId="TOFTitle">
    <w:name w:val="TOFTitle"/>
    <w:basedOn w:val="TOCTitle"/>
    <w:rsid w:val="00A05C21"/>
  </w:style>
  <w:style w:type="paragraph" w:styleId="TableofFigures">
    <w:name w:val="table of figures"/>
    <w:basedOn w:val="Normal"/>
    <w:next w:val="Normal"/>
    <w:semiHidden/>
    <w:rsid w:val="00A05C21"/>
    <w:pPr>
      <w:tabs>
        <w:tab w:val="right" w:leader="dot" w:pos="9072"/>
      </w:tabs>
      <w:ind w:left="970" w:hanging="403"/>
    </w:pPr>
    <w:rPr>
      <w:rFonts w:ascii="Times New Roman" w:hAnsi="Times New Roman"/>
      <w:b/>
    </w:rPr>
  </w:style>
  <w:style w:type="paragraph" w:styleId="ListNumber">
    <w:name w:val="List Number"/>
    <w:basedOn w:val="List"/>
    <w:rsid w:val="00A05C21"/>
    <w:pPr>
      <w:numPr>
        <w:numId w:val="11"/>
      </w:numPr>
    </w:pPr>
  </w:style>
  <w:style w:type="character" w:customStyle="1" w:styleId="WingdingSymbols">
    <w:name w:val="Wingding Symbols"/>
    <w:rsid w:val="00A05C21"/>
    <w:rPr>
      <w:rFonts w:ascii="Wingdings" w:hAnsi="Wingdings"/>
    </w:rPr>
  </w:style>
  <w:style w:type="paragraph" w:customStyle="1" w:styleId="TableHeading">
    <w:name w:val="Table Heading"/>
    <w:basedOn w:val="HeadingBase"/>
    <w:rsid w:val="00A05C21"/>
    <w:pPr>
      <w:keepLines/>
      <w:pBdr>
        <w:bottom w:val="single" w:sz="6" w:space="1" w:color="918585"/>
      </w:pBdr>
      <w:spacing w:before="240"/>
    </w:pPr>
  </w:style>
  <w:style w:type="character" w:customStyle="1" w:styleId="HotSpot">
    <w:name w:val="HotSpot"/>
    <w:rsid w:val="00A05C21"/>
    <w:rPr>
      <w:color w:val="0033CC"/>
      <w:u w:val="none"/>
    </w:rPr>
  </w:style>
  <w:style w:type="paragraph" w:customStyle="1" w:styleId="BodyTextRight">
    <w:name w:val="Body Text Right"/>
    <w:basedOn w:val="BodyText"/>
    <w:rsid w:val="00A05C21"/>
    <w:pPr>
      <w:spacing w:before="0" w:after="0"/>
      <w:jc w:val="right"/>
    </w:pPr>
  </w:style>
  <w:style w:type="paragraph" w:styleId="Index3">
    <w:name w:val="index 3"/>
    <w:basedOn w:val="ListNumber2"/>
    <w:next w:val="Normal"/>
    <w:semiHidden/>
    <w:rsid w:val="00A05C21"/>
    <w:pPr>
      <w:numPr>
        <w:numId w:val="0"/>
      </w:numPr>
      <w:tabs>
        <w:tab w:val="right" w:leader="dot" w:pos="4176"/>
      </w:tabs>
    </w:pPr>
  </w:style>
  <w:style w:type="paragraph" w:styleId="ListNumber2">
    <w:name w:val="List Number 2"/>
    <w:basedOn w:val="List2"/>
    <w:rsid w:val="00A05C21"/>
    <w:pPr>
      <w:numPr>
        <w:numId w:val="10"/>
      </w:numPr>
      <w:tabs>
        <w:tab w:val="clear" w:pos="1060"/>
      </w:tabs>
    </w:pPr>
  </w:style>
  <w:style w:type="paragraph" w:customStyle="1" w:styleId="MarginNote">
    <w:name w:val="Margin Note"/>
    <w:basedOn w:val="BodyText"/>
    <w:rsid w:val="00A05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C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5C21"/>
    <w:rPr>
      <w:sz w:val="32"/>
    </w:rPr>
  </w:style>
  <w:style w:type="paragraph" w:customStyle="1" w:styleId="HeadingProcedure">
    <w:name w:val="Heading Procedure"/>
    <w:basedOn w:val="HeadingBase"/>
    <w:next w:val="Normal"/>
    <w:rsid w:val="00A05C21"/>
    <w:pPr>
      <w:tabs>
        <w:tab w:val="left" w:pos="0"/>
      </w:tabs>
      <w:spacing w:before="120" w:after="60"/>
    </w:pPr>
    <w:rPr>
      <w:i/>
      <w:color w:val="918585"/>
      <w:sz w:val="22"/>
    </w:rPr>
  </w:style>
  <w:style w:type="paragraph" w:customStyle="1" w:styleId="TableBodyText">
    <w:name w:val="Table Body Text"/>
    <w:basedOn w:val="BodyText"/>
    <w:rsid w:val="00A05C21"/>
    <w:pPr>
      <w:spacing w:before="60" w:after="60"/>
    </w:pPr>
  </w:style>
  <w:style w:type="paragraph" w:styleId="ListContinue">
    <w:name w:val="List Continue"/>
    <w:basedOn w:val="List"/>
    <w:rsid w:val="00A05C21"/>
    <w:pPr>
      <w:ind w:firstLine="0"/>
    </w:pPr>
  </w:style>
  <w:style w:type="paragraph" w:customStyle="1" w:styleId="ListNote">
    <w:name w:val="List Note"/>
    <w:basedOn w:val="List"/>
    <w:rsid w:val="00A05C21"/>
    <w:pPr>
      <w:pBdr>
        <w:top w:val="single" w:sz="6" w:space="2" w:color="918585"/>
        <w:bottom w:val="single" w:sz="6" w:space="2" w:color="918585"/>
      </w:pBdr>
      <w:tabs>
        <w:tab w:val="left" w:pos="1021"/>
      </w:tabs>
      <w:ind w:firstLine="0"/>
    </w:pPr>
  </w:style>
  <w:style w:type="paragraph" w:customStyle="1" w:styleId="Warning">
    <w:name w:val="Warning"/>
    <w:basedOn w:val="BodyText"/>
    <w:rsid w:val="00A05C21"/>
    <w:pPr>
      <w:shd w:val="clear" w:color="auto" w:fill="D9D9D9"/>
      <w:tabs>
        <w:tab w:val="left" w:pos="992"/>
      </w:tabs>
      <w:ind w:left="119" w:right="119"/>
    </w:pPr>
    <w:rPr>
      <w:sz w:val="20"/>
    </w:rPr>
  </w:style>
  <w:style w:type="paragraph" w:customStyle="1" w:styleId="MarginIcons">
    <w:name w:val="Margin Icons"/>
    <w:basedOn w:val="BodyText"/>
    <w:rsid w:val="00A05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C21"/>
    <w:rPr>
      <w:rFonts w:ascii="Courier New" w:hAnsi="Courier New"/>
    </w:rPr>
  </w:style>
  <w:style w:type="paragraph" w:customStyle="1" w:styleId="NoteBullet">
    <w:name w:val="Note Bullet"/>
    <w:basedOn w:val="Note"/>
    <w:rsid w:val="00A05C21"/>
    <w:pPr>
      <w:tabs>
        <w:tab w:val="clear" w:pos="680"/>
      </w:tabs>
      <w:spacing w:before="60" w:after="60"/>
    </w:pPr>
  </w:style>
  <w:style w:type="paragraph" w:customStyle="1" w:styleId="SubHeading2">
    <w:name w:val="SubHeading2"/>
    <w:basedOn w:val="HeadingBase"/>
    <w:rsid w:val="00A05C21"/>
    <w:pPr>
      <w:spacing w:before="240" w:after="60"/>
    </w:pPr>
    <w:rPr>
      <w:sz w:val="20"/>
    </w:rPr>
  </w:style>
  <w:style w:type="paragraph" w:customStyle="1" w:styleId="SubHeading1">
    <w:name w:val="SubHeading1"/>
    <w:basedOn w:val="HeadingBase"/>
    <w:rsid w:val="00A05C21"/>
    <w:pPr>
      <w:spacing w:before="240" w:after="60"/>
    </w:pPr>
    <w:rPr>
      <w:color w:val="918585"/>
      <w:sz w:val="22"/>
    </w:rPr>
  </w:style>
  <w:style w:type="paragraph" w:customStyle="1" w:styleId="SideHeading">
    <w:name w:val="Side Heading"/>
    <w:basedOn w:val="HeadingBase"/>
    <w:rsid w:val="00A05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C21"/>
    <w:pPr>
      <w:numPr>
        <w:numId w:val="12"/>
      </w:numPr>
    </w:pPr>
  </w:style>
  <w:style w:type="paragraph" w:styleId="PlainText">
    <w:name w:val="Plain Text"/>
    <w:basedOn w:val="Normal"/>
    <w:link w:val="PlainTextChar"/>
    <w:rsid w:val="00A05C21"/>
    <w:rPr>
      <w:sz w:val="20"/>
    </w:rPr>
  </w:style>
  <w:style w:type="character" w:customStyle="1" w:styleId="PlainTextChar">
    <w:name w:val="Plain Text Char"/>
    <w:basedOn w:val="DefaultParagraphFont"/>
    <w:link w:val="PlainText"/>
    <w:rsid w:val="00A05C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5C21"/>
    <w:rPr>
      <w:b/>
      <w:smallCaps/>
    </w:rPr>
  </w:style>
  <w:style w:type="paragraph" w:customStyle="1" w:styleId="TableListNumber">
    <w:name w:val="Table List Number"/>
    <w:basedOn w:val="ListNumber"/>
    <w:rsid w:val="00A05C21"/>
    <w:pPr>
      <w:numPr>
        <w:numId w:val="0"/>
      </w:numPr>
    </w:pPr>
  </w:style>
  <w:style w:type="paragraph" w:styleId="TOC4">
    <w:name w:val="toc 4"/>
    <w:basedOn w:val="TOCBase"/>
    <w:next w:val="Normal"/>
    <w:semiHidden/>
    <w:rsid w:val="00A05C21"/>
    <w:pPr>
      <w:tabs>
        <w:tab w:val="right" w:leader="dot" w:pos="9071"/>
      </w:tabs>
      <w:ind w:left="1701"/>
    </w:pPr>
  </w:style>
  <w:style w:type="paragraph" w:customStyle="1" w:styleId="ListAlpha">
    <w:name w:val="List Alpha"/>
    <w:basedOn w:val="List"/>
    <w:rsid w:val="00A05C21"/>
    <w:pPr>
      <w:numPr>
        <w:numId w:val="9"/>
      </w:numPr>
    </w:pPr>
  </w:style>
  <w:style w:type="paragraph" w:customStyle="1" w:styleId="ListAlpha2">
    <w:name w:val="List Alpha 2"/>
    <w:basedOn w:val="List2"/>
    <w:rsid w:val="00A05C21"/>
    <w:pPr>
      <w:numPr>
        <w:numId w:val="8"/>
      </w:numPr>
    </w:pPr>
  </w:style>
  <w:style w:type="paragraph" w:styleId="List2">
    <w:name w:val="List 2"/>
    <w:basedOn w:val="BodyText"/>
    <w:rsid w:val="00A05C21"/>
    <w:pPr>
      <w:tabs>
        <w:tab w:val="left" w:pos="680"/>
      </w:tabs>
      <w:spacing w:before="60" w:after="60"/>
      <w:ind w:left="680" w:hanging="340"/>
    </w:pPr>
  </w:style>
  <w:style w:type="paragraph" w:styleId="List3">
    <w:name w:val="List 3"/>
    <w:basedOn w:val="BodyText"/>
    <w:rsid w:val="00A05C21"/>
    <w:pPr>
      <w:tabs>
        <w:tab w:val="left" w:pos="1021"/>
      </w:tabs>
      <w:spacing w:before="60" w:after="60"/>
      <w:ind w:left="1020" w:hanging="340"/>
    </w:pPr>
  </w:style>
  <w:style w:type="paragraph" w:styleId="List4">
    <w:name w:val="List 4"/>
    <w:basedOn w:val="BodyText"/>
    <w:rsid w:val="00A05C21"/>
    <w:pPr>
      <w:tabs>
        <w:tab w:val="left" w:pos="1361"/>
      </w:tabs>
      <w:spacing w:before="60" w:after="60"/>
      <w:ind w:left="1361" w:hanging="340"/>
    </w:pPr>
  </w:style>
  <w:style w:type="paragraph" w:styleId="List5">
    <w:name w:val="List 5"/>
    <w:basedOn w:val="BodyText"/>
    <w:rsid w:val="00A05C21"/>
    <w:pPr>
      <w:tabs>
        <w:tab w:val="left" w:pos="1701"/>
      </w:tabs>
      <w:spacing w:before="60" w:after="60"/>
      <w:ind w:left="1701" w:hanging="340"/>
    </w:pPr>
  </w:style>
  <w:style w:type="paragraph" w:styleId="ListBullet3">
    <w:name w:val="List Bullet 3"/>
    <w:basedOn w:val="List3"/>
    <w:rsid w:val="00A05C21"/>
    <w:pPr>
      <w:numPr>
        <w:numId w:val="15"/>
      </w:numPr>
      <w:tabs>
        <w:tab w:val="clear" w:pos="1021"/>
      </w:tabs>
      <w:ind w:left="1037" w:hanging="357"/>
    </w:pPr>
  </w:style>
  <w:style w:type="paragraph" w:styleId="ListBullet4">
    <w:name w:val="List Bullet 4"/>
    <w:basedOn w:val="List4"/>
    <w:rsid w:val="00A05C21"/>
    <w:pPr>
      <w:numPr>
        <w:numId w:val="3"/>
      </w:numPr>
    </w:pPr>
  </w:style>
  <w:style w:type="paragraph" w:styleId="ListBullet5">
    <w:name w:val="List Bullet 5"/>
    <w:basedOn w:val="List5"/>
    <w:rsid w:val="00A05C21"/>
    <w:pPr>
      <w:numPr>
        <w:numId w:val="4"/>
      </w:numPr>
    </w:pPr>
  </w:style>
  <w:style w:type="paragraph" w:styleId="ListContinue2">
    <w:name w:val="List Continue 2"/>
    <w:basedOn w:val="List2"/>
    <w:rsid w:val="00A05C21"/>
    <w:pPr>
      <w:ind w:firstLine="0"/>
    </w:pPr>
  </w:style>
  <w:style w:type="paragraph" w:styleId="ListContinue3">
    <w:name w:val="List Continue 3"/>
    <w:basedOn w:val="List3"/>
    <w:rsid w:val="00A05C21"/>
    <w:pPr>
      <w:ind w:left="1021" w:firstLine="0"/>
    </w:pPr>
  </w:style>
  <w:style w:type="paragraph" w:styleId="ListContinue4">
    <w:name w:val="List Continue 4"/>
    <w:basedOn w:val="List4"/>
    <w:rsid w:val="00A05C21"/>
    <w:pPr>
      <w:ind w:firstLine="0"/>
    </w:pPr>
  </w:style>
  <w:style w:type="paragraph" w:styleId="ListContinue5">
    <w:name w:val="List Continue 5"/>
    <w:basedOn w:val="List5"/>
    <w:rsid w:val="00A05C21"/>
    <w:pPr>
      <w:ind w:firstLine="0"/>
    </w:pPr>
  </w:style>
  <w:style w:type="paragraph" w:styleId="ListNumber3">
    <w:name w:val="List Number 3"/>
    <w:basedOn w:val="List3"/>
    <w:rsid w:val="00A05C21"/>
    <w:pPr>
      <w:numPr>
        <w:numId w:val="5"/>
      </w:numPr>
    </w:pPr>
  </w:style>
  <w:style w:type="paragraph" w:styleId="ListNumber4">
    <w:name w:val="List Number 4"/>
    <w:basedOn w:val="List4"/>
    <w:rsid w:val="00A05C21"/>
    <w:pPr>
      <w:numPr>
        <w:numId w:val="6"/>
      </w:numPr>
    </w:pPr>
  </w:style>
  <w:style w:type="paragraph" w:styleId="ListNumber5">
    <w:name w:val="List Number 5"/>
    <w:basedOn w:val="List5"/>
    <w:rsid w:val="00A05C21"/>
    <w:pPr>
      <w:numPr>
        <w:numId w:val="7"/>
      </w:numPr>
    </w:pPr>
  </w:style>
  <w:style w:type="paragraph" w:styleId="BlockText">
    <w:name w:val="Block Text"/>
    <w:basedOn w:val="Normal"/>
    <w:rsid w:val="00A05C21"/>
    <w:pPr>
      <w:spacing w:after="120"/>
      <w:ind w:left="1440" w:right="1440"/>
    </w:pPr>
  </w:style>
  <w:style w:type="character" w:customStyle="1" w:styleId="Subscript">
    <w:name w:val="Subscript"/>
    <w:basedOn w:val="DefaultParagraphFont"/>
    <w:rsid w:val="00A05C21"/>
    <w:rPr>
      <w:sz w:val="16"/>
      <w:vertAlign w:val="subscript"/>
    </w:rPr>
  </w:style>
  <w:style w:type="character" w:customStyle="1" w:styleId="Superscript">
    <w:name w:val="Superscript"/>
    <w:basedOn w:val="DefaultParagraphFont"/>
    <w:rsid w:val="00A05C21"/>
    <w:rPr>
      <w:sz w:val="16"/>
      <w:vertAlign w:val="superscript"/>
    </w:rPr>
  </w:style>
  <w:style w:type="character" w:customStyle="1" w:styleId="Symbols">
    <w:name w:val="Symbols"/>
    <w:basedOn w:val="DefaultParagraphFont"/>
    <w:rsid w:val="00A05C21"/>
    <w:rPr>
      <w:rFonts w:ascii="Symbol" w:hAnsi="Symbol"/>
    </w:rPr>
  </w:style>
  <w:style w:type="character" w:customStyle="1" w:styleId="MenuOptions">
    <w:name w:val="Menu Options"/>
    <w:basedOn w:val="DefaultParagraphFont"/>
    <w:rsid w:val="00A05C21"/>
    <w:rPr>
      <w:rFonts w:ascii="Arial Narrow" w:hAnsi="Arial Narrow"/>
      <w:smallCaps/>
    </w:rPr>
  </w:style>
  <w:style w:type="character" w:customStyle="1" w:styleId="Buttons">
    <w:name w:val="Buttons"/>
    <w:basedOn w:val="DefaultParagraphFont"/>
    <w:rsid w:val="00A05C21"/>
    <w:rPr>
      <w:b/>
    </w:rPr>
  </w:style>
  <w:style w:type="character" w:customStyle="1" w:styleId="Underlined">
    <w:name w:val="Underlined"/>
    <w:basedOn w:val="DefaultParagraphFont"/>
    <w:rsid w:val="00A05C21"/>
    <w:rPr>
      <w:u w:val="single"/>
    </w:rPr>
  </w:style>
  <w:style w:type="paragraph" w:customStyle="1" w:styleId="TableBodyTextRight">
    <w:name w:val="Table Body Text Right"/>
    <w:basedOn w:val="TableBodyText"/>
    <w:rsid w:val="00A05C21"/>
    <w:pPr>
      <w:widowControl w:val="0"/>
      <w:autoSpaceDE w:val="0"/>
      <w:autoSpaceDN w:val="0"/>
      <w:adjustRightInd w:val="0"/>
      <w:jc w:val="right"/>
    </w:pPr>
    <w:rPr>
      <w:rFonts w:cs="Arial"/>
      <w:szCs w:val="18"/>
    </w:rPr>
  </w:style>
  <w:style w:type="paragraph" w:customStyle="1" w:styleId="CopyrightText">
    <w:name w:val="Copyright Text"/>
    <w:basedOn w:val="BodyText"/>
    <w:rsid w:val="00A05C21"/>
    <w:rPr>
      <w:sz w:val="18"/>
    </w:rPr>
  </w:style>
  <w:style w:type="paragraph" w:customStyle="1" w:styleId="BodySmallRight">
    <w:name w:val="Body Small Right"/>
    <w:basedOn w:val="BodyTextRight"/>
    <w:rsid w:val="00A05C21"/>
    <w:rPr>
      <w:sz w:val="18"/>
      <w:szCs w:val="18"/>
    </w:rPr>
  </w:style>
  <w:style w:type="paragraph" w:customStyle="1" w:styleId="MarginEdition">
    <w:name w:val="Margin Edition"/>
    <w:basedOn w:val="MarginNote"/>
    <w:rsid w:val="00A05C21"/>
    <w:pPr>
      <w:spacing w:before="0" w:after="0"/>
    </w:pPr>
    <w:rPr>
      <w:rFonts w:ascii="Times New Roman" w:hAnsi="Times New Roman"/>
      <w:color w:val="999999"/>
    </w:rPr>
  </w:style>
  <w:style w:type="paragraph" w:customStyle="1" w:styleId="Spacer">
    <w:name w:val="Spacer"/>
    <w:basedOn w:val="Normal"/>
    <w:rsid w:val="00A05C21"/>
    <w:rPr>
      <w:sz w:val="2"/>
      <w:szCs w:val="2"/>
    </w:rPr>
  </w:style>
  <w:style w:type="character" w:customStyle="1" w:styleId="Small">
    <w:name w:val="Small"/>
    <w:basedOn w:val="DefaultParagraphFont"/>
    <w:rsid w:val="00A05C21"/>
    <w:rPr>
      <w:sz w:val="16"/>
    </w:rPr>
  </w:style>
  <w:style w:type="paragraph" w:customStyle="1" w:styleId="WideTable">
    <w:name w:val="Wide Table"/>
    <w:basedOn w:val="Normal"/>
    <w:rsid w:val="00A05C21"/>
    <w:pPr>
      <w:ind w:left="-1418"/>
    </w:pPr>
    <w:rPr>
      <w:sz w:val="2"/>
      <w:szCs w:val="2"/>
    </w:rPr>
  </w:style>
  <w:style w:type="character" w:styleId="PageNumber">
    <w:name w:val="page number"/>
    <w:basedOn w:val="DefaultParagraphFont"/>
    <w:rsid w:val="00A05C21"/>
  </w:style>
  <w:style w:type="paragraph" w:styleId="Quote">
    <w:name w:val="Quote"/>
    <w:basedOn w:val="Heading1"/>
    <w:link w:val="QuoteChar"/>
    <w:qFormat/>
    <w:rsid w:val="00A05C21"/>
    <w:rPr>
      <w:b w:val="0"/>
      <w:sz w:val="72"/>
      <w:szCs w:val="72"/>
      <w:lang w:val="en-NZ"/>
    </w:rPr>
  </w:style>
  <w:style w:type="character" w:customStyle="1" w:styleId="QuoteChar">
    <w:name w:val="Quote Char"/>
    <w:basedOn w:val="DefaultParagraphFont"/>
    <w:link w:val="Quote"/>
    <w:rsid w:val="00A05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C21"/>
    <w:pPr>
      <w:pageBreakBefore/>
    </w:pPr>
  </w:style>
  <w:style w:type="paragraph" w:customStyle="1" w:styleId="Border">
    <w:name w:val="Border"/>
    <w:basedOn w:val="Normal"/>
    <w:qFormat/>
    <w:rsid w:val="00A05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C21"/>
    <w:rPr>
      <w:b/>
      <w:bCs/>
      <w:i/>
      <w:iCs/>
      <w:color w:val="auto"/>
    </w:rPr>
  </w:style>
  <w:style w:type="paragraph" w:styleId="IntenseQuote">
    <w:name w:val="Intense Quote"/>
    <w:basedOn w:val="Normal"/>
    <w:next w:val="Normal"/>
    <w:link w:val="IntenseQuoteChar"/>
    <w:uiPriority w:val="30"/>
    <w:qFormat/>
    <w:rsid w:val="00A05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C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5C21"/>
    <w:rPr>
      <w:smallCaps/>
      <w:color w:val="auto"/>
      <w:u w:val="single"/>
    </w:rPr>
  </w:style>
  <w:style w:type="character" w:styleId="IntenseReference">
    <w:name w:val="Intense Reference"/>
    <w:basedOn w:val="DefaultParagraphFont"/>
    <w:uiPriority w:val="32"/>
    <w:qFormat/>
    <w:rsid w:val="00A05C21"/>
    <w:rPr>
      <w:b/>
      <w:bCs/>
      <w:smallCaps/>
      <w:color w:val="auto"/>
      <w:spacing w:val="5"/>
      <w:u w:val="single"/>
    </w:rPr>
  </w:style>
  <w:style w:type="paragraph" w:customStyle="1" w:styleId="2ColumnHeading">
    <w:name w:val="2Column Heading"/>
    <w:basedOn w:val="BodyText"/>
    <w:qFormat/>
    <w:rsid w:val="00A05C21"/>
    <w:pPr>
      <w:spacing w:after="60"/>
      <w:ind w:left="-2268"/>
    </w:pPr>
    <w:rPr>
      <w:b/>
    </w:rPr>
  </w:style>
  <w:style w:type="paragraph" w:customStyle="1" w:styleId="Heading1TOC">
    <w:name w:val="Heading1 TOC"/>
    <w:basedOn w:val="Normal"/>
    <w:qFormat/>
    <w:rsid w:val="00A05C21"/>
    <w:pPr>
      <w:spacing w:before="240" w:after="120"/>
    </w:pPr>
    <w:rPr>
      <w:rFonts w:ascii="Times New Roman" w:hAnsi="Times New Roman"/>
      <w:b/>
      <w:sz w:val="32"/>
    </w:rPr>
  </w:style>
  <w:style w:type="paragraph" w:customStyle="1" w:styleId="Heading2TOC">
    <w:name w:val="Heading2 TOC"/>
    <w:basedOn w:val="Normal"/>
    <w:qFormat/>
    <w:rsid w:val="00A05C21"/>
    <w:pPr>
      <w:spacing w:before="240" w:after="60"/>
    </w:pPr>
    <w:rPr>
      <w:rFonts w:ascii="Times New Roman" w:hAnsi="Times New Roman"/>
      <w:b/>
      <w:sz w:val="28"/>
    </w:rPr>
  </w:style>
  <w:style w:type="character" w:customStyle="1" w:styleId="Underline">
    <w:name w:val="Underline"/>
    <w:basedOn w:val="DefaultParagraphFont"/>
    <w:qFormat/>
    <w:rsid w:val="00A05C21"/>
    <w:rPr>
      <w:u w:val="single"/>
    </w:rPr>
  </w:style>
  <w:style w:type="paragraph" w:styleId="BalloonText">
    <w:name w:val="Balloon Text"/>
    <w:basedOn w:val="Normal"/>
    <w:link w:val="BalloonTextChar"/>
    <w:rsid w:val="00A05C21"/>
    <w:rPr>
      <w:rFonts w:ascii="Tahoma" w:hAnsi="Tahoma" w:cs="Tahoma"/>
      <w:sz w:val="16"/>
      <w:szCs w:val="16"/>
    </w:rPr>
  </w:style>
  <w:style w:type="character" w:customStyle="1" w:styleId="BalloonTextChar">
    <w:name w:val="Balloon Text Char"/>
    <w:basedOn w:val="DefaultParagraphFont"/>
    <w:link w:val="BalloonText"/>
    <w:rsid w:val="00A05C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5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5C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1363</Words>
  <Characters>8534</Characters>
  <Application>Microsoft Office Word</Application>
  <DocSecurity>0</DocSecurity>
  <Lines>325</Lines>
  <Paragraphs>161</Paragraphs>
  <ScaleCrop>false</ScaleCrop>
  <Company>Author-it Software Corporation Ltd.</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HLTAHW309B Assist with substance misuse care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2012-05-26T16:42:00Z</dcterms:created>
  <dcterms:modified xsi:type="dcterms:W3CDTF">2012-05-26T16:42:00Z</dcterms:modified>
</cp:coreProperties>
</file>