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490" w:rsidP="003644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HLT61007 Advanced Diploma of Nutritional Medicine</w:t>
      </w:r>
      <w:r>
        <w:fldChar w:fldCharType="end"/>
      </w:r>
    </w:p>
    <w:p w:rsidR="00364490" w:rsidP="00364490">
      <w:pPr>
        <w:pStyle w:val="Version"/>
        <w:sectPr w:rsidSect="00734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C81" w:rsidP="00734C81">
      <w:pPr>
        <w:pStyle w:val="SuperHeading"/>
      </w:pPr>
      <w:r w:rsidRPr="00734C81">
        <w:t>HLT61007 Advanced Diploma of Nutritional Medicine</w:t>
      </w:r>
    </w:p>
    <w:p w:rsidR="00000000" w:rsidRPr="00734C81" w:rsidP="00734C81">
      <w:pPr>
        <w:pStyle w:val="Heading1"/>
      </w:pPr>
      <w:bookmarkStart w:id="1" w:name="O_299294"/>
      <w:bookmarkEnd w:id="1"/>
      <w:r w:rsidRPr="00734C81">
        <w:t>Modification History</w:t>
      </w:r>
    </w:p>
    <w:p w:rsidR="00000000" w:rsidRPr="00734C81" w:rsidP="00734C81">
      <w:pPr>
        <w:pStyle w:val="BodyText"/>
      </w:pPr>
      <w:r w:rsidRPr="00734C81">
        <w:t>Not Applicable</w:t>
      </w:r>
    </w:p>
    <w:p w:rsidR="00000000" w:rsidRPr="00734C81" w:rsidP="00734C81">
      <w:pPr>
        <w:pStyle w:val="AllowPageBreak"/>
      </w:pPr>
    </w:p>
    <w:p w:rsidR="00000000" w:rsidRPr="00734C81" w:rsidP="00734C81">
      <w:pPr>
        <w:pStyle w:val="Heading1"/>
      </w:pPr>
      <w:bookmarkStart w:id="2" w:name="O_266227"/>
      <w:bookmarkEnd w:id="2"/>
      <w:r w:rsidRPr="00734C81">
        <w:t>Description</w:t>
      </w:r>
    </w:p>
    <w:p w:rsidR="00000000" w:rsidRPr="00734C81" w:rsidP="00734C81">
      <w:pPr>
        <w:pStyle w:val="BodyText"/>
      </w:pPr>
      <w:r w:rsidRPr="00734C81">
        <w:t xml:space="preserve">This qualification covers the skills needed to work at practitioner level in nutritional medicine. </w:t>
      </w:r>
    </w:p>
    <w:p w:rsidR="00000000" w:rsidRPr="00734C81" w:rsidP="00734C81">
      <w:pPr>
        <w:pStyle w:val="BodyText"/>
      </w:pPr>
    </w:p>
    <w:p w:rsidR="00000000" w:rsidRPr="00734C81" w:rsidP="00734C81">
      <w:pPr>
        <w:pStyle w:val="BodyText"/>
      </w:pPr>
      <w:r w:rsidRPr="00734C81">
        <w:t>Occupati</w:t>
      </w:r>
      <w:r w:rsidRPr="00734C81">
        <w:t>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1"/>
        <w:gridCol w:w="4393"/>
      </w:tblGrid>
      <w:tr w:rsidTr="00364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C81">
            <w:pPr>
              <w:pStyle w:val="ListBullet"/>
              <w:rPr>
                <w:lang w:val="en-NZ"/>
              </w:rPr>
            </w:pPr>
            <w:r w:rsidRPr="00734C81">
              <w:t>Nutritional medicine practitioner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C81" w:rsidP="00734C81">
            <w:pPr>
              <w:pStyle w:val="ListBullet"/>
            </w:pPr>
            <w:r w:rsidRPr="00734C81">
              <w:t>Nutritional therapist</w:t>
            </w:r>
          </w:p>
        </w:tc>
      </w:tr>
    </w:tbl>
    <w:p w:rsidR="00364490" w:rsidP="00734C81">
      <w:pPr>
        <w:pStyle w:val="BodyText"/>
      </w:pPr>
    </w:p>
    <w:p w:rsidR="00364490" w:rsidP="00734C81">
      <w:pPr>
        <w:pStyle w:val="BodyText"/>
      </w:pPr>
    </w:p>
    <w:p w:rsidR="00000000" w:rsidRPr="00734C81" w:rsidP="00734C81">
      <w:pPr>
        <w:pStyle w:val="Heading1"/>
      </w:pPr>
      <w:bookmarkStart w:id="3" w:name="O_299289"/>
      <w:bookmarkEnd w:id="3"/>
      <w:r w:rsidRPr="00734C81">
        <w:t>Pathways Information</w:t>
      </w:r>
    </w:p>
    <w:p w:rsidR="00000000" w:rsidRPr="00734C81" w:rsidP="00734C81">
      <w:pPr>
        <w:pStyle w:val="BodyText"/>
      </w:pPr>
      <w:r w:rsidRPr="00734C81">
        <w:t>Not Applicable</w:t>
      </w:r>
    </w:p>
    <w:p w:rsidR="00000000" w:rsidRPr="00734C81" w:rsidP="00734C81">
      <w:pPr>
        <w:pStyle w:val="AllowPageBreak"/>
      </w:pPr>
    </w:p>
    <w:p w:rsidR="00000000" w:rsidRPr="00734C81" w:rsidP="00734C81">
      <w:pPr>
        <w:pStyle w:val="Heading1"/>
      </w:pPr>
      <w:bookmarkStart w:id="4" w:name="O_299292"/>
      <w:bookmarkEnd w:id="4"/>
      <w:r w:rsidRPr="00734C81">
        <w:t>Licensing/Regulatory Information</w:t>
      </w:r>
    </w:p>
    <w:p w:rsidR="00000000" w:rsidRPr="00734C81" w:rsidP="00734C81">
      <w:pPr>
        <w:pStyle w:val="BodyText"/>
      </w:pPr>
      <w:r w:rsidRPr="00734C81">
        <w:t>Not Applicable</w:t>
      </w:r>
    </w:p>
    <w:p w:rsidR="00000000" w:rsidRPr="00734C81" w:rsidP="00734C81">
      <w:pPr>
        <w:pStyle w:val="AllowPageBreak"/>
      </w:pPr>
    </w:p>
    <w:p w:rsidR="00000000" w:rsidRPr="00734C81" w:rsidP="00734C81">
      <w:pPr>
        <w:pStyle w:val="Heading1"/>
      </w:pPr>
      <w:bookmarkStart w:id="5" w:name="O_299291"/>
      <w:bookmarkEnd w:id="5"/>
      <w:r w:rsidRPr="00734C81">
        <w:t>Entry Requirements</w:t>
      </w:r>
    </w:p>
    <w:p w:rsidR="00000000" w:rsidRPr="00734C81" w:rsidP="00734C81">
      <w:pPr>
        <w:pStyle w:val="BodyText"/>
      </w:pPr>
      <w:r w:rsidRPr="00734C81">
        <w:t>Not Applicable</w:t>
      </w:r>
    </w:p>
    <w:p w:rsidR="00000000" w:rsidRPr="00734C81" w:rsidP="00734C81">
      <w:pPr>
        <w:pStyle w:val="AllowPageBreak"/>
      </w:pPr>
    </w:p>
    <w:p w:rsidR="00000000" w:rsidRPr="00734C81" w:rsidP="00734C81">
      <w:pPr>
        <w:pStyle w:val="Heading1"/>
      </w:pPr>
      <w:bookmarkStart w:id="6" w:name="O_299290"/>
      <w:bookmarkEnd w:id="6"/>
      <w:r w:rsidRPr="00734C81">
        <w:t>Employability Skills Summary</w:t>
      </w:r>
    </w:p>
    <w:p w:rsidR="00000000" w:rsidRPr="00734C81" w:rsidP="00734C81">
      <w:pPr>
        <w:pStyle w:val="Heading4"/>
      </w:pPr>
      <w:r w:rsidRPr="00734C81">
        <w:t>Refer to the Topic: Introduction to the Employability Skills Qualification Summaries</w:t>
      </w:r>
    </w:p>
    <w:p w:rsidR="00000000" w:rsidRPr="00734C81" w:rsidP="00734C81">
      <w:pPr>
        <w:pStyle w:val="Heading1"/>
      </w:pPr>
      <w:bookmarkStart w:id="7" w:name="O_265644"/>
      <w:bookmarkEnd w:id="7"/>
      <w:r w:rsidRPr="00734C8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64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C81" w:rsidP="00734C81">
            <w:pPr>
              <w:pStyle w:val="BodyText"/>
            </w:pPr>
            <w:r w:rsidRPr="00734C81">
              <w:rPr>
                <w:rStyle w:val="SpecialBold"/>
              </w:rPr>
              <w:t>PACKAGING RULES</w:t>
            </w:r>
          </w:p>
          <w:p w:rsidR="00000000" w:rsidRPr="00734C81" w:rsidP="00734C81">
            <w:pPr>
              <w:pStyle w:val="BodyText"/>
            </w:pPr>
            <w:r w:rsidRPr="00734C81">
              <w:t>23 units of competency are required for award of this qualification, including:</w:t>
            </w:r>
          </w:p>
          <w:p w:rsidR="00000000" w:rsidRPr="00734C81" w:rsidP="00734C81">
            <w:pPr>
              <w:pStyle w:val="ListBullet"/>
            </w:pPr>
            <w:r w:rsidRPr="00734C81">
              <w:t>21 core units, comprising 12 common units and 9 specialisation units</w:t>
            </w:r>
          </w:p>
          <w:p w:rsidR="00000000" w:rsidRPr="00734C81" w:rsidP="00734C81">
            <w:pPr>
              <w:pStyle w:val="ListBullet"/>
            </w:pPr>
            <w:r w:rsidRPr="00734C81">
              <w:t xml:space="preserve">2 elective units </w:t>
            </w:r>
          </w:p>
          <w:p w:rsidR="00000000" w:rsidRPr="00734C81" w:rsidP="00734C81">
            <w:pPr>
              <w:pStyle w:val="BodyText"/>
            </w:pPr>
            <w:r w:rsidRPr="00734C81">
              <w:t>A wide range of elective units is available, including:</w:t>
            </w:r>
          </w:p>
          <w:p w:rsidR="00000000" w:rsidRPr="00734C81" w:rsidP="00734C81">
            <w:pPr>
              <w:pStyle w:val="ListBullet2"/>
            </w:pPr>
            <w:r w:rsidRPr="00734C81">
              <w:t>Group A electives which are rec</w:t>
            </w:r>
            <w:r w:rsidRPr="00734C81">
              <w:t>ommended for culturally aware and respectful practice</w:t>
            </w:r>
          </w:p>
          <w:p w:rsidR="00000000" w:rsidRPr="00734C81" w:rsidP="00734C81">
            <w:pPr>
              <w:pStyle w:val="ListBullet2"/>
            </w:pPr>
            <w:r w:rsidRPr="00734C81">
              <w:t>Units of competency to address workplace requirements and packaged at the level of this qualification or higher in Health and/or Community Services Training Packages</w:t>
            </w:r>
          </w:p>
          <w:p w:rsidR="00000000" w:rsidRPr="00734C81" w:rsidP="00734C81">
            <w:pPr>
              <w:pStyle w:val="ListBullet2"/>
            </w:pPr>
            <w:r w:rsidRPr="00734C81">
              <w:t xml:space="preserve">Where appropriate, to address workplace requirements, up to 2 units of competency packaged at the level of this qualification or higher in other relevant Training Packages  </w:t>
            </w:r>
          </w:p>
        </w:tc>
      </w:tr>
    </w:tbl>
    <w:p w:rsidR="00000000" w:rsidRPr="00734C81" w:rsidP="00734C81">
      <w:pPr>
        <w:pStyle w:val="BodyText"/>
      </w:pPr>
      <w:r w:rsidRPr="00734C81">
        <w:rPr>
          <w:rStyle w:val="SpecialBold"/>
        </w:rPr>
        <w:t>Core units</w:t>
      </w:r>
    </w:p>
    <w:p w:rsidR="00000000" w:rsidRPr="00734C81" w:rsidP="00734C81">
      <w:pPr>
        <w:pStyle w:val="BodyText"/>
      </w:pPr>
      <w:r w:rsidRPr="00734C81">
        <w:rPr>
          <w:rStyle w:val="Emphasis"/>
        </w:rPr>
        <w:t>Common units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BSBFLM303C</w:t>
      </w:r>
      <w:r w:rsidRPr="00734C81">
        <w:tab/>
      </w:r>
      <w:r w:rsidRPr="00734C81">
        <w:rPr>
          <w:rStyle w:val="Underline"/>
        </w:rPr>
        <w:t>Contribute to effective workplace relationship</w:t>
      </w:r>
      <w:r w:rsidRPr="00734C81">
        <w:rPr>
          <w:rStyle w:val="Underline"/>
        </w:rPr>
        <w:t>s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CHCORG428A</w:t>
      </w:r>
      <w:r w:rsidRPr="00734C81">
        <w:tab/>
      </w:r>
      <w:r w:rsidRPr="00734C81">
        <w:rPr>
          <w:rStyle w:val="Underline"/>
        </w:rPr>
        <w:t>Reflect on and improve own professional practice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HLTAP401B</w:t>
      </w:r>
      <w:r w:rsidRPr="00734C81">
        <w:tab/>
      </w:r>
      <w:r w:rsidRPr="00734C81">
        <w:rPr>
          <w:rStyle w:val="Underline"/>
        </w:rPr>
        <w:t>Confirm physical health status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HLTAP501B</w:t>
      </w:r>
      <w:r w:rsidRPr="00734C81">
        <w:tab/>
      </w:r>
      <w:r w:rsidRPr="00734C81">
        <w:rPr>
          <w:rStyle w:val="Underline"/>
        </w:rPr>
        <w:t>Analyse health information</w:t>
      </w:r>
      <w:r w:rsidRPr="00734C81">
        <w:t xml:space="preserve"> (Note pre-requ: HLTAP401B)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HLTCOM404C</w:t>
      </w:r>
      <w:r w:rsidRPr="00734C81">
        <w:tab/>
      </w:r>
      <w:r w:rsidRPr="00734C81">
        <w:rPr>
          <w:rStyle w:val="Underline"/>
        </w:rPr>
        <w:t>Communicate effectively with clients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HLTCOM406C</w:t>
      </w:r>
      <w:r w:rsidRPr="00734C81">
        <w:tab/>
      </w:r>
      <w:r w:rsidRPr="00734C81">
        <w:rPr>
          <w:rStyle w:val="Underline"/>
        </w:rPr>
        <w:t>Make referrals to other health</w:t>
      </w:r>
      <w:r w:rsidRPr="00734C81">
        <w:rPr>
          <w:rStyle w:val="Underline"/>
        </w:rPr>
        <w:t xml:space="preserve"> care professionals when appropriate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HLTCOM502C</w:t>
      </w:r>
      <w:r w:rsidRPr="00734C81">
        <w:tab/>
      </w:r>
      <w:r w:rsidRPr="00734C81">
        <w:rPr>
          <w:rStyle w:val="Underline"/>
        </w:rPr>
        <w:t>Develop professional expertise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HLTCOM503C</w:t>
      </w:r>
      <w:r w:rsidRPr="00734C81">
        <w:tab/>
      </w:r>
      <w:r w:rsidRPr="00734C81">
        <w:rPr>
          <w:rStyle w:val="Underline"/>
        </w:rPr>
        <w:t>Manage a practice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HLTFA301C</w:t>
      </w:r>
      <w:r w:rsidRPr="00734C81">
        <w:tab/>
      </w:r>
      <w:r w:rsidRPr="00734C81">
        <w:rPr>
          <w:rStyle w:val="Underline"/>
        </w:rPr>
        <w:t>Apply first aid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HLTHIR501B</w:t>
      </w:r>
      <w:r w:rsidRPr="00734C81">
        <w:tab/>
      </w:r>
      <w:r w:rsidRPr="00734C81">
        <w:rPr>
          <w:rStyle w:val="Underline"/>
        </w:rPr>
        <w:t>Maintain an effective health work environment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HLTIN504C</w:t>
      </w:r>
      <w:r w:rsidRPr="00734C81">
        <w:tab/>
      </w:r>
      <w:r w:rsidRPr="00734C81">
        <w:rPr>
          <w:rStyle w:val="Underline"/>
        </w:rPr>
        <w:t>Manage the control of infection</w:t>
      </w:r>
      <w:r w:rsidRPr="00734C81">
        <w:t xml:space="preserve"> (Note pre-requ: HLTIN301C)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HLTOHS300B</w:t>
      </w:r>
      <w:r w:rsidRPr="00734C81">
        <w:tab/>
      </w:r>
      <w:r w:rsidRPr="00734C81">
        <w:rPr>
          <w:rStyle w:val="Underline"/>
        </w:rPr>
        <w:t>Contribute to OHS processes</w:t>
      </w:r>
    </w:p>
    <w:p w:rsidR="00000000" w:rsidRPr="00734C81" w:rsidP="00734C81">
      <w:pPr>
        <w:pStyle w:val="BodyText"/>
      </w:pPr>
      <w:r w:rsidRPr="00734C81">
        <w:rPr>
          <w:rStyle w:val="Emphasis"/>
        </w:rPr>
        <w:t>Specialisation units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HLTNUT601C</w:t>
      </w:r>
      <w:r w:rsidRPr="00734C81">
        <w:tab/>
      </w:r>
      <w:r w:rsidRPr="00734C81">
        <w:rPr>
          <w:rStyle w:val="Underline"/>
        </w:rPr>
        <w:t>Apply literature research findings to clinical practice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HLTNUT603B</w:t>
      </w:r>
      <w:r w:rsidRPr="00734C81">
        <w:tab/>
      </w:r>
      <w:r w:rsidRPr="00734C81">
        <w:rPr>
          <w:rStyle w:val="Underline"/>
        </w:rPr>
        <w:t>Apply a nutritional medicine diagnostic framework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HLTNUT604B</w:t>
      </w:r>
      <w:r w:rsidRPr="00734C81">
        <w:tab/>
      </w:r>
      <w:r w:rsidRPr="00734C81">
        <w:rPr>
          <w:rStyle w:val="Underline"/>
        </w:rPr>
        <w:t>Manage work within a clinical</w:t>
      </w:r>
      <w:r w:rsidRPr="00734C81">
        <w:rPr>
          <w:rStyle w:val="Underline"/>
        </w:rPr>
        <w:t xml:space="preserve"> nutritional framework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HLTNUT605B</w:t>
      </w:r>
      <w:r w:rsidRPr="00734C81">
        <w:tab/>
      </w:r>
      <w:r w:rsidRPr="00734C81">
        <w:rPr>
          <w:rStyle w:val="Underline"/>
        </w:rPr>
        <w:t>Perform nutritional medicine health assessment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HLTNUT606B</w:t>
      </w:r>
      <w:r w:rsidRPr="00734C81">
        <w:tab/>
      </w:r>
      <w:r w:rsidRPr="00734C81">
        <w:rPr>
          <w:rStyle w:val="Underline"/>
        </w:rPr>
        <w:t>Plan the nutritional treatment strategy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HLTNUT607B</w:t>
      </w:r>
      <w:r w:rsidRPr="00734C81">
        <w:tab/>
      </w:r>
      <w:r w:rsidRPr="00734C81">
        <w:rPr>
          <w:rStyle w:val="Underline"/>
        </w:rPr>
        <w:t>Provide nutritional medicine treatment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HLTNUT608B</w:t>
      </w:r>
      <w:r w:rsidRPr="00734C81">
        <w:tab/>
      </w:r>
      <w:r w:rsidRPr="00734C81">
        <w:rPr>
          <w:rStyle w:val="Underline"/>
        </w:rPr>
        <w:t>Provide specialised nutritional medicine treatment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HLTNUT609B</w:t>
      </w:r>
      <w:r w:rsidRPr="00734C81">
        <w:tab/>
      </w:r>
      <w:r w:rsidRPr="00734C81">
        <w:rPr>
          <w:rStyle w:val="Underline"/>
        </w:rPr>
        <w:t>P</w:t>
      </w:r>
      <w:r w:rsidRPr="00734C81">
        <w:rPr>
          <w:rStyle w:val="Underline"/>
        </w:rPr>
        <w:t>repare and dispense nutritional and dietary supplements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HLTNUT610B</w:t>
      </w:r>
      <w:r w:rsidRPr="00734C81">
        <w:tab/>
      </w:r>
      <w:r w:rsidRPr="00734C81">
        <w:rPr>
          <w:rStyle w:val="Underline"/>
        </w:rPr>
        <w:t>Provide basic dietary advice</w:t>
      </w:r>
    </w:p>
    <w:p w:rsidR="00000000" w:rsidRPr="00734C81" w:rsidP="00734C81">
      <w:pPr>
        <w:pStyle w:val="BodyText"/>
      </w:pPr>
      <w:r w:rsidRPr="00734C81">
        <w:rPr>
          <w:rStyle w:val="SpecialBold"/>
        </w:rPr>
        <w:t>The importance of culturally aware and respectful practice</w:t>
      </w:r>
    </w:p>
    <w:p w:rsidR="00000000" w:rsidRPr="00734C81" w:rsidP="00734C81">
      <w:pPr>
        <w:pStyle w:val="BodyText"/>
      </w:pPr>
      <w:r w:rsidRPr="00734C81">
        <w:t>All workers undertaking work in health need foundation knowledge to inform their work with Aboriginal</w:t>
      </w:r>
      <w:r w:rsidRPr="00734C81">
        <w:t xml:space="preserve"> and/or Torres Strait Islander clients and co-workers and with clients and co-workers from culturally and linguistically diverse backgrounds. This foundation must be provided and assessed as part of a holistic approach to delivery and assessment of this qu</w:t>
      </w:r>
      <w:r w:rsidRPr="00734C81">
        <w:t>alification. Specific guidelines for assessment of this aspect of competency are provided in the Assessment Guidelines for the Health Training Package.</w:t>
      </w:r>
    </w:p>
    <w:p w:rsidR="00000000" w:rsidRPr="00734C81" w:rsidP="00734C81">
      <w:pPr>
        <w:pStyle w:val="BodyText"/>
      </w:pPr>
      <w:r w:rsidRPr="00734C81">
        <w:rPr>
          <w:rStyle w:val="SpecialBold"/>
        </w:rPr>
        <w:t>Group A electives</w:t>
      </w:r>
      <w:r w:rsidRPr="00734C81">
        <w:t xml:space="preserve"> - </w:t>
      </w:r>
      <w:r w:rsidRPr="00734C81">
        <w:rPr>
          <w:rStyle w:val="SpecialBold"/>
        </w:rPr>
        <w:t>recommended for culturally aware and respectful practice</w:t>
      </w:r>
    </w:p>
    <w:p w:rsidR="00000000" w:rsidRPr="00734C81" w:rsidP="00734C81">
      <w:pPr>
        <w:pStyle w:val="BodyText"/>
      </w:pPr>
      <w:r w:rsidRPr="00734C81">
        <w:t>Where work involves a speci</w:t>
      </w:r>
      <w:r w:rsidRPr="00734C81">
        <w:t>fic focus on Aboriginal and/or Torres Strait Islander and/or culturally diverse clients or communities, one or both of the following electives is recommended: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HLTHIR403C</w:t>
      </w:r>
      <w:r w:rsidRPr="00734C81">
        <w:tab/>
      </w:r>
      <w:r w:rsidRPr="00734C81">
        <w:rPr>
          <w:rStyle w:val="Underline"/>
        </w:rPr>
        <w:t>Work effectively with culturally diverse clients and co</w:t>
      </w:r>
      <w:r w:rsidRPr="00734C81">
        <w:t>-</w:t>
      </w:r>
      <w:r w:rsidRPr="00734C81">
        <w:rPr>
          <w:rStyle w:val="Underline"/>
        </w:rPr>
        <w:t>workers</w:t>
      </w:r>
    </w:p>
    <w:p w:rsidR="00000000" w:rsidRPr="00734C81" w:rsidP="00734C81">
      <w:pPr>
        <w:pStyle w:val="BodyText"/>
      </w:pPr>
      <w:r w:rsidRPr="00734C81">
        <w:rPr>
          <w:rStyle w:val="Underline"/>
        </w:rPr>
        <w:t>HLTHIR404D</w:t>
      </w:r>
      <w:r w:rsidRPr="00734C81">
        <w:tab/>
      </w:r>
      <w:r w:rsidRPr="00734C81">
        <w:rPr>
          <w:rStyle w:val="Underline"/>
        </w:rPr>
        <w:t>Work effect</w:t>
      </w:r>
      <w:r w:rsidRPr="00734C81">
        <w:rPr>
          <w:rStyle w:val="Underline"/>
        </w:rPr>
        <w:t>ively with Aboriginal and</w:t>
      </w:r>
      <w:r w:rsidRPr="00734C81">
        <w:t>/</w:t>
      </w:r>
      <w:r w:rsidRPr="00734C81">
        <w:rPr>
          <w:rStyle w:val="Underline"/>
        </w:rPr>
        <w:t>or Torres Strait Islander people</w:t>
      </w:r>
    </w:p>
    <w:p w:rsidR="00000000" w:rsidRPr="00734C81" w:rsidP="00734C81">
      <w:pPr>
        <w:pStyle w:val="BodyText"/>
      </w:pPr>
    </w:p>
    <w:p w:rsidR="00000000" w:rsidRPr="00734C81" w:rsidP="00734C81">
      <w:pPr>
        <w:pStyle w:val="BodyText"/>
      </w:pPr>
      <w:r w:rsidRPr="00734C81">
        <w:rPr>
          <w:rStyle w:val="SpecialBold"/>
        </w:rPr>
        <w:t>Other relevant electives</w:t>
      </w:r>
    </w:p>
    <w:p w:rsidR="00364490" w:rsidP="00734C81">
      <w:pPr>
        <w:pStyle w:val="BodyText"/>
      </w:pPr>
      <w:r w:rsidRPr="00734C81">
        <w:t>Other elective units are to be selected in line with the specified Packaging Rules. Employers may specify that certain electives are required to address identified workpla</w:t>
      </w:r>
      <w:r w:rsidRPr="00734C81">
        <w:t>ce needs.</w:t>
      </w:r>
    </w:p>
    <w:p w:rsidR="00364490" w:rsidP="00734C81">
      <w:pPr>
        <w:pStyle w:val="BodyText"/>
      </w:pPr>
    </w:p>
    <w:p w:rsidR="00000000" w:rsidRPr="00734C81" w:rsidP="00734C81"/>
    <w:sectPr w:rsidSect="00734C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64490" w:rsidP="003644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90" w:rsidP="00734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4490" w:rsidP="00734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364490" w:rsidP="00734C8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64490" w:rsidP="0036449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90" w:rsidP="00734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HLT61007 Advanced Diploma of Nutritional Medicine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64490" w:rsidP="00734C8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FCB6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1A2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D81F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34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C81"/>
  </w:style>
  <w:style w:type="character" w:customStyle="1" w:styleId="Heading1Char">
    <w:name w:val="Heading 1 Char"/>
    <w:basedOn w:val="DefaultParagraphFont"/>
    <w:link w:val="Heading1"/>
    <w:rsid w:val="00734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C8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34C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C8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34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C8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34C8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4C81"/>
    <w:rPr>
      <w:b/>
      <w:spacing w:val="0"/>
    </w:rPr>
  </w:style>
  <w:style w:type="paragraph" w:styleId="ListBullet2">
    <w:name w:val="List Bullet 2"/>
    <w:basedOn w:val="List2"/>
    <w:rsid w:val="00734C8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34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734C81"/>
    <w:rPr>
      <w:i/>
    </w:rPr>
  </w:style>
  <w:style w:type="paragraph" w:customStyle="1" w:styleId="SuperHeading">
    <w:name w:val="SuperHeading"/>
    <w:basedOn w:val="Normal"/>
    <w:rsid w:val="00734C8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34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734C81"/>
    <w:rPr>
      <w:u w:val="single"/>
    </w:rPr>
  </w:style>
  <w:style w:type="character" w:customStyle="1" w:styleId="Heading2Char">
    <w:name w:val="Heading 2 Char"/>
    <w:basedOn w:val="DefaultParagraphFont"/>
    <w:link w:val="Heading2"/>
    <w:rsid w:val="00734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C8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34C8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34C8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34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34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C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4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4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4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C8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34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C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4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C81"/>
  </w:style>
  <w:style w:type="paragraph" w:styleId="TableofFigures">
    <w:name w:val="table of figures"/>
    <w:basedOn w:val="Normal"/>
    <w:next w:val="Normal"/>
    <w:semiHidden/>
    <w:rsid w:val="00734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C81"/>
    <w:pPr>
      <w:numPr>
        <w:numId w:val="11"/>
      </w:numPr>
    </w:pPr>
  </w:style>
  <w:style w:type="character" w:customStyle="1" w:styleId="WingdingSymbols">
    <w:name w:val="Wingding Symbols"/>
    <w:rsid w:val="00734C81"/>
    <w:rPr>
      <w:rFonts w:ascii="Wingdings" w:hAnsi="Wingdings"/>
    </w:rPr>
  </w:style>
  <w:style w:type="paragraph" w:customStyle="1" w:styleId="TableHeading">
    <w:name w:val="Table Heading"/>
    <w:basedOn w:val="HeadingBase"/>
    <w:rsid w:val="00734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C81"/>
    <w:rPr>
      <w:color w:val="0033CC"/>
      <w:u w:val="none"/>
    </w:rPr>
  </w:style>
  <w:style w:type="paragraph" w:customStyle="1" w:styleId="BodyTextRight">
    <w:name w:val="Body Text Right"/>
    <w:basedOn w:val="BodyText"/>
    <w:rsid w:val="00734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C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C8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34C81"/>
    <w:rPr>
      <w:sz w:val="32"/>
    </w:rPr>
  </w:style>
  <w:style w:type="paragraph" w:customStyle="1" w:styleId="HeadingProcedure">
    <w:name w:val="Heading Procedure"/>
    <w:basedOn w:val="HeadingBase"/>
    <w:next w:val="Normal"/>
    <w:rsid w:val="00734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C81"/>
    <w:pPr>
      <w:spacing w:before="60" w:after="60"/>
    </w:pPr>
  </w:style>
  <w:style w:type="paragraph" w:styleId="ListContinue">
    <w:name w:val="List Continue"/>
    <w:basedOn w:val="List"/>
    <w:rsid w:val="00734C81"/>
    <w:pPr>
      <w:ind w:firstLine="0"/>
    </w:pPr>
  </w:style>
  <w:style w:type="paragraph" w:customStyle="1" w:styleId="ListNote">
    <w:name w:val="List Note"/>
    <w:basedOn w:val="List"/>
    <w:rsid w:val="00734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C81"/>
    <w:rPr>
      <w:rFonts w:ascii="Courier New" w:hAnsi="Courier New"/>
    </w:rPr>
  </w:style>
  <w:style w:type="paragraph" w:customStyle="1" w:styleId="NoteBullet">
    <w:name w:val="Note Bullet"/>
    <w:basedOn w:val="Note"/>
    <w:rsid w:val="00734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C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4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C8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34C81"/>
    <w:rPr>
      <w:b/>
      <w:smallCaps/>
    </w:rPr>
  </w:style>
  <w:style w:type="paragraph" w:customStyle="1" w:styleId="TableListNumber">
    <w:name w:val="Table List Number"/>
    <w:basedOn w:val="ListNumber"/>
    <w:rsid w:val="00734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C81"/>
    <w:pPr>
      <w:numPr>
        <w:numId w:val="9"/>
      </w:numPr>
    </w:pPr>
  </w:style>
  <w:style w:type="paragraph" w:customStyle="1" w:styleId="ListAlpha2">
    <w:name w:val="List Alpha 2"/>
    <w:basedOn w:val="List2"/>
    <w:rsid w:val="00734C81"/>
    <w:pPr>
      <w:numPr>
        <w:numId w:val="8"/>
      </w:numPr>
    </w:pPr>
  </w:style>
  <w:style w:type="paragraph" w:styleId="List2">
    <w:name w:val="List 2"/>
    <w:basedOn w:val="BodyText"/>
    <w:rsid w:val="00734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C8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C81"/>
    <w:pPr>
      <w:numPr>
        <w:numId w:val="3"/>
      </w:numPr>
    </w:pPr>
  </w:style>
  <w:style w:type="paragraph" w:styleId="ListBullet5">
    <w:name w:val="List Bullet 5"/>
    <w:basedOn w:val="List5"/>
    <w:rsid w:val="00734C81"/>
    <w:pPr>
      <w:numPr>
        <w:numId w:val="4"/>
      </w:numPr>
    </w:pPr>
  </w:style>
  <w:style w:type="paragraph" w:styleId="ListContinue2">
    <w:name w:val="List Continue 2"/>
    <w:basedOn w:val="List2"/>
    <w:rsid w:val="00734C81"/>
    <w:pPr>
      <w:ind w:firstLine="0"/>
    </w:pPr>
  </w:style>
  <w:style w:type="paragraph" w:styleId="ListContinue3">
    <w:name w:val="List Continue 3"/>
    <w:basedOn w:val="List3"/>
    <w:rsid w:val="00734C81"/>
    <w:pPr>
      <w:ind w:left="1021" w:firstLine="0"/>
    </w:pPr>
  </w:style>
  <w:style w:type="paragraph" w:styleId="ListContinue4">
    <w:name w:val="List Continue 4"/>
    <w:basedOn w:val="List4"/>
    <w:rsid w:val="00734C81"/>
    <w:pPr>
      <w:ind w:firstLine="0"/>
    </w:pPr>
  </w:style>
  <w:style w:type="paragraph" w:styleId="ListContinue5">
    <w:name w:val="List Continue 5"/>
    <w:basedOn w:val="List5"/>
    <w:rsid w:val="00734C81"/>
    <w:pPr>
      <w:ind w:firstLine="0"/>
    </w:pPr>
  </w:style>
  <w:style w:type="paragraph" w:styleId="ListNumber3">
    <w:name w:val="List Number 3"/>
    <w:basedOn w:val="List3"/>
    <w:rsid w:val="00734C81"/>
    <w:pPr>
      <w:numPr>
        <w:numId w:val="5"/>
      </w:numPr>
    </w:pPr>
  </w:style>
  <w:style w:type="paragraph" w:styleId="ListNumber4">
    <w:name w:val="List Number 4"/>
    <w:basedOn w:val="List4"/>
    <w:rsid w:val="00734C81"/>
    <w:pPr>
      <w:numPr>
        <w:numId w:val="6"/>
      </w:numPr>
    </w:pPr>
  </w:style>
  <w:style w:type="paragraph" w:styleId="ListNumber5">
    <w:name w:val="List Number 5"/>
    <w:basedOn w:val="List5"/>
    <w:rsid w:val="00734C81"/>
    <w:pPr>
      <w:numPr>
        <w:numId w:val="7"/>
      </w:numPr>
    </w:pPr>
  </w:style>
  <w:style w:type="paragraph" w:styleId="BlockText">
    <w:name w:val="Block Text"/>
    <w:basedOn w:val="Normal"/>
    <w:rsid w:val="00734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C81"/>
    <w:rPr>
      <w:sz w:val="16"/>
      <w:vertAlign w:val="superscript"/>
    </w:rPr>
  </w:style>
  <w:style w:type="character" w:customStyle="1" w:styleId="Symbols">
    <w:name w:val="Symbols"/>
    <w:basedOn w:val="DefaultParagraphFont"/>
    <w:rsid w:val="00734C81"/>
    <w:rPr>
      <w:rFonts w:ascii="Symbol" w:hAnsi="Symbol"/>
    </w:rPr>
  </w:style>
  <w:style w:type="character" w:customStyle="1" w:styleId="MenuOptions">
    <w:name w:val="Menu Options"/>
    <w:basedOn w:val="DefaultParagraphFont"/>
    <w:rsid w:val="00734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C81"/>
    <w:rPr>
      <w:b/>
    </w:rPr>
  </w:style>
  <w:style w:type="character" w:customStyle="1" w:styleId="Underlined">
    <w:name w:val="Underlined"/>
    <w:basedOn w:val="DefaultParagraphFont"/>
    <w:rsid w:val="00734C81"/>
    <w:rPr>
      <w:u w:val="single"/>
    </w:rPr>
  </w:style>
  <w:style w:type="paragraph" w:customStyle="1" w:styleId="TableBodyTextRight">
    <w:name w:val="Table Body Text Right"/>
    <w:basedOn w:val="TableBodyText"/>
    <w:rsid w:val="00734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C81"/>
    <w:rPr>
      <w:sz w:val="18"/>
    </w:rPr>
  </w:style>
  <w:style w:type="paragraph" w:customStyle="1" w:styleId="BodySmallRight">
    <w:name w:val="Body Small Right"/>
    <w:basedOn w:val="BodyTextRight"/>
    <w:rsid w:val="00734C81"/>
    <w:rPr>
      <w:sz w:val="18"/>
      <w:szCs w:val="18"/>
    </w:rPr>
  </w:style>
  <w:style w:type="paragraph" w:customStyle="1" w:styleId="MarginEdition">
    <w:name w:val="Margin Edition"/>
    <w:basedOn w:val="MarginNote"/>
    <w:rsid w:val="00734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C81"/>
    <w:rPr>
      <w:sz w:val="2"/>
      <w:szCs w:val="2"/>
    </w:rPr>
  </w:style>
  <w:style w:type="character" w:customStyle="1" w:styleId="Small">
    <w:name w:val="Small"/>
    <w:basedOn w:val="DefaultParagraphFont"/>
    <w:rsid w:val="00734C81"/>
    <w:rPr>
      <w:sz w:val="16"/>
    </w:rPr>
  </w:style>
  <w:style w:type="paragraph" w:customStyle="1" w:styleId="WideTable">
    <w:name w:val="Wide Table"/>
    <w:basedOn w:val="Normal"/>
    <w:rsid w:val="00734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C81"/>
  </w:style>
  <w:style w:type="paragraph" w:styleId="Quote">
    <w:name w:val="Quote"/>
    <w:basedOn w:val="Heading1"/>
    <w:link w:val="QuoteChar"/>
    <w:qFormat/>
    <w:rsid w:val="00734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C81"/>
    <w:pPr>
      <w:pageBreakBefore/>
    </w:pPr>
  </w:style>
  <w:style w:type="paragraph" w:customStyle="1" w:styleId="Border">
    <w:name w:val="Border"/>
    <w:basedOn w:val="Normal"/>
    <w:qFormat/>
    <w:rsid w:val="00734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C8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34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734C81"/>
    <w:rPr>
      <w:b/>
      <w:i/>
      <w:u w:val="none"/>
    </w:rPr>
  </w:style>
  <w:style w:type="paragraph" w:styleId="BalloonText">
    <w:name w:val="Balloon Text"/>
    <w:basedOn w:val="Normal"/>
    <w:link w:val="BalloonTextChar"/>
    <w:rsid w:val="00734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C8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34C8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C8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3172</Characters>
  <Application>Microsoft Office Word</Application>
  <DocSecurity>0</DocSecurity>
  <Lines>84</Lines>
  <Paragraphs>59</Paragraphs>
  <ScaleCrop>false</ScaleCrop>
  <Company>Author-it Software Corporation Ltd.</Company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HLT61007 Advanced Diploma of Nutritional Medicine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2012-05-27T06:01:00Z</dcterms:created>
  <dcterms:modified xsi:type="dcterms:W3CDTF">2012-05-27T06:01:00Z</dcterms:modified>
</cp:coreProperties>
</file>