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1E7" w:rsidP="00121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HLT60612 Advanced Diploma of Homoeopathy</w:t>
      </w:r>
      <w:r>
        <w:fldChar w:fldCharType="end"/>
      </w:r>
    </w:p>
    <w:p w:rsidR="001211E7" w:rsidP="001211E7">
      <w:pPr>
        <w:pStyle w:val="Version"/>
        <w:sectPr w:rsidSect="00317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381" w:rsidP="00317381">
      <w:pPr>
        <w:pStyle w:val="SuperHeading"/>
      </w:pPr>
      <w:r w:rsidRPr="00317381">
        <w:t>HLT60612 Advanced Diploma of Homoeopathy</w:t>
      </w:r>
    </w:p>
    <w:p w:rsidR="00000000" w:rsidRPr="00317381" w:rsidP="00317381">
      <w:pPr>
        <w:pStyle w:val="Heading1"/>
      </w:pPr>
      <w:bookmarkStart w:id="1" w:name="O_450263"/>
      <w:bookmarkEnd w:id="1"/>
      <w:r w:rsidRPr="003173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1211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81">
            <w:pPr>
              <w:pStyle w:val="BodyText"/>
              <w:rPr>
                <w:lang w:val="en-NZ"/>
              </w:rPr>
            </w:pPr>
            <w:r w:rsidRPr="00317381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81">
            <w:pPr>
              <w:pStyle w:val="BodyText"/>
              <w:rPr>
                <w:lang w:val="en-NZ"/>
              </w:rPr>
            </w:pPr>
            <w:r w:rsidRPr="00317381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81">
            <w:pPr>
              <w:pStyle w:val="BodyText"/>
              <w:rPr>
                <w:lang w:val="en-NZ"/>
              </w:rPr>
            </w:pPr>
            <w:r w:rsidRPr="00317381">
              <w:t>Comments</w:t>
            </w:r>
          </w:p>
        </w:tc>
      </w:tr>
      <w:tr w:rsidTr="001211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81">
            <w:pPr>
              <w:pStyle w:val="BodyText"/>
              <w:rPr>
                <w:lang w:val="en-NZ"/>
              </w:rPr>
            </w:pPr>
            <w:r w:rsidRPr="00317381">
              <w:t>HLT60607 Advanced Diploma of Homoeopathy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81">
            <w:pPr>
              <w:pStyle w:val="BodyText"/>
              <w:rPr>
                <w:lang w:val="en-NZ"/>
              </w:rPr>
            </w:pPr>
            <w:r w:rsidRPr="00317381">
              <w:t>HLT60612 Advanced Diploma of Homoeopathy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81" w:rsidP="00317381">
            <w:pPr>
              <w:pStyle w:val="BodyText"/>
            </w:pPr>
            <w:r w:rsidRPr="00317381">
              <w:t>Updated in V5 - Updated core units HLTFA311A Apply first aid and HLTWHS300A</w:t>
            </w:r>
            <w:r w:rsidRPr="00317381">
              <w:tab/>
              <w:t>Contribute to WHS processes</w:t>
            </w:r>
          </w:p>
        </w:tc>
      </w:tr>
    </w:tbl>
    <w:p w:rsidR="00000000" w:rsidRPr="00317381" w:rsidP="00317381">
      <w:pPr>
        <w:pStyle w:val="BodyText"/>
      </w:pPr>
    </w:p>
    <w:p w:rsidR="00000000" w:rsidRPr="00317381" w:rsidP="00317381">
      <w:pPr>
        <w:pStyle w:val="AllowPageBreak"/>
      </w:pPr>
    </w:p>
    <w:p w:rsidR="00000000" w:rsidRPr="00317381" w:rsidP="00317381">
      <w:pPr>
        <w:pStyle w:val="Heading1"/>
      </w:pPr>
      <w:bookmarkStart w:id="2" w:name="O_450255"/>
      <w:bookmarkEnd w:id="2"/>
      <w:r w:rsidRPr="00317381">
        <w:t>Description</w:t>
      </w:r>
    </w:p>
    <w:p w:rsidR="00000000" w:rsidRPr="00317381" w:rsidP="00317381">
      <w:pPr>
        <w:pStyle w:val="BodyText"/>
      </w:pPr>
      <w:r w:rsidRPr="00317381">
        <w:t>This qualification covers the skills needed to work at practitioner level in homoeopathy including the delivery of homoeo</w:t>
      </w:r>
      <w:r w:rsidRPr="00317381">
        <w:t>pathic treatment and care. It also includes skills needed for basic Homoeopathic research.</w:t>
      </w:r>
    </w:p>
    <w:p w:rsidR="00000000" w:rsidRPr="00317381" w:rsidP="00317381">
      <w:pPr>
        <w:pStyle w:val="BodyText"/>
      </w:pPr>
    </w:p>
    <w:p w:rsidR="00000000" w:rsidRPr="00317381" w:rsidP="00317381">
      <w:pPr>
        <w:pStyle w:val="BodyText"/>
      </w:pPr>
      <w:r w:rsidRPr="00317381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12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81">
            <w:pPr>
              <w:pStyle w:val="ListBullet"/>
              <w:rPr>
                <w:lang w:val="en-NZ"/>
              </w:rPr>
            </w:pPr>
            <w:r w:rsidRPr="00317381">
              <w:t>Homoeopath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81" w:rsidP="00317381">
            <w:pPr>
              <w:pStyle w:val="ListBullet"/>
            </w:pPr>
            <w:r w:rsidRPr="00317381">
              <w:t>Homoeopathic practitioner</w:t>
            </w:r>
          </w:p>
        </w:tc>
      </w:tr>
    </w:tbl>
    <w:p w:rsidR="001211E7" w:rsidP="00317381">
      <w:pPr>
        <w:pStyle w:val="BodyText"/>
      </w:pPr>
    </w:p>
    <w:p w:rsidR="001211E7" w:rsidP="00317381">
      <w:pPr>
        <w:pStyle w:val="BodyText"/>
      </w:pPr>
    </w:p>
    <w:p w:rsidR="00000000" w:rsidRPr="00317381" w:rsidP="00317381">
      <w:pPr>
        <w:pStyle w:val="Heading1"/>
      </w:pPr>
      <w:bookmarkStart w:id="3" w:name="O_450261"/>
      <w:bookmarkEnd w:id="3"/>
      <w:r w:rsidRPr="00317381">
        <w:t>Pathways Information</w:t>
      </w:r>
    </w:p>
    <w:p w:rsidR="00000000" w:rsidRPr="00317381" w:rsidP="00317381">
      <w:pPr>
        <w:pStyle w:val="BodyText"/>
      </w:pPr>
      <w:r w:rsidRPr="00317381">
        <w:t>Not Applicable</w:t>
      </w:r>
    </w:p>
    <w:p w:rsidR="00000000" w:rsidRPr="00317381" w:rsidP="00317381">
      <w:pPr>
        <w:pStyle w:val="AllowPageBreak"/>
      </w:pPr>
    </w:p>
    <w:p w:rsidR="00000000" w:rsidRPr="00317381" w:rsidP="00317381">
      <w:pPr>
        <w:pStyle w:val="Heading1"/>
      </w:pPr>
      <w:bookmarkStart w:id="4" w:name="O_450259"/>
      <w:bookmarkEnd w:id="4"/>
      <w:r w:rsidRPr="00317381">
        <w:t>Licensing/Regulatory Information</w:t>
      </w:r>
    </w:p>
    <w:p w:rsidR="00000000" w:rsidRPr="00317381" w:rsidP="00317381">
      <w:pPr>
        <w:pStyle w:val="BodyText"/>
      </w:pPr>
      <w:r w:rsidRPr="00317381">
        <w:t>Not Applicable</w:t>
      </w:r>
    </w:p>
    <w:p w:rsidR="00000000" w:rsidRPr="00317381" w:rsidP="00317381">
      <w:pPr>
        <w:pStyle w:val="AllowPageBreak"/>
      </w:pPr>
    </w:p>
    <w:p w:rsidR="00000000" w:rsidRPr="00317381" w:rsidP="00317381">
      <w:pPr>
        <w:pStyle w:val="Heading1"/>
      </w:pPr>
      <w:bookmarkStart w:id="5" w:name="O_450257"/>
      <w:bookmarkEnd w:id="5"/>
      <w:r w:rsidRPr="00317381">
        <w:t>Entry Requirements</w:t>
      </w:r>
    </w:p>
    <w:p w:rsidR="00000000" w:rsidRPr="00317381" w:rsidP="00317381">
      <w:pPr>
        <w:pStyle w:val="BodyText"/>
      </w:pPr>
      <w:r w:rsidRPr="00317381">
        <w:t>Not Applicable</w:t>
      </w:r>
    </w:p>
    <w:p w:rsidR="00000000" w:rsidRPr="00317381" w:rsidP="00317381">
      <w:pPr>
        <w:pStyle w:val="AllowPageBreak"/>
      </w:pPr>
    </w:p>
    <w:p w:rsidR="00000000" w:rsidRPr="00317381" w:rsidP="00317381">
      <w:pPr>
        <w:pStyle w:val="Heading1"/>
      </w:pPr>
      <w:bookmarkStart w:id="6" w:name="O_450256"/>
      <w:bookmarkEnd w:id="6"/>
      <w:r w:rsidRPr="00317381">
        <w:t>Employability Skills Summary</w:t>
      </w:r>
    </w:p>
    <w:p w:rsidR="00000000" w:rsidRPr="00317381" w:rsidP="00317381">
      <w:pPr>
        <w:pStyle w:val="Heading4"/>
      </w:pPr>
      <w:r w:rsidRPr="00317381">
        <w:t>Refer to the Topic: Introduction to the Employability Skills Qualification Summaries</w:t>
      </w:r>
    </w:p>
    <w:p w:rsidR="00000000" w:rsidRPr="00317381" w:rsidP="00317381">
      <w:pPr>
        <w:pStyle w:val="Heading1"/>
      </w:pPr>
      <w:bookmarkStart w:id="7" w:name="O_450260"/>
      <w:bookmarkEnd w:id="7"/>
      <w:r w:rsidRPr="0031738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2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81" w:rsidP="00317381">
            <w:pPr>
              <w:pStyle w:val="BodyText"/>
            </w:pPr>
            <w:r w:rsidRPr="00317381">
              <w:rPr>
                <w:rStyle w:val="SpecialBold"/>
              </w:rPr>
              <w:t>PACKAGING RULES</w:t>
            </w:r>
          </w:p>
          <w:p w:rsidR="00000000" w:rsidRPr="00317381" w:rsidP="00317381">
            <w:pPr>
              <w:pStyle w:val="BodyText"/>
            </w:pPr>
            <w:r w:rsidRPr="00317381">
              <w:t>21 units of competency are required for award of this qualification, including:</w:t>
            </w:r>
          </w:p>
          <w:p w:rsidR="00000000" w:rsidRPr="00317381" w:rsidP="00317381">
            <w:pPr>
              <w:pStyle w:val="ListBullet"/>
            </w:pPr>
            <w:r w:rsidRPr="00317381">
              <w:t xml:space="preserve">21 core units, comprising 12 common units and 9 specialisation units  </w:t>
            </w:r>
          </w:p>
        </w:tc>
      </w:tr>
    </w:tbl>
    <w:p w:rsidR="00000000" w:rsidRPr="00317381" w:rsidP="00317381">
      <w:pPr>
        <w:pStyle w:val="BodyText"/>
      </w:pPr>
      <w:r w:rsidRPr="00317381">
        <w:rPr>
          <w:rStyle w:val="SpecialBold"/>
        </w:rPr>
        <w:t>Core units</w:t>
      </w:r>
    </w:p>
    <w:p w:rsidR="00000000" w:rsidRPr="00317381" w:rsidP="00317381">
      <w:pPr>
        <w:pStyle w:val="BodyText"/>
      </w:pPr>
      <w:r w:rsidRPr="00317381">
        <w:rPr>
          <w:rStyle w:val="Emphasis"/>
        </w:rPr>
        <w:t>Common units</w:t>
      </w:r>
    </w:p>
    <w:p w:rsidR="00000000" w:rsidRPr="00317381" w:rsidP="00317381">
      <w:pPr>
        <w:pStyle w:val="BodyText"/>
      </w:pPr>
      <w:r w:rsidRPr="00317381">
        <w:t>BSBFLM303C</w:t>
      </w:r>
      <w:r w:rsidRPr="00317381">
        <w:tab/>
        <w:t>Contribute to effective workplace re</w:t>
      </w:r>
      <w:r w:rsidRPr="00317381">
        <w:t>lationships</w:t>
      </w:r>
    </w:p>
    <w:p w:rsidR="00000000" w:rsidRPr="00317381" w:rsidP="00317381">
      <w:pPr>
        <w:pStyle w:val="BodyText"/>
      </w:pPr>
      <w:r w:rsidRPr="00317381">
        <w:t>CHCORG428A</w:t>
      </w:r>
      <w:r w:rsidRPr="00317381">
        <w:tab/>
        <w:t>Reflect on and improve own professional practice</w:t>
      </w:r>
    </w:p>
    <w:p w:rsidR="00000000" w:rsidRPr="00317381" w:rsidP="00317381">
      <w:pPr>
        <w:pStyle w:val="BodyText"/>
      </w:pPr>
      <w:r w:rsidRPr="00317381">
        <w:t>HLTAP401B</w:t>
      </w:r>
      <w:r w:rsidRPr="00317381">
        <w:tab/>
        <w:t>Confirm physical health status</w:t>
      </w:r>
    </w:p>
    <w:p w:rsidR="00000000" w:rsidRPr="00317381" w:rsidP="00317381">
      <w:pPr>
        <w:pStyle w:val="BodyText"/>
      </w:pPr>
      <w:r w:rsidRPr="00317381">
        <w:t>HLTAP501C</w:t>
      </w:r>
      <w:r w:rsidRPr="00317381">
        <w:tab/>
        <w:t>Analyse health information (Note pre-requ: HLTAP401B)</w:t>
      </w:r>
    </w:p>
    <w:p w:rsidR="00000000" w:rsidRPr="00317381" w:rsidP="00317381">
      <w:pPr>
        <w:pStyle w:val="BodyText"/>
      </w:pPr>
      <w:r w:rsidRPr="00317381">
        <w:t>HLTCOM404C</w:t>
      </w:r>
      <w:r w:rsidRPr="00317381">
        <w:tab/>
        <w:t>Communicate effectively with clients</w:t>
      </w:r>
    </w:p>
    <w:p w:rsidR="00000000" w:rsidRPr="00317381" w:rsidP="00317381">
      <w:pPr>
        <w:pStyle w:val="BodyText"/>
      </w:pPr>
      <w:r w:rsidRPr="00317381">
        <w:t>HLTCOM406C</w:t>
      </w:r>
      <w:r w:rsidRPr="00317381">
        <w:tab/>
      </w:r>
      <w:r w:rsidRPr="00317381">
        <w:t>Make referrals to other health care professionals when appropriate</w:t>
      </w:r>
    </w:p>
    <w:p w:rsidR="00000000" w:rsidRPr="00317381" w:rsidP="00317381">
      <w:pPr>
        <w:pStyle w:val="BodyText"/>
      </w:pPr>
      <w:r w:rsidRPr="00317381">
        <w:t>HLTCOM502C</w:t>
      </w:r>
      <w:r w:rsidRPr="00317381">
        <w:tab/>
        <w:t>Develop professional expertise</w:t>
      </w:r>
    </w:p>
    <w:p w:rsidR="00000000" w:rsidRPr="00317381" w:rsidP="00317381">
      <w:pPr>
        <w:pStyle w:val="BodyText"/>
      </w:pPr>
      <w:r w:rsidRPr="00317381">
        <w:t>HLTCOM503D</w:t>
      </w:r>
      <w:r w:rsidRPr="00317381">
        <w:tab/>
        <w:t>Manage a practice</w:t>
      </w:r>
    </w:p>
    <w:p w:rsidR="00000000" w:rsidRPr="00317381" w:rsidP="00317381">
      <w:pPr>
        <w:pStyle w:val="BodyText"/>
      </w:pPr>
      <w:r w:rsidRPr="00317381">
        <w:t>HLTFA311A</w:t>
      </w:r>
      <w:r w:rsidRPr="00317381">
        <w:tab/>
        <w:t>Apply first aid</w:t>
      </w:r>
    </w:p>
    <w:p w:rsidR="00000000" w:rsidRPr="00317381" w:rsidP="00317381">
      <w:pPr>
        <w:pStyle w:val="BodyText"/>
      </w:pPr>
      <w:r w:rsidRPr="00317381">
        <w:t>HLTHIR501C</w:t>
      </w:r>
      <w:r w:rsidRPr="00317381">
        <w:tab/>
        <w:t>Maintain an effective health work environment</w:t>
      </w:r>
    </w:p>
    <w:p w:rsidR="00000000" w:rsidRPr="00317381" w:rsidP="00317381">
      <w:pPr>
        <w:pStyle w:val="BodyText"/>
      </w:pPr>
      <w:r w:rsidRPr="00317381">
        <w:t>HLTIN504D</w:t>
      </w:r>
      <w:r w:rsidRPr="00317381">
        <w:tab/>
        <w:t>Manage the control of inf</w:t>
      </w:r>
      <w:r w:rsidRPr="00317381">
        <w:t>ection (Note pre-requ: HLTIN301C)</w:t>
      </w:r>
    </w:p>
    <w:p w:rsidR="00000000" w:rsidRPr="00317381" w:rsidP="00317381">
      <w:pPr>
        <w:pStyle w:val="BodyText"/>
      </w:pPr>
      <w:r w:rsidRPr="00317381">
        <w:t>HLTWHS300A</w:t>
      </w:r>
      <w:r w:rsidRPr="00317381">
        <w:tab/>
        <w:t>Contribute to WHS processes</w:t>
      </w:r>
    </w:p>
    <w:p w:rsidR="00000000" w:rsidRPr="00317381" w:rsidP="00317381">
      <w:pPr>
        <w:pStyle w:val="BodyText"/>
      </w:pPr>
    </w:p>
    <w:p w:rsidR="00000000" w:rsidRPr="00317381" w:rsidP="00317381">
      <w:pPr>
        <w:pStyle w:val="BodyText"/>
      </w:pPr>
      <w:r w:rsidRPr="00317381">
        <w:rPr>
          <w:rStyle w:val="Emphasis"/>
        </w:rPr>
        <w:t>Specialisation units</w:t>
      </w:r>
    </w:p>
    <w:p w:rsidR="00000000" w:rsidRPr="00317381" w:rsidP="00317381">
      <w:pPr>
        <w:pStyle w:val="BodyText"/>
      </w:pPr>
      <w:r w:rsidRPr="00317381">
        <w:t>HLTHOM601C</w:t>
      </w:r>
      <w:r w:rsidRPr="00317381">
        <w:tab/>
        <w:t>Apply homœopathic diagnostic framework</w:t>
      </w:r>
    </w:p>
    <w:p w:rsidR="00000000" w:rsidRPr="00317381" w:rsidP="00317381">
      <w:pPr>
        <w:pStyle w:val="BodyText"/>
      </w:pPr>
      <w:r w:rsidRPr="00317381">
        <w:t>HLTHOM602C</w:t>
      </w:r>
      <w:r w:rsidRPr="00317381">
        <w:tab/>
        <w:t>Conduct basic homœopathic research</w:t>
      </w:r>
    </w:p>
    <w:p w:rsidR="00000000" w:rsidRPr="00317381" w:rsidP="00317381">
      <w:pPr>
        <w:pStyle w:val="BodyText"/>
      </w:pPr>
      <w:r w:rsidRPr="00317381">
        <w:t>HLTHOM603D</w:t>
      </w:r>
      <w:r w:rsidRPr="00317381">
        <w:tab/>
        <w:t>Manage work within the homœopathic framework</w:t>
      </w:r>
    </w:p>
    <w:p w:rsidR="00000000" w:rsidRPr="00317381" w:rsidP="00317381">
      <w:pPr>
        <w:pStyle w:val="BodyText"/>
      </w:pPr>
      <w:r w:rsidRPr="00317381">
        <w:t>HLTHOM604</w:t>
      </w:r>
      <w:r w:rsidRPr="00317381">
        <w:t>C</w:t>
      </w:r>
      <w:r w:rsidRPr="00317381">
        <w:tab/>
        <w:t>Perform clinical screening examination and assessment</w:t>
      </w:r>
    </w:p>
    <w:p w:rsidR="00000000" w:rsidRPr="00317381" w:rsidP="00317381">
      <w:pPr>
        <w:pStyle w:val="BodyText"/>
      </w:pPr>
      <w:r w:rsidRPr="00317381">
        <w:t>HLTHOM605C</w:t>
      </w:r>
      <w:r w:rsidRPr="00317381">
        <w:tab/>
        <w:t>Plan homœopathic treatment strategy</w:t>
      </w:r>
    </w:p>
    <w:p w:rsidR="00000000" w:rsidRPr="00317381" w:rsidP="00317381">
      <w:pPr>
        <w:pStyle w:val="BodyText"/>
      </w:pPr>
      <w:r w:rsidRPr="00317381">
        <w:t>HLTHOM606D</w:t>
      </w:r>
      <w:r w:rsidRPr="00317381">
        <w:tab/>
        <w:t>Prepare and dispense homœopathic medicine</w:t>
      </w:r>
    </w:p>
    <w:p w:rsidR="00000000" w:rsidRPr="00317381" w:rsidP="00317381">
      <w:pPr>
        <w:pStyle w:val="BodyText"/>
      </w:pPr>
      <w:r w:rsidRPr="00317381">
        <w:t>HLTHOM608C</w:t>
      </w:r>
      <w:r w:rsidRPr="00317381">
        <w:tab/>
        <w:t>Provide homœopathic treatment and manage the case</w:t>
      </w:r>
    </w:p>
    <w:p w:rsidR="00000000" w:rsidRPr="00317381" w:rsidP="00317381">
      <w:pPr>
        <w:pStyle w:val="BodyText"/>
      </w:pPr>
      <w:r w:rsidRPr="00317381">
        <w:t>HLTHOM609D</w:t>
      </w:r>
      <w:r w:rsidRPr="00317381">
        <w:tab/>
        <w:t>Provide specific homœopathic</w:t>
      </w:r>
      <w:r w:rsidRPr="00317381">
        <w:t xml:space="preserve"> assessment and care</w:t>
      </w:r>
    </w:p>
    <w:p w:rsidR="00000000" w:rsidRPr="00317381" w:rsidP="00317381">
      <w:pPr>
        <w:pStyle w:val="BodyText"/>
      </w:pPr>
      <w:r w:rsidRPr="00317381">
        <w:t>HLTHOM610C</w:t>
      </w:r>
      <w:r w:rsidRPr="00317381">
        <w:tab/>
        <w:t>Take homœopathic case</w:t>
      </w:r>
    </w:p>
    <w:p w:rsidR="00000000" w:rsidRPr="00317381" w:rsidP="00317381">
      <w:pPr>
        <w:pStyle w:val="BodyText"/>
      </w:pPr>
    </w:p>
    <w:p w:rsidR="00000000" w:rsidRPr="00317381" w:rsidP="00317381">
      <w:pPr>
        <w:pStyle w:val="BodyText"/>
      </w:pPr>
      <w:r w:rsidRPr="00317381">
        <w:rPr>
          <w:rStyle w:val="SpecialBold"/>
        </w:rPr>
        <w:t>The importance of culturally aware and respectful practice</w:t>
      </w:r>
    </w:p>
    <w:p w:rsidR="001211E7" w:rsidP="00317381">
      <w:pPr>
        <w:pStyle w:val="BodyText"/>
      </w:pPr>
      <w:r w:rsidRPr="00317381">
        <w:t>All workers undertaking work in health need foundation knowledge to inform their work with Aboriginal and/or Torres Strait Islander clients an</w:t>
      </w:r>
      <w:r w:rsidRPr="00317381">
        <w:t>d co-workers and with clients and co-workers from culturally and linguistically diverse backgrounds. This foundation must be provided and assessed as part of a holistic approach to delivery and assessment of this qualification. Specific guidelines for asse</w:t>
      </w:r>
      <w:r w:rsidRPr="00317381">
        <w:t>ssment of this aspect of competency are provided in the Assessment Guidelines for the Health Training Package.</w:t>
      </w:r>
    </w:p>
    <w:p w:rsidR="001211E7" w:rsidP="00317381">
      <w:pPr>
        <w:pStyle w:val="BodyText"/>
      </w:pPr>
    </w:p>
    <w:p w:rsidR="00000000" w:rsidRPr="00317381" w:rsidP="00317381"/>
    <w:sectPr w:rsidSect="003173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11E7" w:rsidP="00121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E7" w:rsidP="00317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1E7" w:rsidP="00317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211E7" w:rsidP="0031738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11E7" w:rsidP="001211E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E7" w:rsidP="00317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HLT60612 Advanced Diploma of Homoeopathy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211E7" w:rsidP="0031738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A68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3028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17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81"/>
  </w:style>
  <w:style w:type="character" w:customStyle="1" w:styleId="Heading1Char">
    <w:name w:val="Heading 1 Char"/>
    <w:basedOn w:val="DefaultParagraphFont"/>
    <w:link w:val="Heading1"/>
    <w:rsid w:val="00317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38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173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38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17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38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173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381"/>
    <w:rPr>
      <w:b/>
      <w:spacing w:val="0"/>
    </w:rPr>
  </w:style>
  <w:style w:type="paragraph" w:styleId="Header">
    <w:name w:val="header"/>
    <w:basedOn w:val="Normal"/>
    <w:link w:val="HeaderChar"/>
    <w:rsid w:val="00317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17381"/>
    <w:rPr>
      <w:i/>
    </w:rPr>
  </w:style>
  <w:style w:type="paragraph" w:customStyle="1" w:styleId="SuperHeading">
    <w:name w:val="SuperHeading"/>
    <w:basedOn w:val="Normal"/>
    <w:rsid w:val="0031738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17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38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1738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1738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17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17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3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38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17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3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381"/>
  </w:style>
  <w:style w:type="paragraph" w:styleId="TableofFigures">
    <w:name w:val="table of figures"/>
    <w:basedOn w:val="Normal"/>
    <w:next w:val="Normal"/>
    <w:semiHidden/>
    <w:rsid w:val="00317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381"/>
    <w:pPr>
      <w:numPr>
        <w:numId w:val="10"/>
      </w:numPr>
    </w:pPr>
  </w:style>
  <w:style w:type="character" w:customStyle="1" w:styleId="WingdingSymbols">
    <w:name w:val="Wingding Symbols"/>
    <w:rsid w:val="00317381"/>
    <w:rPr>
      <w:rFonts w:ascii="Wingdings" w:hAnsi="Wingdings"/>
    </w:rPr>
  </w:style>
  <w:style w:type="paragraph" w:customStyle="1" w:styleId="TableHeading">
    <w:name w:val="Table Heading"/>
    <w:basedOn w:val="HeadingBase"/>
    <w:rsid w:val="00317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381"/>
    <w:rPr>
      <w:color w:val="0033CC"/>
      <w:u w:val="none"/>
    </w:rPr>
  </w:style>
  <w:style w:type="paragraph" w:customStyle="1" w:styleId="BodyTextRight">
    <w:name w:val="Body Text Right"/>
    <w:basedOn w:val="BodyText"/>
    <w:rsid w:val="00317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3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38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17381"/>
    <w:rPr>
      <w:sz w:val="32"/>
    </w:rPr>
  </w:style>
  <w:style w:type="paragraph" w:customStyle="1" w:styleId="HeadingProcedure">
    <w:name w:val="Heading Procedure"/>
    <w:basedOn w:val="HeadingBase"/>
    <w:next w:val="Normal"/>
    <w:rsid w:val="00317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381"/>
    <w:pPr>
      <w:spacing w:before="60" w:after="60"/>
    </w:pPr>
  </w:style>
  <w:style w:type="paragraph" w:styleId="ListContinue">
    <w:name w:val="List Continue"/>
    <w:basedOn w:val="List"/>
    <w:rsid w:val="00317381"/>
    <w:pPr>
      <w:ind w:firstLine="0"/>
    </w:pPr>
  </w:style>
  <w:style w:type="paragraph" w:customStyle="1" w:styleId="ListNote">
    <w:name w:val="List Note"/>
    <w:basedOn w:val="List"/>
    <w:rsid w:val="00317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381"/>
    <w:rPr>
      <w:rFonts w:ascii="Courier New" w:hAnsi="Courier New"/>
    </w:rPr>
  </w:style>
  <w:style w:type="paragraph" w:customStyle="1" w:styleId="NoteBullet">
    <w:name w:val="Note Bullet"/>
    <w:basedOn w:val="Note"/>
    <w:rsid w:val="00317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38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17381"/>
    <w:rPr>
      <w:b/>
      <w:smallCaps/>
    </w:rPr>
  </w:style>
  <w:style w:type="paragraph" w:customStyle="1" w:styleId="TableListNumber">
    <w:name w:val="Table List Number"/>
    <w:basedOn w:val="ListNumber"/>
    <w:rsid w:val="00317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381"/>
    <w:pPr>
      <w:numPr>
        <w:numId w:val="8"/>
      </w:numPr>
    </w:pPr>
  </w:style>
  <w:style w:type="paragraph" w:customStyle="1" w:styleId="ListAlpha2">
    <w:name w:val="List Alpha 2"/>
    <w:basedOn w:val="List2"/>
    <w:rsid w:val="00317381"/>
    <w:pPr>
      <w:numPr>
        <w:numId w:val="7"/>
      </w:numPr>
    </w:pPr>
  </w:style>
  <w:style w:type="paragraph" w:styleId="List2">
    <w:name w:val="List 2"/>
    <w:basedOn w:val="BodyText"/>
    <w:rsid w:val="00317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381"/>
    <w:pPr>
      <w:numPr>
        <w:numId w:val="2"/>
      </w:numPr>
    </w:pPr>
  </w:style>
  <w:style w:type="paragraph" w:styleId="ListBullet5">
    <w:name w:val="List Bullet 5"/>
    <w:basedOn w:val="List5"/>
    <w:rsid w:val="00317381"/>
    <w:pPr>
      <w:numPr>
        <w:numId w:val="3"/>
      </w:numPr>
    </w:pPr>
  </w:style>
  <w:style w:type="paragraph" w:styleId="ListContinue2">
    <w:name w:val="List Continue 2"/>
    <w:basedOn w:val="List2"/>
    <w:rsid w:val="00317381"/>
    <w:pPr>
      <w:ind w:firstLine="0"/>
    </w:pPr>
  </w:style>
  <w:style w:type="paragraph" w:styleId="ListContinue3">
    <w:name w:val="List Continue 3"/>
    <w:basedOn w:val="List3"/>
    <w:rsid w:val="00317381"/>
    <w:pPr>
      <w:ind w:left="1021" w:firstLine="0"/>
    </w:pPr>
  </w:style>
  <w:style w:type="paragraph" w:styleId="ListContinue4">
    <w:name w:val="List Continue 4"/>
    <w:basedOn w:val="List4"/>
    <w:rsid w:val="00317381"/>
    <w:pPr>
      <w:ind w:firstLine="0"/>
    </w:pPr>
  </w:style>
  <w:style w:type="paragraph" w:styleId="ListContinue5">
    <w:name w:val="List Continue 5"/>
    <w:basedOn w:val="List5"/>
    <w:rsid w:val="00317381"/>
    <w:pPr>
      <w:ind w:firstLine="0"/>
    </w:pPr>
  </w:style>
  <w:style w:type="paragraph" w:styleId="ListNumber3">
    <w:name w:val="List Number 3"/>
    <w:basedOn w:val="List3"/>
    <w:rsid w:val="00317381"/>
    <w:pPr>
      <w:numPr>
        <w:numId w:val="4"/>
      </w:numPr>
    </w:pPr>
  </w:style>
  <w:style w:type="paragraph" w:styleId="ListNumber4">
    <w:name w:val="List Number 4"/>
    <w:basedOn w:val="List4"/>
    <w:rsid w:val="00317381"/>
    <w:pPr>
      <w:numPr>
        <w:numId w:val="5"/>
      </w:numPr>
    </w:pPr>
  </w:style>
  <w:style w:type="paragraph" w:styleId="ListNumber5">
    <w:name w:val="List Number 5"/>
    <w:basedOn w:val="List5"/>
    <w:rsid w:val="00317381"/>
    <w:pPr>
      <w:numPr>
        <w:numId w:val="6"/>
      </w:numPr>
    </w:pPr>
  </w:style>
  <w:style w:type="paragraph" w:styleId="BlockText">
    <w:name w:val="Block Text"/>
    <w:basedOn w:val="Normal"/>
    <w:rsid w:val="00317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381"/>
    <w:rPr>
      <w:sz w:val="16"/>
      <w:vertAlign w:val="superscript"/>
    </w:rPr>
  </w:style>
  <w:style w:type="character" w:customStyle="1" w:styleId="Symbols">
    <w:name w:val="Symbols"/>
    <w:basedOn w:val="DefaultParagraphFont"/>
    <w:rsid w:val="00317381"/>
    <w:rPr>
      <w:rFonts w:ascii="Symbol" w:hAnsi="Symbol"/>
    </w:rPr>
  </w:style>
  <w:style w:type="character" w:customStyle="1" w:styleId="MenuOptions">
    <w:name w:val="Menu Options"/>
    <w:basedOn w:val="DefaultParagraphFont"/>
    <w:rsid w:val="00317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381"/>
    <w:rPr>
      <w:b/>
    </w:rPr>
  </w:style>
  <w:style w:type="character" w:customStyle="1" w:styleId="Underlined">
    <w:name w:val="Underlined"/>
    <w:basedOn w:val="DefaultParagraphFont"/>
    <w:rsid w:val="00317381"/>
    <w:rPr>
      <w:u w:val="single"/>
    </w:rPr>
  </w:style>
  <w:style w:type="paragraph" w:customStyle="1" w:styleId="TableBodyTextRight">
    <w:name w:val="Table Body Text Right"/>
    <w:basedOn w:val="TableBodyText"/>
    <w:rsid w:val="00317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381"/>
    <w:rPr>
      <w:sz w:val="18"/>
    </w:rPr>
  </w:style>
  <w:style w:type="paragraph" w:customStyle="1" w:styleId="BodySmallRight">
    <w:name w:val="Body Small Right"/>
    <w:basedOn w:val="BodyTextRight"/>
    <w:rsid w:val="00317381"/>
    <w:rPr>
      <w:sz w:val="18"/>
      <w:szCs w:val="18"/>
    </w:rPr>
  </w:style>
  <w:style w:type="paragraph" w:customStyle="1" w:styleId="MarginEdition">
    <w:name w:val="Margin Edition"/>
    <w:basedOn w:val="MarginNote"/>
    <w:rsid w:val="00317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381"/>
    <w:rPr>
      <w:sz w:val="2"/>
      <w:szCs w:val="2"/>
    </w:rPr>
  </w:style>
  <w:style w:type="character" w:customStyle="1" w:styleId="Small">
    <w:name w:val="Small"/>
    <w:basedOn w:val="DefaultParagraphFont"/>
    <w:rsid w:val="00317381"/>
    <w:rPr>
      <w:sz w:val="16"/>
    </w:rPr>
  </w:style>
  <w:style w:type="paragraph" w:customStyle="1" w:styleId="WideTable">
    <w:name w:val="Wide Table"/>
    <w:basedOn w:val="Normal"/>
    <w:rsid w:val="00317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381"/>
  </w:style>
  <w:style w:type="paragraph" w:styleId="Quote">
    <w:name w:val="Quote"/>
    <w:basedOn w:val="Heading1"/>
    <w:link w:val="QuoteChar"/>
    <w:qFormat/>
    <w:rsid w:val="00317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381"/>
    <w:pPr>
      <w:pageBreakBefore/>
    </w:pPr>
  </w:style>
  <w:style w:type="paragraph" w:customStyle="1" w:styleId="Border">
    <w:name w:val="Border"/>
    <w:basedOn w:val="Normal"/>
    <w:qFormat/>
    <w:rsid w:val="00317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8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17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381"/>
    <w:rPr>
      <w:u w:val="single"/>
    </w:rPr>
  </w:style>
  <w:style w:type="character" w:customStyle="1" w:styleId="BoldandItalics">
    <w:name w:val="Bold and Italics"/>
    <w:qFormat/>
    <w:rsid w:val="00317381"/>
    <w:rPr>
      <w:b/>
      <w:i/>
      <w:u w:val="none"/>
    </w:rPr>
  </w:style>
  <w:style w:type="paragraph" w:styleId="BalloonText">
    <w:name w:val="Balloon Text"/>
    <w:basedOn w:val="Normal"/>
    <w:link w:val="BalloonTextChar"/>
    <w:rsid w:val="00317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38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173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38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2408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HLT60612 Advanced Diploma of Homoeopathy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2012-05-27T06:00:00Z</dcterms:created>
  <dcterms:modified xsi:type="dcterms:W3CDTF">2012-05-27T06:00:00Z</dcterms:modified>
</cp:coreProperties>
</file>