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884" w:rsidP="00965884">
      <w:pPr>
        <w:pStyle w:val="Title"/>
      </w:pPr>
      <w:r>
        <w:fldChar w:fldCharType="begin"/>
      </w:r>
      <w:r>
        <w:instrText xml:space="preserve"> TITLE   \* MERGEFORMAT </w:instrText>
      </w:r>
      <w:r>
        <w:fldChar w:fldCharType="separate"/>
      </w:r>
      <w:r>
        <w:t>HLT51907 Diploma of Mortuary Theatre Practice</w:t>
      </w:r>
      <w:r>
        <w:fldChar w:fldCharType="end"/>
      </w:r>
    </w:p>
    <w:p w:rsidR="00965884" w:rsidP="00965884">
      <w:pPr>
        <w:pStyle w:val="Version"/>
        <w:sectPr w:rsidSect="000C3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E93" w:rsidP="000C3E93">
      <w:pPr>
        <w:pStyle w:val="SuperHeading"/>
      </w:pPr>
      <w:r w:rsidRPr="000C3E93">
        <w:t>HLT51907 Diploma of Mortuary Theatre Practice</w:t>
      </w:r>
    </w:p>
    <w:p w:rsidR="00000000" w:rsidRPr="000C3E93" w:rsidP="000C3E93">
      <w:pPr>
        <w:pStyle w:val="Heading1"/>
      </w:pPr>
      <w:bookmarkStart w:id="1" w:name="O_299227"/>
      <w:bookmarkEnd w:id="1"/>
      <w:r w:rsidRPr="000C3E93">
        <w:t>Modification History</w:t>
      </w:r>
    </w:p>
    <w:p w:rsidR="00000000" w:rsidRPr="000C3E93" w:rsidP="000C3E93">
      <w:pPr>
        <w:pStyle w:val="BodyText"/>
      </w:pPr>
      <w:r w:rsidRPr="000C3E93">
        <w:t>Not Applicable</w:t>
      </w:r>
    </w:p>
    <w:p w:rsidR="00000000" w:rsidRPr="000C3E93" w:rsidP="000C3E93">
      <w:pPr>
        <w:pStyle w:val="AllowPageBreak"/>
      </w:pPr>
    </w:p>
    <w:p w:rsidR="00000000" w:rsidRPr="000C3E93" w:rsidP="000C3E93">
      <w:pPr>
        <w:pStyle w:val="Heading1"/>
      </w:pPr>
      <w:bookmarkStart w:id="2" w:name="O_266215"/>
      <w:bookmarkEnd w:id="2"/>
      <w:r w:rsidRPr="000C3E93">
        <w:t>Description</w:t>
      </w:r>
    </w:p>
    <w:p w:rsidR="00000000" w:rsidRPr="000C3E93" w:rsidP="000C3E93">
      <w:pPr>
        <w:pStyle w:val="BodyText"/>
      </w:pPr>
      <w:r w:rsidRPr="000C3E93">
        <w:t>This qualification covers workers who have role in the maintenance of, or who undertake a supervisory or senior role in a hos</w:t>
      </w:r>
      <w:r w:rsidRPr="000C3E93">
        <w:t>pital or forensic mortuary or are involved with a tissue banking service</w:t>
      </w:r>
    </w:p>
    <w:p w:rsidR="00000000" w:rsidRPr="000C3E93" w:rsidP="000C3E93">
      <w:pPr>
        <w:pStyle w:val="BodyText"/>
      </w:pPr>
    </w:p>
    <w:p w:rsidR="00000000" w:rsidRPr="000C3E93" w:rsidP="000C3E93">
      <w:pPr>
        <w:pStyle w:val="BodyText"/>
      </w:pPr>
      <w:r w:rsidRPr="000C3E93">
        <w:t>Occupational titles for these workers may include:</w:t>
      </w:r>
    </w:p>
    <w:tbl>
      <w:tblPr>
        <w:tblW w:w="0" w:type="auto"/>
        <w:tblLayout w:type="fixed"/>
        <w:tblCellMar>
          <w:left w:w="62" w:type="dxa"/>
          <w:right w:w="62" w:type="dxa"/>
        </w:tblCellMar>
        <w:tblLook w:val="0000"/>
      </w:tblPr>
      <w:tblGrid>
        <w:gridCol w:w="4197"/>
        <w:gridCol w:w="4198"/>
      </w:tblGrid>
      <w:tr w:rsidTr="00965884">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0C3E93">
            <w:pPr>
              <w:pStyle w:val="ListBullet"/>
              <w:rPr>
                <w:lang w:val="en-NZ"/>
              </w:rPr>
            </w:pPr>
            <w:r w:rsidRPr="000C3E93">
              <w:t>Senior mortuary technician</w:t>
            </w:r>
          </w:p>
        </w:tc>
        <w:tc>
          <w:tcPr>
            <w:tcW w:w="4198" w:type="dxa"/>
            <w:tcBorders>
              <w:top w:val="nil"/>
              <w:left w:val="nil"/>
              <w:bottom w:val="nil"/>
              <w:right w:val="nil"/>
            </w:tcBorders>
            <w:tcMar>
              <w:top w:w="0" w:type="dxa"/>
              <w:left w:w="62" w:type="dxa"/>
              <w:bottom w:w="0" w:type="dxa"/>
              <w:right w:w="62" w:type="dxa"/>
            </w:tcMar>
          </w:tcPr>
          <w:p w:rsidR="00000000" w:rsidRPr="000C3E93" w:rsidP="000C3E93">
            <w:pPr>
              <w:pStyle w:val="ListBullet"/>
            </w:pPr>
            <w:r w:rsidRPr="000C3E93">
              <w:t>Senior mortuary assistant</w:t>
            </w:r>
          </w:p>
        </w:tc>
      </w:tr>
    </w:tbl>
    <w:p w:rsidR="00965884" w:rsidP="000C3E93">
      <w:pPr>
        <w:pStyle w:val="BodyText"/>
      </w:pPr>
    </w:p>
    <w:p w:rsidR="00965884" w:rsidP="000C3E93">
      <w:pPr>
        <w:pStyle w:val="BodyText"/>
      </w:pPr>
    </w:p>
    <w:p w:rsidR="00000000" w:rsidRPr="000C3E93" w:rsidP="000C3E93">
      <w:pPr>
        <w:pStyle w:val="Heading1"/>
      </w:pPr>
      <w:bookmarkStart w:id="3" w:name="O_299223"/>
      <w:bookmarkEnd w:id="3"/>
      <w:r w:rsidRPr="000C3E93">
        <w:t>Pathways Information</w:t>
      </w:r>
    </w:p>
    <w:p w:rsidR="00000000" w:rsidRPr="000C3E93" w:rsidP="000C3E93">
      <w:pPr>
        <w:pStyle w:val="BodyText"/>
      </w:pPr>
      <w:r w:rsidRPr="000C3E93">
        <w:t>Not Applicable</w:t>
      </w:r>
    </w:p>
    <w:p w:rsidR="00000000" w:rsidRPr="000C3E93" w:rsidP="000C3E93">
      <w:pPr>
        <w:pStyle w:val="AllowPageBreak"/>
      </w:pPr>
    </w:p>
    <w:p w:rsidR="00000000" w:rsidRPr="000C3E93" w:rsidP="000C3E93">
      <w:pPr>
        <w:pStyle w:val="Heading1"/>
      </w:pPr>
      <w:bookmarkStart w:id="4" w:name="O_299225"/>
      <w:bookmarkEnd w:id="4"/>
      <w:r w:rsidRPr="000C3E93">
        <w:t>Licensing/Regulatory Information</w:t>
      </w:r>
    </w:p>
    <w:p w:rsidR="00000000" w:rsidRPr="000C3E93" w:rsidP="000C3E93">
      <w:pPr>
        <w:pStyle w:val="BodyText"/>
      </w:pPr>
      <w:r w:rsidRPr="000C3E93">
        <w:t>Not Applicable</w:t>
      </w:r>
    </w:p>
    <w:p w:rsidR="00000000" w:rsidRPr="000C3E93" w:rsidP="000C3E93">
      <w:pPr>
        <w:pStyle w:val="AllowPageBreak"/>
      </w:pPr>
    </w:p>
    <w:p w:rsidR="00000000" w:rsidRPr="000C3E93" w:rsidP="000C3E93">
      <w:pPr>
        <w:pStyle w:val="Heading1"/>
      </w:pPr>
      <w:bookmarkStart w:id="5" w:name="O_265626"/>
      <w:bookmarkEnd w:id="5"/>
      <w:r w:rsidRPr="000C3E93">
        <w:t>Entry Requirements</w:t>
      </w:r>
    </w:p>
    <w:p w:rsidR="00000000" w:rsidRPr="000C3E93" w:rsidP="000C3E93">
      <w:pPr>
        <w:pStyle w:val="BodyText"/>
      </w:pPr>
      <w:r w:rsidRPr="000C3E93">
        <w:rPr>
          <w:rStyle w:val="SpecialBold"/>
        </w:rPr>
        <w:t>Entry requirements</w:t>
      </w:r>
    </w:p>
    <w:p w:rsidR="00000000" w:rsidRPr="000C3E93" w:rsidP="000C3E93">
      <w:pPr>
        <w:pStyle w:val="BodyText"/>
      </w:pPr>
      <w:r w:rsidRPr="000C3E93">
        <w:t>To gain entry into this qual</w:t>
      </w:r>
      <w:r w:rsidRPr="000C3E93">
        <w:t>ification, candidates must demonstrate competence through a recognised training program or recognition process, in the following units of competency from the Certificate IV in Mortuary Practice:</w:t>
      </w:r>
    </w:p>
    <w:p w:rsidR="00000000" w:rsidRPr="000C3E93" w:rsidP="000C3E93">
      <w:pPr>
        <w:pStyle w:val="BodyText"/>
      </w:pPr>
      <w:r w:rsidRPr="000C3E93">
        <w:rPr>
          <w:rStyle w:val="Underline"/>
        </w:rPr>
        <w:t>HLTAP401B</w:t>
      </w:r>
      <w:r w:rsidRPr="000C3E93">
        <w:tab/>
      </w:r>
      <w:r w:rsidRPr="000C3E93">
        <w:rPr>
          <w:rStyle w:val="Underline"/>
        </w:rPr>
        <w:t>Confirm physical health status</w:t>
      </w:r>
    </w:p>
    <w:p w:rsidR="00000000" w:rsidRPr="000C3E93" w:rsidP="000C3E93">
      <w:pPr>
        <w:pStyle w:val="BodyText"/>
      </w:pPr>
      <w:r w:rsidRPr="000C3E93">
        <w:rPr>
          <w:rStyle w:val="Underline"/>
        </w:rPr>
        <w:t>HLTHIR402C</w:t>
      </w:r>
      <w:r w:rsidRPr="000C3E93">
        <w:tab/>
      </w:r>
      <w:r w:rsidRPr="000C3E93">
        <w:rPr>
          <w:rStyle w:val="Underline"/>
        </w:rPr>
        <w:t>Contribute to organisational effectiveness in the health industry</w:t>
      </w:r>
    </w:p>
    <w:p w:rsidR="00000000" w:rsidRPr="000C3E93" w:rsidP="000C3E93">
      <w:pPr>
        <w:pStyle w:val="BodyText"/>
      </w:pPr>
      <w:r w:rsidRPr="000C3E93">
        <w:rPr>
          <w:rStyle w:val="Underline"/>
        </w:rPr>
        <w:t>HLTHIR506C</w:t>
      </w:r>
      <w:r w:rsidRPr="000C3E93">
        <w:tab/>
      </w:r>
      <w:r w:rsidRPr="000C3E93">
        <w:rPr>
          <w:rStyle w:val="Underline"/>
        </w:rPr>
        <w:t>Implement and monitor compliance with legal and ethical requirements</w:t>
      </w:r>
    </w:p>
    <w:p w:rsidR="00000000" w:rsidRPr="000C3E93" w:rsidP="000C3E93">
      <w:pPr>
        <w:pStyle w:val="BodyText"/>
      </w:pPr>
      <w:r w:rsidRPr="000C3E93">
        <w:rPr>
          <w:rStyle w:val="Underline"/>
        </w:rPr>
        <w:t>HLTMT407C</w:t>
      </w:r>
      <w:r w:rsidRPr="000C3E93">
        <w:tab/>
      </w:r>
      <w:r w:rsidRPr="000C3E93">
        <w:rPr>
          <w:rStyle w:val="Underline"/>
        </w:rPr>
        <w:t>Assist with special autopsy techniques</w:t>
      </w:r>
      <w:r w:rsidRPr="000C3E93">
        <w:t xml:space="preserve"> (Note pre-requ: HLTMT304C)</w:t>
      </w:r>
    </w:p>
    <w:p w:rsidR="00000000" w:rsidRPr="000C3E93" w:rsidP="000C3E93">
      <w:pPr>
        <w:pStyle w:val="BodyText"/>
      </w:pPr>
      <w:r w:rsidRPr="000C3E93">
        <w:rPr>
          <w:rStyle w:val="Underline"/>
        </w:rPr>
        <w:t>HLTMT408C</w:t>
      </w:r>
      <w:r w:rsidRPr="000C3E93">
        <w:tab/>
      </w:r>
      <w:r w:rsidRPr="000C3E93">
        <w:rPr>
          <w:rStyle w:val="Underline"/>
        </w:rPr>
        <w:t>Assist with forensic aut</w:t>
      </w:r>
      <w:r w:rsidRPr="000C3E93">
        <w:rPr>
          <w:rStyle w:val="Underline"/>
        </w:rPr>
        <w:t>opsy techniques</w:t>
      </w:r>
      <w:r w:rsidRPr="000C3E93">
        <w:t xml:space="preserve"> (Note pre-requ: HLTMT304C)</w:t>
      </w:r>
    </w:p>
    <w:p w:rsidR="00000000" w:rsidRPr="000C3E93" w:rsidP="000C3E93">
      <w:pPr>
        <w:pStyle w:val="BodyText"/>
      </w:pPr>
      <w:r w:rsidRPr="000C3E93">
        <w:rPr>
          <w:rStyle w:val="Underline"/>
        </w:rPr>
        <w:t>HLTMT409C</w:t>
      </w:r>
      <w:r w:rsidRPr="000C3E93">
        <w:tab/>
      </w:r>
      <w:r w:rsidRPr="000C3E93">
        <w:rPr>
          <w:rStyle w:val="Underline"/>
        </w:rPr>
        <w:t>Assist in the development of procedures for mortuary services</w:t>
      </w:r>
      <w:r w:rsidRPr="000C3E93">
        <w:t xml:space="preserve"> (Note pre-requ: HLTMT303C)</w:t>
      </w:r>
    </w:p>
    <w:p w:rsidR="00000000" w:rsidRPr="000C3E93" w:rsidP="000C3E93">
      <w:pPr>
        <w:pStyle w:val="BodyText"/>
      </w:pPr>
      <w:r w:rsidRPr="000C3E93">
        <w:rPr>
          <w:rStyle w:val="Underline"/>
        </w:rPr>
        <w:t>HLTOHS300B</w:t>
      </w:r>
      <w:r w:rsidRPr="000C3E93">
        <w:tab/>
      </w:r>
      <w:r w:rsidRPr="000C3E93">
        <w:rPr>
          <w:rStyle w:val="Underline"/>
        </w:rPr>
        <w:t>Contribute to OHS processes</w:t>
      </w:r>
    </w:p>
    <w:p w:rsidR="00965884" w:rsidP="000C3E93">
      <w:pPr>
        <w:pStyle w:val="BodyText"/>
      </w:pPr>
      <w:r w:rsidRPr="000C3E93">
        <w:rPr>
          <w:rStyle w:val="Underline"/>
        </w:rPr>
        <w:t>MSL934002A</w:t>
      </w:r>
      <w:r w:rsidRPr="000C3E93">
        <w:tab/>
      </w:r>
      <w:r w:rsidRPr="000C3E93">
        <w:rPr>
          <w:rStyle w:val="Underline"/>
        </w:rPr>
        <w:t>Apply quality system and continuous improvement processes</w:t>
      </w:r>
    </w:p>
    <w:p w:rsidR="00965884" w:rsidP="000C3E93">
      <w:pPr>
        <w:pStyle w:val="BodyText"/>
      </w:pPr>
    </w:p>
    <w:p w:rsidR="00000000" w:rsidRPr="000C3E93" w:rsidP="000C3E93">
      <w:pPr>
        <w:pStyle w:val="Heading1"/>
      </w:pPr>
      <w:bookmarkStart w:id="6" w:name="O_299224"/>
      <w:bookmarkEnd w:id="6"/>
      <w:r w:rsidRPr="000C3E93">
        <w:t>Employability Skills Summary</w:t>
      </w:r>
    </w:p>
    <w:p w:rsidR="00000000" w:rsidRPr="000C3E93" w:rsidP="000C3E93">
      <w:pPr>
        <w:pStyle w:val="Heading4"/>
      </w:pPr>
      <w:r w:rsidRPr="000C3E93">
        <w:t>Refer to the Topic: Introduction to the Employability Skills Qualification Summaries</w:t>
      </w:r>
    </w:p>
    <w:p w:rsidR="00000000" w:rsidRPr="000C3E93" w:rsidP="000C3E93">
      <w:pPr>
        <w:pStyle w:val="Heading1"/>
      </w:pPr>
      <w:bookmarkStart w:id="7" w:name="O_265627"/>
      <w:bookmarkEnd w:id="7"/>
      <w:r w:rsidRPr="000C3E93">
        <w:t>Packaging Rules</w:t>
      </w:r>
    </w:p>
    <w:tbl>
      <w:tblPr>
        <w:tblW w:w="0" w:type="auto"/>
        <w:tblLayout w:type="fixed"/>
        <w:tblCellMar>
          <w:left w:w="62" w:type="dxa"/>
          <w:right w:w="62" w:type="dxa"/>
        </w:tblCellMar>
        <w:tblLook w:val="0000"/>
      </w:tblPr>
      <w:tblGrid>
        <w:gridCol w:w="8522"/>
      </w:tblGrid>
      <w:tr w:rsidTr="009658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3E93" w:rsidP="000C3E93">
            <w:pPr>
              <w:pStyle w:val="BodyText"/>
            </w:pPr>
            <w:r w:rsidRPr="000C3E93">
              <w:rPr>
                <w:rStyle w:val="SpecialBold"/>
              </w:rPr>
              <w:t>PACKAGING RULES</w:t>
            </w:r>
          </w:p>
          <w:p w:rsidR="00000000" w:rsidRPr="000C3E93" w:rsidP="000C3E93">
            <w:pPr>
              <w:pStyle w:val="BodyText"/>
            </w:pPr>
            <w:r w:rsidRPr="000C3E93">
              <w:t>10 units of competency are required for award of this qualification, including:</w:t>
            </w:r>
          </w:p>
          <w:p w:rsidR="00000000" w:rsidRPr="000C3E93" w:rsidP="000C3E93">
            <w:pPr>
              <w:pStyle w:val="ListBullet"/>
            </w:pPr>
            <w:r w:rsidRPr="000C3E93">
              <w:t>6 core units</w:t>
            </w:r>
          </w:p>
          <w:p w:rsidR="00000000" w:rsidRPr="000C3E93" w:rsidP="000C3E93">
            <w:pPr>
              <w:pStyle w:val="ListBullet"/>
            </w:pPr>
            <w:r w:rsidRPr="000C3E93">
              <w:t xml:space="preserve">4 elective units </w:t>
            </w:r>
          </w:p>
          <w:p w:rsidR="00000000" w:rsidRPr="000C3E93" w:rsidP="000C3E93">
            <w:pPr>
              <w:pStyle w:val="BodyText"/>
            </w:pPr>
            <w:r w:rsidRPr="000C3E93">
              <w:t>A wide range of elective units is available, including:</w:t>
            </w:r>
          </w:p>
          <w:p w:rsidR="00000000" w:rsidRPr="000C3E93" w:rsidP="000C3E93">
            <w:pPr>
              <w:pStyle w:val="ListBullet2"/>
            </w:pPr>
            <w:r w:rsidRPr="000C3E93">
              <w:t xml:space="preserve">Group A electives which are recommended for culturally aware and respectful practice </w:t>
            </w:r>
          </w:p>
          <w:p w:rsidR="00000000" w:rsidRPr="000C3E93" w:rsidP="000C3E93">
            <w:pPr>
              <w:pStyle w:val="ListBullet2"/>
            </w:pPr>
            <w:r w:rsidRPr="000C3E93">
              <w:t>Other relevant electives listed below</w:t>
            </w:r>
          </w:p>
          <w:p w:rsidR="00000000" w:rsidRPr="000C3E93" w:rsidP="000C3E93">
            <w:pPr>
              <w:pStyle w:val="ListBullet2"/>
            </w:pPr>
            <w:r w:rsidRPr="000C3E93">
              <w:t>Units of competency to address workplace requirements and packaged at the level of this qualification or higher in Health and/or Community Services Training Packages</w:t>
            </w:r>
          </w:p>
          <w:p w:rsidR="00000000" w:rsidRPr="000C3E93" w:rsidP="000C3E93">
            <w:pPr>
              <w:pStyle w:val="ListBullet2"/>
            </w:pPr>
            <w:r w:rsidRPr="000C3E93">
              <w:t>Where appropriate, to address workplace requirements, up to 2 units of competency packaged</w:t>
            </w:r>
            <w:r w:rsidRPr="000C3E93">
              <w:t xml:space="preserve"> at the level of this qualification or higher in other relevant Training Packages or accredited courses where the details of those courses are available on the NTIS or other public listing </w:t>
            </w:r>
          </w:p>
        </w:tc>
      </w:tr>
    </w:tbl>
    <w:p w:rsidR="00000000" w:rsidRPr="000C3E93" w:rsidP="000C3E93">
      <w:pPr>
        <w:pStyle w:val="BodyText"/>
      </w:pPr>
      <w:r w:rsidRPr="000C3E93">
        <w:rPr>
          <w:rStyle w:val="SpecialBold"/>
        </w:rPr>
        <w:t>Core units</w:t>
      </w:r>
    </w:p>
    <w:p w:rsidR="00000000" w:rsidRPr="000C3E93" w:rsidP="000C3E93">
      <w:pPr>
        <w:pStyle w:val="BodyText"/>
      </w:pPr>
      <w:r w:rsidRPr="000C3E93">
        <w:rPr>
          <w:rStyle w:val="Underline"/>
        </w:rPr>
        <w:t>BSBRES401A</w:t>
      </w:r>
      <w:r w:rsidRPr="000C3E93">
        <w:tab/>
      </w:r>
      <w:r w:rsidRPr="000C3E93">
        <w:rPr>
          <w:rStyle w:val="Underline"/>
        </w:rPr>
        <w:t>Analyse and present research information</w:t>
      </w:r>
    </w:p>
    <w:p w:rsidR="00000000" w:rsidRPr="000C3E93" w:rsidP="000C3E93">
      <w:pPr>
        <w:pStyle w:val="BodyText"/>
      </w:pPr>
      <w:r w:rsidRPr="000C3E93">
        <w:rPr>
          <w:rStyle w:val="Underline"/>
        </w:rPr>
        <w:t>BSBWOR402A</w:t>
      </w:r>
      <w:r w:rsidRPr="000C3E93">
        <w:tab/>
      </w:r>
      <w:r w:rsidRPr="000C3E93">
        <w:rPr>
          <w:rStyle w:val="Underline"/>
        </w:rPr>
        <w:t>Promote team effectiveness</w:t>
      </w:r>
    </w:p>
    <w:p w:rsidR="00000000" w:rsidRPr="000C3E93" w:rsidP="000C3E93">
      <w:pPr>
        <w:pStyle w:val="BodyText"/>
      </w:pPr>
      <w:r w:rsidRPr="000C3E93">
        <w:rPr>
          <w:rStyle w:val="Underline"/>
        </w:rPr>
        <w:t>CHCORG619C</w:t>
      </w:r>
      <w:r w:rsidRPr="000C3E93">
        <w:tab/>
      </w:r>
      <w:r w:rsidRPr="000C3E93">
        <w:rPr>
          <w:rStyle w:val="Underline"/>
        </w:rPr>
        <w:t>Manage quality of organisation's service delivery outcomes</w:t>
      </w:r>
    </w:p>
    <w:p w:rsidR="00000000" w:rsidRPr="000C3E93" w:rsidP="000C3E93">
      <w:pPr>
        <w:pStyle w:val="BodyText"/>
      </w:pPr>
      <w:r w:rsidRPr="000C3E93">
        <w:rPr>
          <w:rStyle w:val="Underline"/>
        </w:rPr>
        <w:t>HLTIN504C</w:t>
      </w:r>
      <w:r w:rsidRPr="000C3E93">
        <w:tab/>
      </w:r>
      <w:r w:rsidRPr="000C3E93">
        <w:rPr>
          <w:rStyle w:val="Underline"/>
        </w:rPr>
        <w:t>Manage the control of infection</w:t>
      </w:r>
      <w:r w:rsidRPr="000C3E93">
        <w:t xml:space="preserve"> (Note pre-requ: HLTIN301C)</w:t>
      </w:r>
    </w:p>
    <w:p w:rsidR="00000000" w:rsidRPr="000C3E93" w:rsidP="000C3E93">
      <w:pPr>
        <w:pStyle w:val="BodyText"/>
      </w:pPr>
      <w:r w:rsidRPr="000C3E93">
        <w:rPr>
          <w:rStyle w:val="Underline"/>
        </w:rPr>
        <w:t>HLTMT515B</w:t>
      </w:r>
      <w:r w:rsidRPr="000C3E93">
        <w:tab/>
      </w:r>
      <w:r w:rsidRPr="000C3E93">
        <w:rPr>
          <w:rStyle w:val="Underline"/>
        </w:rPr>
        <w:t>Manage compliance with mortuary standards and regulations</w:t>
      </w:r>
    </w:p>
    <w:p w:rsidR="00000000" w:rsidRPr="000C3E93" w:rsidP="000C3E93">
      <w:pPr>
        <w:pStyle w:val="BodyText"/>
      </w:pPr>
      <w:r w:rsidRPr="000C3E93">
        <w:rPr>
          <w:rStyle w:val="Underline"/>
        </w:rPr>
        <w:t>HLTOHS456B</w:t>
      </w:r>
      <w:r w:rsidRPr="000C3E93">
        <w:tab/>
      </w:r>
      <w:r w:rsidRPr="000C3E93">
        <w:rPr>
          <w:rStyle w:val="Underline"/>
        </w:rPr>
        <w:t>Identify</w:t>
      </w:r>
      <w:r w:rsidRPr="000C3E93">
        <w:t xml:space="preserve">, </w:t>
      </w:r>
      <w:r w:rsidRPr="000C3E93">
        <w:rPr>
          <w:rStyle w:val="Underline"/>
        </w:rPr>
        <w:t>assess and control OHS risk in own work</w:t>
      </w:r>
    </w:p>
    <w:p w:rsidR="00000000" w:rsidRPr="000C3E93" w:rsidP="000C3E93">
      <w:pPr>
        <w:pStyle w:val="BodyText"/>
      </w:pPr>
      <w:r w:rsidRPr="000C3E93">
        <w:rPr>
          <w:rStyle w:val="SpecialBold"/>
        </w:rPr>
        <w:t>The importance of culturally aware and respectful practice</w:t>
      </w:r>
    </w:p>
    <w:p w:rsidR="00000000" w:rsidRPr="000C3E93" w:rsidP="000C3E93">
      <w:pPr>
        <w:pStyle w:val="BodyText"/>
      </w:pPr>
      <w:r w:rsidRPr="000C3E93">
        <w:t>All workers undertaking work in health need foundation knowledge to inform their work with Aboriginal and/or Torres Strait Islander clients and co-</w:t>
      </w:r>
      <w:r w:rsidRPr="000C3E93">
        <w:t>workers and with clients and co-workers from culturally and linguistically diverse backgrounds. This foundation must be provided and assessed as part of a holistic approach to delivery and assessment of this qualification. Specific guidelines for assessmen</w:t>
      </w:r>
      <w:r w:rsidRPr="000C3E93">
        <w:t>t of this aspect of competency are provided in the Assessment Guidelines for the Health Training Package.</w:t>
      </w:r>
    </w:p>
    <w:p w:rsidR="00000000" w:rsidRPr="000C3E93" w:rsidP="000C3E93">
      <w:pPr>
        <w:pStyle w:val="BodyText"/>
      </w:pPr>
      <w:r w:rsidRPr="000C3E93">
        <w:rPr>
          <w:rStyle w:val="SpecialBold"/>
        </w:rPr>
        <w:t>Group A electives</w:t>
      </w:r>
      <w:r w:rsidRPr="000C3E93">
        <w:t xml:space="preserve"> - </w:t>
      </w:r>
      <w:r w:rsidRPr="000C3E93">
        <w:rPr>
          <w:rStyle w:val="SpecialBold"/>
        </w:rPr>
        <w:t>recommended for culturally aware and respectful practice</w:t>
      </w:r>
    </w:p>
    <w:p w:rsidR="00000000" w:rsidRPr="000C3E93" w:rsidP="000C3E93">
      <w:pPr>
        <w:pStyle w:val="BodyText"/>
      </w:pPr>
      <w:r w:rsidRPr="000C3E93">
        <w:t>Where work involves a specific focus on Aboriginal and/or Torres Strait I</w:t>
      </w:r>
      <w:r w:rsidRPr="000C3E93">
        <w:t>slander and/or culturally diverse clients or communities, one or both of the following electives is recommended:</w:t>
      </w:r>
    </w:p>
    <w:p w:rsidR="00000000" w:rsidRPr="000C3E93" w:rsidP="000C3E93">
      <w:pPr>
        <w:pStyle w:val="BodyText"/>
      </w:pPr>
      <w:r w:rsidRPr="000C3E93">
        <w:rPr>
          <w:rStyle w:val="Underline"/>
        </w:rPr>
        <w:t>HLTHIR403C</w:t>
      </w:r>
      <w:r w:rsidRPr="000C3E93">
        <w:tab/>
      </w:r>
      <w:r w:rsidRPr="000C3E93">
        <w:rPr>
          <w:rStyle w:val="Underline"/>
        </w:rPr>
        <w:t>Work effectively with culturally diverse clients and co</w:t>
      </w:r>
      <w:r w:rsidRPr="000C3E93">
        <w:t>-</w:t>
      </w:r>
      <w:r w:rsidRPr="000C3E93">
        <w:rPr>
          <w:rStyle w:val="Underline"/>
        </w:rPr>
        <w:t>workers</w:t>
      </w:r>
    </w:p>
    <w:p w:rsidR="00000000" w:rsidRPr="000C3E93" w:rsidP="000C3E93">
      <w:pPr>
        <w:pStyle w:val="BodyText"/>
      </w:pPr>
      <w:r w:rsidRPr="000C3E93">
        <w:rPr>
          <w:rStyle w:val="Underline"/>
        </w:rPr>
        <w:t>HLTHIR404D</w:t>
      </w:r>
      <w:r w:rsidRPr="000C3E93">
        <w:tab/>
      </w:r>
      <w:r w:rsidRPr="000C3E93">
        <w:rPr>
          <w:rStyle w:val="Underline"/>
        </w:rPr>
        <w:t>Work effectively with Aboriginal and</w:t>
      </w:r>
      <w:r w:rsidRPr="000C3E93">
        <w:t>/</w:t>
      </w:r>
      <w:r w:rsidRPr="000C3E93">
        <w:rPr>
          <w:rStyle w:val="Underline"/>
        </w:rPr>
        <w:t>or Torres Strait Isl</w:t>
      </w:r>
      <w:r w:rsidRPr="000C3E93">
        <w:rPr>
          <w:rStyle w:val="Underline"/>
        </w:rPr>
        <w:t>ander people</w:t>
      </w:r>
    </w:p>
    <w:p w:rsidR="00000000" w:rsidRPr="000C3E93" w:rsidP="000C3E93">
      <w:pPr>
        <w:pStyle w:val="BodyText"/>
      </w:pPr>
    </w:p>
    <w:p w:rsidR="00000000" w:rsidRPr="000C3E93" w:rsidP="000C3E93">
      <w:pPr>
        <w:pStyle w:val="BodyText"/>
      </w:pPr>
      <w:r w:rsidRPr="000C3E93">
        <w:rPr>
          <w:rStyle w:val="SpecialBold"/>
        </w:rPr>
        <w:t>Other relevant electives</w:t>
      </w:r>
    </w:p>
    <w:p w:rsidR="00000000" w:rsidRPr="000C3E93" w:rsidP="000C3E93">
      <w:pPr>
        <w:pStyle w:val="BodyText"/>
      </w:pPr>
      <w:r w:rsidRPr="000C3E93">
        <w:t>Electives are to be selected in line with the specified Packaging Rules. The following sample of relevant electives may facilitate selection. Employers may specify that certain electives are required to address specif</w:t>
      </w:r>
      <w:r w:rsidRPr="000C3E93">
        <w:t>ic workplace needs.</w:t>
      </w:r>
    </w:p>
    <w:p w:rsidR="00000000" w:rsidRPr="000C3E93" w:rsidP="000C3E93">
      <w:pPr>
        <w:pStyle w:val="BodyText"/>
      </w:pPr>
      <w:r w:rsidRPr="000C3E93">
        <w:rPr>
          <w:rStyle w:val="Underline"/>
        </w:rPr>
        <w:t>BSBWOR502B</w:t>
      </w:r>
      <w:r w:rsidRPr="000C3E93">
        <w:tab/>
      </w:r>
      <w:r w:rsidRPr="000C3E93">
        <w:rPr>
          <w:rStyle w:val="Underline"/>
        </w:rPr>
        <w:t>Ensure team effectiveness</w:t>
      </w:r>
    </w:p>
    <w:p w:rsidR="00000000" w:rsidRPr="000C3E93" w:rsidP="000C3E93">
      <w:pPr>
        <w:pStyle w:val="BodyText"/>
      </w:pPr>
      <w:r w:rsidRPr="000C3E93">
        <w:rPr>
          <w:rStyle w:val="Underline"/>
        </w:rPr>
        <w:t>CHCCS427A</w:t>
      </w:r>
      <w:r w:rsidRPr="000C3E93">
        <w:tab/>
      </w:r>
      <w:r w:rsidRPr="000C3E93">
        <w:rPr>
          <w:rStyle w:val="Underline"/>
        </w:rPr>
        <w:t>Facilitate adult learning and development</w:t>
      </w:r>
    </w:p>
    <w:p w:rsidR="00000000" w:rsidRPr="000C3E93" w:rsidP="000C3E93">
      <w:pPr>
        <w:pStyle w:val="BodyText"/>
      </w:pPr>
      <w:r w:rsidRPr="000C3E93">
        <w:rPr>
          <w:rStyle w:val="Underline"/>
        </w:rPr>
        <w:t>HLTHIR501B</w:t>
      </w:r>
      <w:r w:rsidRPr="000C3E93">
        <w:tab/>
      </w:r>
      <w:r w:rsidRPr="000C3E93">
        <w:rPr>
          <w:rStyle w:val="Underline"/>
        </w:rPr>
        <w:t>Maintain an effective health work environment</w:t>
      </w:r>
    </w:p>
    <w:p w:rsidR="00000000" w:rsidRPr="000C3E93" w:rsidP="000C3E93">
      <w:pPr>
        <w:pStyle w:val="BodyText"/>
      </w:pPr>
      <w:r w:rsidRPr="000C3E93">
        <w:rPr>
          <w:rStyle w:val="Underline"/>
        </w:rPr>
        <w:t>HLTMT412B</w:t>
      </w:r>
      <w:r w:rsidRPr="000C3E93">
        <w:tab/>
      </w:r>
      <w:r w:rsidRPr="000C3E93">
        <w:rPr>
          <w:rStyle w:val="Underline"/>
        </w:rPr>
        <w:t>Receive</w:t>
      </w:r>
      <w:r w:rsidRPr="000C3E93">
        <w:t xml:space="preserve">, </w:t>
      </w:r>
      <w:r w:rsidRPr="000C3E93">
        <w:rPr>
          <w:rStyle w:val="Underline"/>
        </w:rPr>
        <w:t>store and track evidence</w:t>
      </w:r>
    </w:p>
    <w:p w:rsidR="00000000" w:rsidRPr="000C3E93" w:rsidP="000C3E93">
      <w:pPr>
        <w:pStyle w:val="BodyText"/>
      </w:pPr>
      <w:r w:rsidRPr="000C3E93">
        <w:rPr>
          <w:rStyle w:val="Underline"/>
        </w:rPr>
        <w:t>HLTMT514B</w:t>
      </w:r>
      <w:r w:rsidRPr="000C3E93">
        <w:tab/>
      </w:r>
      <w:r w:rsidRPr="000C3E93">
        <w:rPr>
          <w:rStyle w:val="Underline"/>
        </w:rPr>
        <w:t>Procure and store tissues</w:t>
      </w:r>
    </w:p>
    <w:p w:rsidR="00000000" w:rsidRPr="000C3E93" w:rsidP="000C3E93">
      <w:pPr>
        <w:pStyle w:val="BodyText"/>
      </w:pPr>
      <w:r w:rsidRPr="000C3E93">
        <w:rPr>
          <w:rStyle w:val="Underline"/>
        </w:rPr>
        <w:t>MSL975003A</w:t>
      </w:r>
      <w:r w:rsidRPr="000C3E93">
        <w:tab/>
      </w:r>
      <w:r w:rsidRPr="000C3E93">
        <w:rPr>
          <w:rStyle w:val="Underline"/>
        </w:rPr>
        <w:t>Perform histological tests</w:t>
      </w:r>
      <w:r w:rsidRPr="000C3E93">
        <w:t xml:space="preserve"> * * </w:t>
      </w:r>
      <w:r w:rsidRPr="000C3E93">
        <w:rPr>
          <w:rStyle w:val="Emphasis"/>
        </w:rPr>
        <w:t>MSL974006A Perform biological procedures</w:t>
      </w:r>
      <w:r w:rsidRPr="000C3E93">
        <w:t xml:space="preserve">, </w:t>
      </w:r>
      <w:r w:rsidRPr="000C3E93">
        <w:rPr>
          <w:rStyle w:val="Emphasis"/>
        </w:rPr>
        <w:t>MSL973007A Perform microscopic examination and MSL973004A Perform aseptic techniques</w:t>
      </w:r>
      <w:r w:rsidRPr="000C3E93">
        <w:t xml:space="preserve"> are pre-requisites for this elective unit</w:t>
      </w:r>
    </w:p>
    <w:p w:rsidR="00965884" w:rsidP="000C3E93">
      <w:pPr>
        <w:pStyle w:val="BodyText"/>
      </w:pPr>
      <w:r w:rsidRPr="000C3E93">
        <w:rPr>
          <w:rStyle w:val="Underline"/>
        </w:rPr>
        <w:t>TAEDEL301A</w:t>
      </w:r>
      <w:r w:rsidRPr="000C3E93">
        <w:tab/>
      </w:r>
      <w:r w:rsidRPr="000C3E93">
        <w:rPr>
          <w:rStyle w:val="Underline"/>
        </w:rPr>
        <w:t>Provide work skill instruction</w:t>
      </w:r>
    </w:p>
    <w:p w:rsidR="00965884" w:rsidP="000C3E93">
      <w:pPr>
        <w:pStyle w:val="BodyText"/>
      </w:pPr>
    </w:p>
    <w:p w:rsidR="00000000" w:rsidRPr="000C3E93" w:rsidP="000C3E93"/>
    <w:sectPr w:rsidSect="000C3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884" w:rsidP="009658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84" w:rsidP="000C3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5884" w:rsidP="000C3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65884" w:rsidP="000C3E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884" w:rsidP="009658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84" w:rsidP="000C3E93">
    <w:pPr>
      <w:pStyle w:val="Header"/>
      <w:framePr w:wrap="around"/>
    </w:pPr>
    <w:r>
      <w:fldChar w:fldCharType="begin"/>
    </w:r>
    <w:r>
      <w:instrText xml:space="preserve"> TITLE   \* MERGEFORMAT </w:instrText>
    </w:r>
    <w:r>
      <w:fldChar w:fldCharType="separate"/>
    </w:r>
    <w:r>
      <w:t>HLT51907 Diploma of Mortuary Theatre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884" w:rsidP="000C3E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F2A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C6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A4D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E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E93"/>
    <w:pPr>
      <w:spacing w:before="360" w:after="60"/>
      <w:outlineLvl w:val="0"/>
    </w:pPr>
    <w:rPr>
      <w:sz w:val="32"/>
    </w:rPr>
  </w:style>
  <w:style w:type="paragraph" w:styleId="Heading2">
    <w:name w:val="heading 2"/>
    <w:basedOn w:val="HeadingBase"/>
    <w:next w:val="BodyText"/>
    <w:link w:val="Heading2Char"/>
    <w:qFormat/>
    <w:rsid w:val="000C3E93"/>
    <w:pPr>
      <w:keepLines/>
      <w:spacing w:before="240" w:after="120"/>
      <w:outlineLvl w:val="1"/>
    </w:pPr>
    <w:rPr>
      <w:sz w:val="28"/>
      <w:szCs w:val="40"/>
    </w:rPr>
  </w:style>
  <w:style w:type="paragraph" w:styleId="Heading3">
    <w:name w:val="heading 3"/>
    <w:basedOn w:val="HeadingBase"/>
    <w:next w:val="BodyText"/>
    <w:link w:val="Heading3Char"/>
    <w:qFormat/>
    <w:rsid w:val="000C3E93"/>
    <w:pPr>
      <w:spacing w:before="180" w:after="120"/>
      <w:outlineLvl w:val="2"/>
    </w:pPr>
    <w:rPr>
      <w:spacing w:val="-10"/>
      <w:kern w:val="32"/>
    </w:rPr>
  </w:style>
  <w:style w:type="paragraph" w:styleId="Heading4">
    <w:name w:val="heading 4"/>
    <w:basedOn w:val="HeadingBase"/>
    <w:next w:val="BodyText"/>
    <w:link w:val="Heading4Char"/>
    <w:qFormat/>
    <w:rsid w:val="000C3E93"/>
    <w:pPr>
      <w:spacing w:before="160" w:after="120"/>
      <w:outlineLvl w:val="3"/>
    </w:pPr>
    <w:rPr>
      <w:sz w:val="22"/>
    </w:rPr>
  </w:style>
  <w:style w:type="paragraph" w:styleId="Heading5">
    <w:name w:val="heading 5"/>
    <w:basedOn w:val="HeadingBase"/>
    <w:next w:val="Normal"/>
    <w:link w:val="Heading5Char"/>
    <w:qFormat/>
    <w:rsid w:val="000C3E93"/>
    <w:pPr>
      <w:spacing w:before="80"/>
      <w:outlineLvl w:val="4"/>
    </w:pPr>
    <w:rPr>
      <w:color w:val="918585"/>
      <w:sz w:val="20"/>
    </w:rPr>
  </w:style>
  <w:style w:type="paragraph" w:styleId="Heading6">
    <w:name w:val="heading 6"/>
    <w:basedOn w:val="HeadingBase"/>
    <w:next w:val="Normal"/>
    <w:link w:val="Heading6Char"/>
    <w:qFormat/>
    <w:rsid w:val="000C3E93"/>
    <w:pPr>
      <w:spacing w:before="60"/>
      <w:outlineLvl w:val="5"/>
    </w:pPr>
    <w:rPr>
      <w:color w:val="918585"/>
      <w:sz w:val="20"/>
    </w:rPr>
  </w:style>
  <w:style w:type="paragraph" w:styleId="Heading7">
    <w:name w:val="heading 7"/>
    <w:basedOn w:val="Normal"/>
    <w:next w:val="Normal"/>
    <w:link w:val="Heading7Char"/>
    <w:qFormat/>
    <w:rsid w:val="000C3E93"/>
    <w:pPr>
      <w:ind w:left="720"/>
      <w:outlineLvl w:val="6"/>
    </w:pPr>
    <w:rPr>
      <w:i/>
    </w:rPr>
  </w:style>
  <w:style w:type="paragraph" w:styleId="Heading8">
    <w:name w:val="heading 8"/>
    <w:basedOn w:val="Normal"/>
    <w:next w:val="Normal"/>
    <w:link w:val="Heading8Char"/>
    <w:qFormat/>
    <w:rsid w:val="000C3E93"/>
    <w:pPr>
      <w:ind w:left="720"/>
      <w:outlineLvl w:val="7"/>
    </w:pPr>
    <w:rPr>
      <w:i/>
    </w:rPr>
  </w:style>
  <w:style w:type="paragraph" w:styleId="Heading9">
    <w:name w:val="heading 9"/>
    <w:basedOn w:val="Normal"/>
    <w:next w:val="Normal"/>
    <w:link w:val="Heading9Char"/>
    <w:qFormat/>
    <w:rsid w:val="000C3E93"/>
    <w:pPr>
      <w:ind w:left="720"/>
      <w:outlineLvl w:val="8"/>
    </w:pPr>
    <w:rPr>
      <w:i/>
    </w:rPr>
  </w:style>
  <w:style w:type="character" w:default="1" w:styleId="DefaultParagraphFont">
    <w:name w:val="Default Paragraph Font"/>
    <w:uiPriority w:val="1"/>
    <w:unhideWhenUsed/>
    <w:rsid w:val="000C3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E93"/>
  </w:style>
  <w:style w:type="character" w:customStyle="1" w:styleId="Heading1Char">
    <w:name w:val="Heading 1 Char"/>
    <w:basedOn w:val="DefaultParagraphFont"/>
    <w:link w:val="Heading1"/>
    <w:rsid w:val="000C3E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3E93"/>
    <w:rPr>
      <w:rFonts w:ascii="Times New Roman" w:eastAsia="Times New Roman" w:hAnsi="Times New Roman" w:cs="Times New Roman"/>
      <w:b/>
      <w:szCs w:val="20"/>
      <w:lang w:eastAsia="en-US"/>
    </w:rPr>
  </w:style>
  <w:style w:type="paragraph" w:styleId="BodyText">
    <w:name w:val="Body Text"/>
    <w:basedOn w:val="Normal"/>
    <w:link w:val="BodyTextChar"/>
    <w:rsid w:val="000C3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3E93"/>
    <w:rPr>
      <w:rFonts w:ascii="Times New Roman" w:eastAsia="Times New Roman" w:hAnsi="Times New Roman" w:cs="Times New Roman"/>
      <w:sz w:val="24"/>
      <w:lang w:val="en-US" w:eastAsia="en-US"/>
    </w:rPr>
  </w:style>
  <w:style w:type="paragraph" w:styleId="Footer">
    <w:name w:val="footer"/>
    <w:basedOn w:val="Normal"/>
    <w:link w:val="FooterChar"/>
    <w:rsid w:val="000C3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E93"/>
    <w:rPr>
      <w:rFonts w:ascii="Times New Roman" w:eastAsia="Times New Roman" w:hAnsi="Times New Roman" w:cs="Times New Roman"/>
      <w:sz w:val="16"/>
      <w:lang w:val="en-US" w:eastAsia="en-US"/>
    </w:rPr>
  </w:style>
  <w:style w:type="paragraph" w:styleId="ListBullet">
    <w:name w:val="List Bullet"/>
    <w:basedOn w:val="List"/>
    <w:rsid w:val="000C3E93"/>
    <w:pPr>
      <w:numPr>
        <w:numId w:val="13"/>
      </w:numPr>
      <w:tabs>
        <w:tab w:val="clear" w:pos="340"/>
      </w:tabs>
      <w:spacing w:before="40" w:after="40"/>
    </w:pPr>
  </w:style>
  <w:style w:type="character" w:customStyle="1" w:styleId="SpecialBold">
    <w:name w:val="Special Bold"/>
    <w:basedOn w:val="DefaultParagraphFont"/>
    <w:rsid w:val="000C3E93"/>
    <w:rPr>
      <w:b/>
      <w:spacing w:val="0"/>
    </w:rPr>
  </w:style>
  <w:style w:type="paragraph" w:styleId="ListBullet2">
    <w:name w:val="List Bullet 2"/>
    <w:basedOn w:val="List2"/>
    <w:rsid w:val="000C3E93"/>
    <w:pPr>
      <w:numPr>
        <w:numId w:val="14"/>
      </w:numPr>
      <w:tabs>
        <w:tab w:val="clear" w:pos="680"/>
      </w:tabs>
    </w:pPr>
  </w:style>
  <w:style w:type="paragraph" w:styleId="Header">
    <w:name w:val="header"/>
    <w:basedOn w:val="Normal"/>
    <w:link w:val="HeaderChar"/>
    <w:rsid w:val="000C3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E9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C3E93"/>
    <w:rPr>
      <w:i/>
    </w:rPr>
  </w:style>
  <w:style w:type="paragraph" w:customStyle="1" w:styleId="SuperHeading">
    <w:name w:val="SuperHeading"/>
    <w:basedOn w:val="Normal"/>
    <w:rsid w:val="000C3E93"/>
    <w:pPr>
      <w:spacing w:before="240" w:after="120"/>
      <w:outlineLvl w:val="0"/>
    </w:pPr>
    <w:rPr>
      <w:rFonts w:ascii="Times New Roman" w:hAnsi="Times New Roman"/>
      <w:b/>
      <w:sz w:val="28"/>
    </w:rPr>
  </w:style>
  <w:style w:type="paragraph" w:customStyle="1" w:styleId="AllowPageBreak">
    <w:name w:val="AllowPageBreak"/>
    <w:rsid w:val="000C3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C3E93"/>
    <w:rPr>
      <w:u w:val="single"/>
    </w:rPr>
  </w:style>
  <w:style w:type="character" w:customStyle="1" w:styleId="Heading2Char">
    <w:name w:val="Heading 2 Char"/>
    <w:basedOn w:val="DefaultParagraphFont"/>
    <w:link w:val="Heading2"/>
    <w:rsid w:val="000C3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E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3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E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E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E93"/>
    <w:rPr>
      <w:rFonts w:ascii="Courier New" w:eastAsia="Times New Roman" w:hAnsi="Courier New" w:cs="Times New Roman"/>
      <w:i/>
      <w:szCs w:val="20"/>
      <w:lang w:val="en-US" w:eastAsia="en-US"/>
    </w:rPr>
  </w:style>
  <w:style w:type="paragraph" w:customStyle="1" w:styleId="HeadingBase">
    <w:name w:val="Heading Base"/>
    <w:rsid w:val="000C3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E93"/>
    <w:pPr>
      <w:tabs>
        <w:tab w:val="right" w:leader="dot" w:pos="9072"/>
      </w:tabs>
      <w:ind w:left="567"/>
    </w:pPr>
    <w:rPr>
      <w:szCs w:val="22"/>
    </w:rPr>
  </w:style>
  <w:style w:type="paragraph" w:customStyle="1" w:styleId="TOCBase">
    <w:name w:val="TOC Base"/>
    <w:rsid w:val="000C3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E93"/>
    <w:pPr>
      <w:tabs>
        <w:tab w:val="right" w:leader="dot" w:pos="9072"/>
      </w:tabs>
      <w:spacing w:before="40" w:after="40"/>
      <w:ind w:left="284"/>
    </w:pPr>
    <w:rPr>
      <w:rFonts w:ascii="Times New Roman" w:hAnsi="Times New Roman"/>
    </w:rPr>
  </w:style>
  <w:style w:type="paragraph" w:styleId="TOC1">
    <w:name w:val="toc 1"/>
    <w:basedOn w:val="TOCBase"/>
    <w:next w:val="Normal"/>
    <w:rsid w:val="000C3E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E93"/>
    <w:pPr>
      <w:spacing w:before="5040"/>
      <w:jc w:val="center"/>
    </w:pPr>
    <w:rPr>
      <w:sz w:val="48"/>
      <w:szCs w:val="72"/>
      <w:lang w:val="en-US"/>
    </w:rPr>
  </w:style>
  <w:style w:type="character" w:customStyle="1" w:styleId="TitleChar">
    <w:name w:val="Title Char"/>
    <w:basedOn w:val="DefaultParagraphFont"/>
    <w:link w:val="Title"/>
    <w:rsid w:val="000C3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E93"/>
    <w:pPr>
      <w:tabs>
        <w:tab w:val="left" w:pos="3600"/>
        <w:tab w:val="left" w:pos="3958"/>
      </w:tabs>
    </w:pPr>
  </w:style>
  <w:style w:type="paragraph" w:styleId="List">
    <w:name w:val="List"/>
    <w:basedOn w:val="BodyText"/>
    <w:next w:val="BodyText"/>
    <w:rsid w:val="000C3E93"/>
    <w:pPr>
      <w:tabs>
        <w:tab w:val="left" w:pos="340"/>
      </w:tabs>
      <w:spacing w:before="60" w:after="60"/>
      <w:ind w:left="340" w:hanging="340"/>
    </w:pPr>
  </w:style>
  <w:style w:type="paragraph" w:customStyle="1" w:styleId="Note">
    <w:name w:val="Note"/>
    <w:basedOn w:val="BodyText"/>
    <w:rsid w:val="000C3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E93"/>
    <w:pPr>
      <w:framePr w:wrap="auto" w:hAnchor="text" w:y="6049"/>
    </w:pPr>
    <w:rPr>
      <w:color w:val="000000"/>
      <w:sz w:val="40"/>
    </w:rPr>
  </w:style>
  <w:style w:type="paragraph" w:customStyle="1" w:styleId="TOCTitle">
    <w:name w:val="TOCTitle"/>
    <w:basedOn w:val="Heading1"/>
    <w:rsid w:val="000C3E93"/>
    <w:pPr>
      <w:spacing w:after="240"/>
      <w:jc w:val="center"/>
      <w:outlineLvl w:val="9"/>
    </w:pPr>
    <w:rPr>
      <w:caps/>
    </w:rPr>
  </w:style>
  <w:style w:type="paragraph" w:customStyle="1" w:styleId="Version">
    <w:name w:val="Version"/>
    <w:rsid w:val="000C3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E93"/>
    <w:pPr>
      <w:keepNext w:val="0"/>
      <w:tabs>
        <w:tab w:val="right" w:pos="4176"/>
      </w:tabs>
      <w:ind w:left="198" w:hanging="198"/>
    </w:pPr>
    <w:rPr>
      <w:rFonts w:ascii="Garamond" w:hAnsi="Garamond"/>
    </w:rPr>
  </w:style>
  <w:style w:type="paragraph" w:styleId="IndexHeading">
    <w:name w:val="index heading"/>
    <w:basedOn w:val="Normal"/>
    <w:next w:val="Index1"/>
    <w:semiHidden/>
    <w:rsid w:val="000C3E93"/>
    <w:pPr>
      <w:spacing w:before="120" w:after="120"/>
    </w:pPr>
    <w:rPr>
      <w:rFonts w:ascii="Arial" w:hAnsi="Arial"/>
      <w:b/>
      <w:color w:val="918585"/>
      <w:sz w:val="24"/>
    </w:rPr>
  </w:style>
  <w:style w:type="paragraph" w:customStyle="1" w:styleId="Chapter">
    <w:name w:val="Chapter"/>
    <w:basedOn w:val="Normal"/>
    <w:rsid w:val="000C3E93"/>
    <w:pPr>
      <w:spacing w:before="240"/>
    </w:pPr>
    <w:rPr>
      <w:rFonts w:ascii="Times New Roman" w:hAnsi="Times New Roman"/>
      <w:smallCaps/>
      <w:spacing w:val="80"/>
      <w:sz w:val="28"/>
    </w:rPr>
  </w:style>
  <w:style w:type="paragraph" w:customStyle="1" w:styleId="InChapter">
    <w:name w:val="InChapter"/>
    <w:basedOn w:val="Heading3"/>
    <w:rsid w:val="000C3E93"/>
    <w:pPr>
      <w:spacing w:after="240"/>
      <w:outlineLvl w:val="9"/>
    </w:pPr>
    <w:rPr>
      <w:noProof/>
    </w:rPr>
  </w:style>
  <w:style w:type="paragraph" w:styleId="Index2">
    <w:name w:val="index 2"/>
    <w:basedOn w:val="Normal"/>
    <w:next w:val="Normal"/>
    <w:semiHidden/>
    <w:rsid w:val="000C3E93"/>
    <w:pPr>
      <w:tabs>
        <w:tab w:val="right" w:pos="4176"/>
      </w:tabs>
      <w:ind w:left="568" w:hanging="284"/>
    </w:pPr>
    <w:rPr>
      <w:rFonts w:ascii="Garamond" w:hAnsi="Garamond"/>
    </w:rPr>
  </w:style>
  <w:style w:type="paragraph" w:customStyle="1" w:styleId="Byline">
    <w:name w:val="Byline"/>
    <w:rsid w:val="000C3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E93"/>
    <w:pPr>
      <w:tabs>
        <w:tab w:val="clear" w:pos="3600"/>
        <w:tab w:val="clear" w:pos="3958"/>
      </w:tabs>
      <w:jc w:val="right"/>
    </w:pPr>
  </w:style>
  <w:style w:type="paragraph" w:styleId="Caption">
    <w:name w:val="caption"/>
    <w:basedOn w:val="BodyText"/>
    <w:next w:val="Normal"/>
    <w:qFormat/>
    <w:rsid w:val="000C3E93"/>
    <w:pPr>
      <w:framePr w:w="2268" w:hSpace="181" w:vSpace="181" w:wrap="around" w:vAnchor="text" w:hAnchor="page" w:x="1135" w:y="285" w:anchorLock="1"/>
    </w:pPr>
    <w:rPr>
      <w:i/>
    </w:rPr>
  </w:style>
  <w:style w:type="paragraph" w:customStyle="1" w:styleId="MiniTOCTitle">
    <w:name w:val="MiniTOCTitle"/>
    <w:basedOn w:val="Heading4"/>
    <w:rsid w:val="000C3E93"/>
    <w:pPr>
      <w:spacing w:before="240"/>
      <w:outlineLvl w:val="9"/>
    </w:pPr>
    <w:rPr>
      <w:noProof/>
      <w:sz w:val="24"/>
    </w:rPr>
  </w:style>
  <w:style w:type="paragraph" w:customStyle="1" w:styleId="MiniTOCItem">
    <w:name w:val="MiniTOCItem"/>
    <w:basedOn w:val="ListBullet"/>
    <w:rsid w:val="000C3E93"/>
    <w:pPr>
      <w:numPr>
        <w:numId w:val="0"/>
      </w:numPr>
      <w:tabs>
        <w:tab w:val="right" w:leader="dot" w:pos="6521"/>
      </w:tabs>
      <w:spacing w:before="0" w:after="0"/>
    </w:pPr>
  </w:style>
  <w:style w:type="paragraph" w:customStyle="1" w:styleId="TOFTitle">
    <w:name w:val="TOFTitle"/>
    <w:basedOn w:val="TOCTitle"/>
    <w:rsid w:val="000C3E93"/>
  </w:style>
  <w:style w:type="paragraph" w:styleId="TableofFigures">
    <w:name w:val="table of figures"/>
    <w:basedOn w:val="Normal"/>
    <w:next w:val="Normal"/>
    <w:semiHidden/>
    <w:rsid w:val="000C3E93"/>
    <w:pPr>
      <w:tabs>
        <w:tab w:val="right" w:leader="dot" w:pos="9072"/>
      </w:tabs>
      <w:ind w:left="970" w:hanging="403"/>
    </w:pPr>
    <w:rPr>
      <w:rFonts w:ascii="Times New Roman" w:hAnsi="Times New Roman"/>
      <w:b/>
    </w:rPr>
  </w:style>
  <w:style w:type="paragraph" w:styleId="ListNumber">
    <w:name w:val="List Number"/>
    <w:basedOn w:val="List"/>
    <w:rsid w:val="000C3E93"/>
    <w:pPr>
      <w:numPr>
        <w:numId w:val="11"/>
      </w:numPr>
    </w:pPr>
  </w:style>
  <w:style w:type="character" w:customStyle="1" w:styleId="WingdingSymbols">
    <w:name w:val="Wingding Symbols"/>
    <w:rsid w:val="000C3E93"/>
    <w:rPr>
      <w:rFonts w:ascii="Wingdings" w:hAnsi="Wingdings"/>
    </w:rPr>
  </w:style>
  <w:style w:type="paragraph" w:customStyle="1" w:styleId="TableHeading">
    <w:name w:val="Table Heading"/>
    <w:basedOn w:val="HeadingBase"/>
    <w:rsid w:val="000C3E93"/>
    <w:pPr>
      <w:keepLines/>
      <w:pBdr>
        <w:bottom w:val="single" w:sz="6" w:space="1" w:color="918585"/>
      </w:pBdr>
      <w:spacing w:before="240"/>
    </w:pPr>
  </w:style>
  <w:style w:type="character" w:customStyle="1" w:styleId="HotSpot">
    <w:name w:val="HotSpot"/>
    <w:rsid w:val="000C3E93"/>
    <w:rPr>
      <w:color w:val="0033CC"/>
      <w:u w:val="none"/>
    </w:rPr>
  </w:style>
  <w:style w:type="paragraph" w:customStyle="1" w:styleId="BodyTextRight">
    <w:name w:val="Body Text Right"/>
    <w:basedOn w:val="BodyText"/>
    <w:rsid w:val="000C3E93"/>
    <w:pPr>
      <w:spacing w:before="0" w:after="0"/>
      <w:jc w:val="right"/>
    </w:pPr>
  </w:style>
  <w:style w:type="paragraph" w:styleId="Index3">
    <w:name w:val="index 3"/>
    <w:basedOn w:val="ListNumber2"/>
    <w:next w:val="Normal"/>
    <w:semiHidden/>
    <w:rsid w:val="000C3E93"/>
    <w:pPr>
      <w:numPr>
        <w:numId w:val="0"/>
      </w:numPr>
      <w:tabs>
        <w:tab w:val="right" w:leader="dot" w:pos="4176"/>
      </w:tabs>
    </w:pPr>
  </w:style>
  <w:style w:type="paragraph" w:styleId="ListNumber2">
    <w:name w:val="List Number 2"/>
    <w:basedOn w:val="List2"/>
    <w:rsid w:val="000C3E93"/>
    <w:pPr>
      <w:numPr>
        <w:numId w:val="10"/>
      </w:numPr>
      <w:tabs>
        <w:tab w:val="clear" w:pos="1060"/>
      </w:tabs>
    </w:pPr>
  </w:style>
  <w:style w:type="paragraph" w:customStyle="1" w:styleId="MarginNote">
    <w:name w:val="Margin Note"/>
    <w:basedOn w:val="BodyText"/>
    <w:rsid w:val="000C3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E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E93"/>
    <w:rPr>
      <w:sz w:val="32"/>
    </w:rPr>
  </w:style>
  <w:style w:type="paragraph" w:customStyle="1" w:styleId="HeadingProcedure">
    <w:name w:val="Heading Procedure"/>
    <w:basedOn w:val="HeadingBase"/>
    <w:next w:val="Normal"/>
    <w:rsid w:val="000C3E93"/>
    <w:pPr>
      <w:tabs>
        <w:tab w:val="left" w:pos="0"/>
      </w:tabs>
      <w:spacing w:before="120" w:after="60"/>
    </w:pPr>
    <w:rPr>
      <w:i/>
      <w:color w:val="918585"/>
      <w:sz w:val="22"/>
    </w:rPr>
  </w:style>
  <w:style w:type="paragraph" w:customStyle="1" w:styleId="TableBodyText">
    <w:name w:val="Table Body Text"/>
    <w:basedOn w:val="BodyText"/>
    <w:rsid w:val="000C3E93"/>
    <w:pPr>
      <w:spacing w:before="60" w:after="60"/>
    </w:pPr>
  </w:style>
  <w:style w:type="paragraph" w:styleId="ListContinue">
    <w:name w:val="List Continue"/>
    <w:basedOn w:val="List"/>
    <w:rsid w:val="000C3E93"/>
    <w:pPr>
      <w:ind w:firstLine="0"/>
    </w:pPr>
  </w:style>
  <w:style w:type="paragraph" w:customStyle="1" w:styleId="ListNote">
    <w:name w:val="List Note"/>
    <w:basedOn w:val="List"/>
    <w:rsid w:val="000C3E93"/>
    <w:pPr>
      <w:pBdr>
        <w:top w:val="single" w:sz="6" w:space="2" w:color="918585"/>
        <w:bottom w:val="single" w:sz="6" w:space="2" w:color="918585"/>
      </w:pBdr>
      <w:tabs>
        <w:tab w:val="left" w:pos="1021"/>
      </w:tabs>
      <w:ind w:firstLine="0"/>
    </w:pPr>
  </w:style>
  <w:style w:type="paragraph" w:customStyle="1" w:styleId="Warning">
    <w:name w:val="Warning"/>
    <w:basedOn w:val="BodyText"/>
    <w:rsid w:val="000C3E93"/>
    <w:pPr>
      <w:shd w:val="clear" w:color="auto" w:fill="D9D9D9"/>
      <w:tabs>
        <w:tab w:val="left" w:pos="992"/>
      </w:tabs>
      <w:ind w:left="119" w:right="119"/>
    </w:pPr>
    <w:rPr>
      <w:sz w:val="20"/>
    </w:rPr>
  </w:style>
  <w:style w:type="paragraph" w:customStyle="1" w:styleId="MarginIcons">
    <w:name w:val="Margin Icons"/>
    <w:basedOn w:val="BodyText"/>
    <w:rsid w:val="000C3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E93"/>
    <w:rPr>
      <w:rFonts w:ascii="Courier New" w:hAnsi="Courier New"/>
    </w:rPr>
  </w:style>
  <w:style w:type="paragraph" w:customStyle="1" w:styleId="NoteBullet">
    <w:name w:val="Note Bullet"/>
    <w:basedOn w:val="Note"/>
    <w:rsid w:val="000C3E93"/>
    <w:pPr>
      <w:tabs>
        <w:tab w:val="clear" w:pos="680"/>
      </w:tabs>
      <w:spacing w:before="60" w:after="60"/>
    </w:pPr>
  </w:style>
  <w:style w:type="paragraph" w:customStyle="1" w:styleId="SubHeading2">
    <w:name w:val="SubHeading2"/>
    <w:basedOn w:val="HeadingBase"/>
    <w:rsid w:val="000C3E93"/>
    <w:pPr>
      <w:spacing w:before="240" w:after="60"/>
    </w:pPr>
    <w:rPr>
      <w:sz w:val="20"/>
    </w:rPr>
  </w:style>
  <w:style w:type="paragraph" w:customStyle="1" w:styleId="SubHeading1">
    <w:name w:val="SubHeading1"/>
    <w:basedOn w:val="HeadingBase"/>
    <w:rsid w:val="000C3E93"/>
    <w:pPr>
      <w:spacing w:before="240" w:after="60"/>
    </w:pPr>
    <w:rPr>
      <w:color w:val="918585"/>
      <w:sz w:val="22"/>
    </w:rPr>
  </w:style>
  <w:style w:type="paragraph" w:customStyle="1" w:styleId="SideHeading">
    <w:name w:val="Side Heading"/>
    <w:basedOn w:val="HeadingBase"/>
    <w:rsid w:val="000C3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E93"/>
    <w:pPr>
      <w:numPr>
        <w:numId w:val="12"/>
      </w:numPr>
    </w:pPr>
  </w:style>
  <w:style w:type="paragraph" w:styleId="PlainText">
    <w:name w:val="Plain Text"/>
    <w:basedOn w:val="Normal"/>
    <w:link w:val="PlainTextChar"/>
    <w:rsid w:val="000C3E93"/>
    <w:rPr>
      <w:sz w:val="20"/>
    </w:rPr>
  </w:style>
  <w:style w:type="character" w:customStyle="1" w:styleId="PlainTextChar">
    <w:name w:val="Plain Text Char"/>
    <w:basedOn w:val="DefaultParagraphFont"/>
    <w:link w:val="PlainText"/>
    <w:rsid w:val="000C3E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3E93"/>
    <w:rPr>
      <w:b/>
      <w:smallCaps/>
    </w:rPr>
  </w:style>
  <w:style w:type="paragraph" w:customStyle="1" w:styleId="TableListNumber">
    <w:name w:val="Table List Number"/>
    <w:basedOn w:val="ListNumber"/>
    <w:rsid w:val="000C3E93"/>
    <w:pPr>
      <w:numPr>
        <w:numId w:val="0"/>
      </w:numPr>
    </w:pPr>
  </w:style>
  <w:style w:type="paragraph" w:styleId="TOC4">
    <w:name w:val="toc 4"/>
    <w:basedOn w:val="TOCBase"/>
    <w:next w:val="Normal"/>
    <w:semiHidden/>
    <w:rsid w:val="000C3E93"/>
    <w:pPr>
      <w:tabs>
        <w:tab w:val="right" w:leader="dot" w:pos="9071"/>
      </w:tabs>
      <w:ind w:left="1701"/>
    </w:pPr>
  </w:style>
  <w:style w:type="paragraph" w:customStyle="1" w:styleId="ListAlpha">
    <w:name w:val="List Alpha"/>
    <w:basedOn w:val="List"/>
    <w:rsid w:val="000C3E93"/>
    <w:pPr>
      <w:numPr>
        <w:numId w:val="9"/>
      </w:numPr>
    </w:pPr>
  </w:style>
  <w:style w:type="paragraph" w:customStyle="1" w:styleId="ListAlpha2">
    <w:name w:val="List Alpha 2"/>
    <w:basedOn w:val="List2"/>
    <w:rsid w:val="000C3E93"/>
    <w:pPr>
      <w:numPr>
        <w:numId w:val="8"/>
      </w:numPr>
    </w:pPr>
  </w:style>
  <w:style w:type="paragraph" w:styleId="List2">
    <w:name w:val="List 2"/>
    <w:basedOn w:val="BodyText"/>
    <w:rsid w:val="000C3E93"/>
    <w:pPr>
      <w:tabs>
        <w:tab w:val="left" w:pos="680"/>
      </w:tabs>
      <w:spacing w:before="60" w:after="60"/>
      <w:ind w:left="680" w:hanging="340"/>
    </w:pPr>
  </w:style>
  <w:style w:type="paragraph" w:styleId="List3">
    <w:name w:val="List 3"/>
    <w:basedOn w:val="BodyText"/>
    <w:rsid w:val="000C3E93"/>
    <w:pPr>
      <w:tabs>
        <w:tab w:val="left" w:pos="1021"/>
      </w:tabs>
      <w:spacing w:before="60" w:after="60"/>
      <w:ind w:left="1020" w:hanging="340"/>
    </w:pPr>
  </w:style>
  <w:style w:type="paragraph" w:styleId="List4">
    <w:name w:val="List 4"/>
    <w:basedOn w:val="BodyText"/>
    <w:rsid w:val="000C3E93"/>
    <w:pPr>
      <w:tabs>
        <w:tab w:val="left" w:pos="1361"/>
      </w:tabs>
      <w:spacing w:before="60" w:after="60"/>
      <w:ind w:left="1361" w:hanging="340"/>
    </w:pPr>
  </w:style>
  <w:style w:type="paragraph" w:styleId="List5">
    <w:name w:val="List 5"/>
    <w:basedOn w:val="BodyText"/>
    <w:rsid w:val="000C3E93"/>
    <w:pPr>
      <w:tabs>
        <w:tab w:val="left" w:pos="1701"/>
      </w:tabs>
      <w:spacing w:before="60" w:after="60"/>
      <w:ind w:left="1701" w:hanging="340"/>
    </w:pPr>
  </w:style>
  <w:style w:type="paragraph" w:styleId="ListBullet3">
    <w:name w:val="List Bullet 3"/>
    <w:basedOn w:val="List3"/>
    <w:rsid w:val="000C3E93"/>
    <w:pPr>
      <w:numPr>
        <w:numId w:val="15"/>
      </w:numPr>
      <w:tabs>
        <w:tab w:val="clear" w:pos="1021"/>
      </w:tabs>
      <w:ind w:left="1037" w:hanging="357"/>
    </w:pPr>
  </w:style>
  <w:style w:type="paragraph" w:styleId="ListBullet4">
    <w:name w:val="List Bullet 4"/>
    <w:basedOn w:val="List4"/>
    <w:rsid w:val="000C3E93"/>
    <w:pPr>
      <w:numPr>
        <w:numId w:val="3"/>
      </w:numPr>
    </w:pPr>
  </w:style>
  <w:style w:type="paragraph" w:styleId="ListBullet5">
    <w:name w:val="List Bullet 5"/>
    <w:basedOn w:val="List5"/>
    <w:rsid w:val="000C3E93"/>
    <w:pPr>
      <w:numPr>
        <w:numId w:val="4"/>
      </w:numPr>
    </w:pPr>
  </w:style>
  <w:style w:type="paragraph" w:styleId="ListContinue2">
    <w:name w:val="List Continue 2"/>
    <w:basedOn w:val="List2"/>
    <w:rsid w:val="000C3E93"/>
    <w:pPr>
      <w:ind w:firstLine="0"/>
    </w:pPr>
  </w:style>
  <w:style w:type="paragraph" w:styleId="ListContinue3">
    <w:name w:val="List Continue 3"/>
    <w:basedOn w:val="List3"/>
    <w:rsid w:val="000C3E93"/>
    <w:pPr>
      <w:ind w:left="1021" w:firstLine="0"/>
    </w:pPr>
  </w:style>
  <w:style w:type="paragraph" w:styleId="ListContinue4">
    <w:name w:val="List Continue 4"/>
    <w:basedOn w:val="List4"/>
    <w:rsid w:val="000C3E93"/>
    <w:pPr>
      <w:ind w:firstLine="0"/>
    </w:pPr>
  </w:style>
  <w:style w:type="paragraph" w:styleId="ListContinue5">
    <w:name w:val="List Continue 5"/>
    <w:basedOn w:val="List5"/>
    <w:rsid w:val="000C3E93"/>
    <w:pPr>
      <w:ind w:firstLine="0"/>
    </w:pPr>
  </w:style>
  <w:style w:type="paragraph" w:styleId="ListNumber3">
    <w:name w:val="List Number 3"/>
    <w:basedOn w:val="List3"/>
    <w:rsid w:val="000C3E93"/>
    <w:pPr>
      <w:numPr>
        <w:numId w:val="5"/>
      </w:numPr>
    </w:pPr>
  </w:style>
  <w:style w:type="paragraph" w:styleId="ListNumber4">
    <w:name w:val="List Number 4"/>
    <w:basedOn w:val="List4"/>
    <w:rsid w:val="000C3E93"/>
    <w:pPr>
      <w:numPr>
        <w:numId w:val="6"/>
      </w:numPr>
    </w:pPr>
  </w:style>
  <w:style w:type="paragraph" w:styleId="ListNumber5">
    <w:name w:val="List Number 5"/>
    <w:basedOn w:val="List5"/>
    <w:rsid w:val="000C3E93"/>
    <w:pPr>
      <w:numPr>
        <w:numId w:val="7"/>
      </w:numPr>
    </w:pPr>
  </w:style>
  <w:style w:type="paragraph" w:styleId="BlockText">
    <w:name w:val="Block Text"/>
    <w:basedOn w:val="Normal"/>
    <w:rsid w:val="000C3E93"/>
    <w:pPr>
      <w:spacing w:after="120"/>
      <w:ind w:left="1440" w:right="1440"/>
    </w:pPr>
  </w:style>
  <w:style w:type="character" w:customStyle="1" w:styleId="Subscript">
    <w:name w:val="Subscript"/>
    <w:basedOn w:val="DefaultParagraphFont"/>
    <w:rsid w:val="000C3E93"/>
    <w:rPr>
      <w:sz w:val="16"/>
      <w:vertAlign w:val="subscript"/>
    </w:rPr>
  </w:style>
  <w:style w:type="character" w:customStyle="1" w:styleId="Superscript">
    <w:name w:val="Superscript"/>
    <w:basedOn w:val="DefaultParagraphFont"/>
    <w:rsid w:val="000C3E93"/>
    <w:rPr>
      <w:sz w:val="16"/>
      <w:vertAlign w:val="superscript"/>
    </w:rPr>
  </w:style>
  <w:style w:type="character" w:customStyle="1" w:styleId="Symbols">
    <w:name w:val="Symbols"/>
    <w:basedOn w:val="DefaultParagraphFont"/>
    <w:rsid w:val="000C3E93"/>
    <w:rPr>
      <w:rFonts w:ascii="Symbol" w:hAnsi="Symbol"/>
    </w:rPr>
  </w:style>
  <w:style w:type="character" w:customStyle="1" w:styleId="MenuOptions">
    <w:name w:val="Menu Options"/>
    <w:basedOn w:val="DefaultParagraphFont"/>
    <w:rsid w:val="000C3E93"/>
    <w:rPr>
      <w:rFonts w:ascii="Arial Narrow" w:hAnsi="Arial Narrow"/>
      <w:smallCaps/>
    </w:rPr>
  </w:style>
  <w:style w:type="character" w:customStyle="1" w:styleId="Buttons">
    <w:name w:val="Buttons"/>
    <w:basedOn w:val="DefaultParagraphFont"/>
    <w:rsid w:val="000C3E93"/>
    <w:rPr>
      <w:b/>
    </w:rPr>
  </w:style>
  <w:style w:type="character" w:customStyle="1" w:styleId="Underlined">
    <w:name w:val="Underlined"/>
    <w:basedOn w:val="DefaultParagraphFont"/>
    <w:rsid w:val="000C3E93"/>
    <w:rPr>
      <w:u w:val="single"/>
    </w:rPr>
  </w:style>
  <w:style w:type="paragraph" w:customStyle="1" w:styleId="TableBodyTextRight">
    <w:name w:val="Table Body Text Right"/>
    <w:basedOn w:val="TableBodyText"/>
    <w:rsid w:val="000C3E93"/>
    <w:pPr>
      <w:widowControl w:val="0"/>
      <w:autoSpaceDE w:val="0"/>
      <w:autoSpaceDN w:val="0"/>
      <w:adjustRightInd w:val="0"/>
      <w:jc w:val="right"/>
    </w:pPr>
    <w:rPr>
      <w:rFonts w:cs="Arial"/>
      <w:szCs w:val="18"/>
    </w:rPr>
  </w:style>
  <w:style w:type="paragraph" w:customStyle="1" w:styleId="CopyrightText">
    <w:name w:val="Copyright Text"/>
    <w:basedOn w:val="BodyText"/>
    <w:rsid w:val="000C3E93"/>
    <w:rPr>
      <w:sz w:val="18"/>
    </w:rPr>
  </w:style>
  <w:style w:type="paragraph" w:customStyle="1" w:styleId="BodySmallRight">
    <w:name w:val="Body Small Right"/>
    <w:basedOn w:val="BodyTextRight"/>
    <w:rsid w:val="000C3E93"/>
    <w:rPr>
      <w:sz w:val="18"/>
      <w:szCs w:val="18"/>
    </w:rPr>
  </w:style>
  <w:style w:type="paragraph" w:customStyle="1" w:styleId="MarginEdition">
    <w:name w:val="Margin Edition"/>
    <w:basedOn w:val="MarginNote"/>
    <w:rsid w:val="000C3E93"/>
    <w:pPr>
      <w:spacing w:before="0" w:after="0"/>
    </w:pPr>
    <w:rPr>
      <w:rFonts w:ascii="Times New Roman" w:hAnsi="Times New Roman"/>
      <w:color w:val="999999"/>
    </w:rPr>
  </w:style>
  <w:style w:type="paragraph" w:customStyle="1" w:styleId="Spacer">
    <w:name w:val="Spacer"/>
    <w:basedOn w:val="Normal"/>
    <w:rsid w:val="000C3E93"/>
    <w:rPr>
      <w:sz w:val="2"/>
      <w:szCs w:val="2"/>
    </w:rPr>
  </w:style>
  <w:style w:type="character" w:customStyle="1" w:styleId="Small">
    <w:name w:val="Small"/>
    <w:basedOn w:val="DefaultParagraphFont"/>
    <w:rsid w:val="000C3E93"/>
    <w:rPr>
      <w:sz w:val="16"/>
    </w:rPr>
  </w:style>
  <w:style w:type="paragraph" w:customStyle="1" w:styleId="WideTable">
    <w:name w:val="Wide Table"/>
    <w:basedOn w:val="Normal"/>
    <w:rsid w:val="000C3E93"/>
    <w:pPr>
      <w:ind w:left="-1418"/>
    </w:pPr>
    <w:rPr>
      <w:sz w:val="2"/>
      <w:szCs w:val="2"/>
    </w:rPr>
  </w:style>
  <w:style w:type="character" w:styleId="PageNumber">
    <w:name w:val="page number"/>
    <w:basedOn w:val="DefaultParagraphFont"/>
    <w:rsid w:val="000C3E93"/>
  </w:style>
  <w:style w:type="paragraph" w:styleId="Quote">
    <w:name w:val="Quote"/>
    <w:basedOn w:val="Heading1"/>
    <w:link w:val="QuoteChar"/>
    <w:qFormat/>
    <w:rsid w:val="000C3E93"/>
    <w:rPr>
      <w:b w:val="0"/>
      <w:sz w:val="72"/>
      <w:szCs w:val="72"/>
      <w:lang w:val="en-NZ"/>
    </w:rPr>
  </w:style>
  <w:style w:type="character" w:customStyle="1" w:styleId="QuoteChar">
    <w:name w:val="Quote Char"/>
    <w:basedOn w:val="DefaultParagraphFont"/>
    <w:link w:val="Quote"/>
    <w:rsid w:val="000C3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E93"/>
    <w:pPr>
      <w:pageBreakBefore/>
    </w:pPr>
  </w:style>
  <w:style w:type="paragraph" w:customStyle="1" w:styleId="Border">
    <w:name w:val="Border"/>
    <w:basedOn w:val="Normal"/>
    <w:qFormat/>
    <w:rsid w:val="000C3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E93"/>
    <w:rPr>
      <w:b/>
      <w:bCs/>
      <w:i/>
      <w:iCs/>
      <w:color w:val="auto"/>
    </w:rPr>
  </w:style>
  <w:style w:type="paragraph" w:styleId="IntenseQuote">
    <w:name w:val="Intense Quote"/>
    <w:basedOn w:val="Normal"/>
    <w:next w:val="Normal"/>
    <w:link w:val="IntenseQuoteChar"/>
    <w:uiPriority w:val="30"/>
    <w:qFormat/>
    <w:rsid w:val="000C3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E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3E93"/>
    <w:rPr>
      <w:smallCaps/>
      <w:color w:val="auto"/>
      <w:u w:val="single"/>
    </w:rPr>
  </w:style>
  <w:style w:type="character" w:styleId="IntenseReference">
    <w:name w:val="Intense Reference"/>
    <w:basedOn w:val="DefaultParagraphFont"/>
    <w:uiPriority w:val="32"/>
    <w:qFormat/>
    <w:rsid w:val="000C3E93"/>
    <w:rPr>
      <w:b/>
      <w:bCs/>
      <w:smallCaps/>
      <w:color w:val="auto"/>
      <w:spacing w:val="5"/>
      <w:u w:val="single"/>
    </w:rPr>
  </w:style>
  <w:style w:type="paragraph" w:customStyle="1" w:styleId="2ColumnHeading">
    <w:name w:val="2Column Heading"/>
    <w:basedOn w:val="BodyText"/>
    <w:qFormat/>
    <w:rsid w:val="000C3E93"/>
    <w:pPr>
      <w:spacing w:after="60"/>
      <w:ind w:left="-2268"/>
    </w:pPr>
    <w:rPr>
      <w:b/>
    </w:rPr>
  </w:style>
  <w:style w:type="paragraph" w:customStyle="1" w:styleId="Heading1TOC">
    <w:name w:val="Heading1 TOC"/>
    <w:basedOn w:val="Normal"/>
    <w:qFormat/>
    <w:rsid w:val="000C3E93"/>
    <w:pPr>
      <w:spacing w:before="240" w:after="120"/>
    </w:pPr>
    <w:rPr>
      <w:rFonts w:ascii="Times New Roman" w:hAnsi="Times New Roman"/>
      <w:b/>
      <w:sz w:val="32"/>
    </w:rPr>
  </w:style>
  <w:style w:type="paragraph" w:customStyle="1" w:styleId="Heading2TOC">
    <w:name w:val="Heading2 TOC"/>
    <w:basedOn w:val="Normal"/>
    <w:qFormat/>
    <w:rsid w:val="000C3E93"/>
    <w:pPr>
      <w:spacing w:before="240" w:after="60"/>
    </w:pPr>
    <w:rPr>
      <w:rFonts w:ascii="Times New Roman" w:hAnsi="Times New Roman"/>
      <w:b/>
      <w:sz w:val="28"/>
    </w:rPr>
  </w:style>
  <w:style w:type="character" w:customStyle="1" w:styleId="BoldandItalics">
    <w:name w:val="Bold and Italics"/>
    <w:qFormat/>
    <w:rsid w:val="000C3E93"/>
    <w:rPr>
      <w:b/>
      <w:i/>
      <w:u w:val="none"/>
    </w:rPr>
  </w:style>
  <w:style w:type="paragraph" w:styleId="BalloonText">
    <w:name w:val="Balloon Text"/>
    <w:basedOn w:val="Normal"/>
    <w:link w:val="BalloonTextChar"/>
    <w:rsid w:val="000C3E93"/>
    <w:rPr>
      <w:rFonts w:ascii="Tahoma" w:hAnsi="Tahoma" w:cs="Tahoma"/>
      <w:sz w:val="16"/>
      <w:szCs w:val="16"/>
    </w:rPr>
  </w:style>
  <w:style w:type="character" w:customStyle="1" w:styleId="BalloonTextChar">
    <w:name w:val="Balloon Text Char"/>
    <w:basedOn w:val="DefaultParagraphFont"/>
    <w:link w:val="BalloonText"/>
    <w:rsid w:val="000C3E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3E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3755</Characters>
  <Application>Microsoft Office Word</Application>
  <DocSecurity>0</DocSecurity>
  <Lines>92</Lines>
  <Paragraphs>59</Paragraphs>
  <ScaleCrop>false</ScaleCrop>
  <Company>Author-it Software Corporation Ltd.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HLT51907 Diploma of Mortuary Theatre Practice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2012-05-27T05:59:00Z</dcterms:created>
  <dcterms:modified xsi:type="dcterms:W3CDTF">2012-05-27T05:59:00Z</dcterms:modified>
</cp:coreProperties>
</file>