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101" w:rsidP="00C85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HLT51607 Diploma of Nursing (Enrolled/Division 2 nursing)</w:t>
      </w:r>
      <w:r>
        <w:fldChar w:fldCharType="end"/>
      </w:r>
    </w:p>
    <w:p w:rsidR="00C85101" w:rsidP="00C85101">
      <w:pPr>
        <w:pStyle w:val="Version"/>
        <w:sectPr w:rsidSect="00396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CE7" w:rsidP="00396CE7">
      <w:pPr>
        <w:pStyle w:val="SuperHeading"/>
      </w:pPr>
      <w:r w:rsidRPr="00396CE7">
        <w:t>HLT51607 Diploma of Nursing (Enrolled/Division 2 nursing)</w:t>
      </w:r>
    </w:p>
    <w:p w:rsidR="00000000" w:rsidRPr="00396CE7" w:rsidP="00396CE7">
      <w:pPr>
        <w:pStyle w:val="Heading1"/>
      </w:pPr>
      <w:bookmarkStart w:id="1" w:name="O_299216"/>
      <w:bookmarkEnd w:id="1"/>
      <w:r w:rsidRPr="00396CE7">
        <w:t>Modification History</w:t>
      </w:r>
    </w:p>
    <w:p w:rsidR="00000000" w:rsidRPr="00396CE7" w:rsidP="00396CE7">
      <w:pPr>
        <w:pStyle w:val="BodyText"/>
      </w:pPr>
      <w:r w:rsidRPr="00396CE7">
        <w:t>Not Applicable</w:t>
      </w:r>
    </w:p>
    <w:p w:rsidR="00000000" w:rsidRPr="00396CE7" w:rsidP="00396CE7">
      <w:pPr>
        <w:pStyle w:val="AllowPageBreak"/>
      </w:pPr>
    </w:p>
    <w:p w:rsidR="00000000" w:rsidRPr="00396CE7" w:rsidP="00396CE7">
      <w:pPr>
        <w:pStyle w:val="Heading1"/>
      </w:pPr>
      <w:bookmarkStart w:id="2" w:name="O_266213"/>
      <w:bookmarkEnd w:id="2"/>
      <w:r w:rsidRPr="00396CE7">
        <w:t>Description</w:t>
      </w:r>
    </w:p>
    <w:p w:rsidR="00C85101" w:rsidP="00396CE7">
      <w:pPr>
        <w:pStyle w:val="BodyText"/>
      </w:pPr>
      <w:r w:rsidRPr="00396CE7">
        <w:t>This qualification covers the application of nursing skills and knowledge required to be eligible for registratio</w:t>
      </w:r>
      <w:r w:rsidRPr="00396CE7">
        <w:t>n with the Nursing and Midwifery Board of Australia in line with some state/territory nursing and midwifery regulatory authorities. This qualification is suited to Australian Apprenticeship pathways.</w:t>
      </w:r>
    </w:p>
    <w:p w:rsidR="00C85101" w:rsidP="00396CE7">
      <w:pPr>
        <w:pStyle w:val="BodyText"/>
      </w:pPr>
    </w:p>
    <w:p w:rsidR="00000000" w:rsidRPr="00396CE7" w:rsidP="00396CE7">
      <w:pPr>
        <w:pStyle w:val="Heading1"/>
      </w:pPr>
      <w:bookmarkStart w:id="3" w:name="O_299211"/>
      <w:bookmarkEnd w:id="3"/>
      <w:r w:rsidRPr="00396CE7">
        <w:t>Pathways Information</w:t>
      </w:r>
    </w:p>
    <w:p w:rsidR="00000000" w:rsidRPr="00396CE7" w:rsidP="00396CE7">
      <w:pPr>
        <w:pStyle w:val="BodyText"/>
      </w:pPr>
      <w:r w:rsidRPr="00396CE7">
        <w:t>Not Applicable</w:t>
      </w:r>
    </w:p>
    <w:p w:rsidR="00000000" w:rsidRPr="00396CE7" w:rsidP="00396CE7">
      <w:pPr>
        <w:pStyle w:val="AllowPageBreak"/>
      </w:pPr>
    </w:p>
    <w:p w:rsidR="00000000" w:rsidRPr="00396CE7" w:rsidP="00396CE7">
      <w:pPr>
        <w:pStyle w:val="Heading1"/>
      </w:pPr>
      <w:bookmarkStart w:id="4" w:name="O_299214"/>
      <w:bookmarkEnd w:id="4"/>
      <w:r w:rsidRPr="00396CE7">
        <w:t>Licensing/Regulatory Information</w:t>
      </w:r>
    </w:p>
    <w:p w:rsidR="00000000" w:rsidRPr="00396CE7" w:rsidP="00396CE7">
      <w:pPr>
        <w:pStyle w:val="BodyText"/>
      </w:pPr>
      <w:r w:rsidRPr="00396CE7">
        <w:t>Not Applicable</w:t>
      </w:r>
    </w:p>
    <w:p w:rsidR="00000000" w:rsidRPr="00396CE7" w:rsidP="00396CE7">
      <w:pPr>
        <w:pStyle w:val="AllowPageBreak"/>
      </w:pPr>
    </w:p>
    <w:p w:rsidR="00000000" w:rsidRPr="00396CE7" w:rsidP="00396CE7">
      <w:pPr>
        <w:pStyle w:val="Heading1"/>
      </w:pPr>
      <w:bookmarkStart w:id="5" w:name="O_299213"/>
      <w:bookmarkEnd w:id="5"/>
      <w:r w:rsidRPr="00396CE7">
        <w:t>Entry Requirements</w:t>
      </w:r>
    </w:p>
    <w:p w:rsidR="00000000" w:rsidRPr="00396CE7" w:rsidP="00396CE7">
      <w:pPr>
        <w:pStyle w:val="BodyText"/>
      </w:pPr>
      <w:r w:rsidRPr="00396CE7">
        <w:t>Not Applicable</w:t>
      </w:r>
    </w:p>
    <w:p w:rsidR="00000000" w:rsidRPr="00396CE7" w:rsidP="00396CE7">
      <w:pPr>
        <w:pStyle w:val="AllowPageBreak"/>
      </w:pPr>
    </w:p>
    <w:p w:rsidR="00000000" w:rsidRPr="00396CE7" w:rsidP="00396CE7">
      <w:pPr>
        <w:pStyle w:val="Heading1"/>
      </w:pPr>
      <w:bookmarkStart w:id="6" w:name="O_299212"/>
      <w:bookmarkEnd w:id="6"/>
      <w:r w:rsidRPr="00396CE7">
        <w:t>Employability Skills Summary</w:t>
      </w:r>
    </w:p>
    <w:p w:rsidR="00000000" w:rsidRPr="00396CE7" w:rsidP="00396CE7">
      <w:pPr>
        <w:pStyle w:val="Heading4"/>
      </w:pPr>
      <w:r w:rsidRPr="00396CE7">
        <w:t>Refer to the Topic: Introduction to the Employability Skills Qualification Summaries</w:t>
      </w:r>
    </w:p>
    <w:p w:rsidR="00000000" w:rsidRPr="00396CE7" w:rsidP="00396CE7">
      <w:pPr>
        <w:pStyle w:val="Heading1"/>
      </w:pPr>
      <w:bookmarkStart w:id="7" w:name="O_265624"/>
      <w:bookmarkEnd w:id="7"/>
      <w:r w:rsidRPr="00396CE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97"/>
      </w:tblGrid>
      <w:tr w:rsidTr="00C8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CE7" w:rsidP="00396CE7">
            <w:pPr>
              <w:pStyle w:val="BodyText"/>
            </w:pPr>
            <w:r w:rsidRPr="00396CE7">
              <w:rPr>
                <w:rStyle w:val="SpecialBold"/>
              </w:rPr>
              <w:t>PACKAGING RULES</w:t>
            </w:r>
          </w:p>
          <w:p w:rsidR="00000000" w:rsidRPr="00396CE7" w:rsidP="00396CE7">
            <w:pPr>
              <w:pStyle w:val="BodyText"/>
            </w:pPr>
            <w:r w:rsidRPr="00396CE7">
              <w:t>26 units of competency are required for this qualification, including:</w:t>
            </w:r>
          </w:p>
          <w:p w:rsidR="00000000" w:rsidRPr="00396CE7" w:rsidP="00396CE7">
            <w:pPr>
              <w:pStyle w:val="ListBullet"/>
            </w:pPr>
            <w:r w:rsidRPr="00396CE7">
              <w:t>21 core units</w:t>
            </w:r>
          </w:p>
          <w:p w:rsidR="00000000" w:rsidRPr="00396CE7" w:rsidP="00396CE7">
            <w:pPr>
              <w:pStyle w:val="ListBullet"/>
            </w:pPr>
            <w:r w:rsidRPr="00396CE7">
              <w:t xml:space="preserve">5 elective units </w:t>
            </w:r>
          </w:p>
          <w:p w:rsidR="00000000" w:rsidRPr="00396CE7" w:rsidP="00396CE7">
            <w:pPr>
              <w:pStyle w:val="BodyText"/>
            </w:pPr>
            <w:r w:rsidRPr="00396CE7">
              <w:t>Electives may be selected from:</w:t>
            </w:r>
          </w:p>
          <w:p w:rsidR="00000000" w:rsidRPr="00396CE7" w:rsidP="00396CE7">
            <w:pPr>
              <w:pStyle w:val="ListBullet2"/>
            </w:pPr>
            <w:r w:rsidRPr="00396CE7">
              <w:t>Relevant electives listed below</w:t>
            </w:r>
          </w:p>
          <w:p w:rsidR="00000000" w:rsidRPr="00396CE7" w:rsidP="00396CE7">
            <w:pPr>
              <w:pStyle w:val="ListBullet2"/>
            </w:pPr>
            <w:r w:rsidRPr="00396CE7">
              <w:t xml:space="preserve">Up to 2 units of competency to address workplace requirements and packaged at the level of this qualification or higher in Health and/or Community Services Training Packages </w:t>
            </w:r>
          </w:p>
        </w:tc>
      </w:tr>
    </w:tbl>
    <w:p w:rsidR="00000000" w:rsidRPr="00396CE7" w:rsidP="00396CE7">
      <w:pPr>
        <w:pStyle w:val="BodyText"/>
      </w:pPr>
    </w:p>
    <w:p w:rsidR="00000000" w:rsidRPr="00396CE7" w:rsidP="00396CE7">
      <w:pPr>
        <w:pStyle w:val="BodyText"/>
      </w:pPr>
      <w:r w:rsidRPr="00396CE7">
        <w:rPr>
          <w:rStyle w:val="SpecialBold"/>
        </w:rPr>
        <w:t>Core units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HLTAP401B</w:t>
      </w:r>
      <w:r w:rsidRPr="00396CE7">
        <w:tab/>
      </w:r>
      <w:r w:rsidRPr="00396CE7">
        <w:rPr>
          <w:rStyle w:val="Underline"/>
        </w:rPr>
        <w:t>Confirm physical health status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HLTAP501B</w:t>
      </w:r>
      <w:r w:rsidRPr="00396CE7">
        <w:tab/>
      </w:r>
      <w:r w:rsidRPr="00396CE7">
        <w:rPr>
          <w:rStyle w:val="Underline"/>
        </w:rPr>
        <w:t>Analyse health in</w:t>
      </w:r>
      <w:r w:rsidRPr="00396CE7">
        <w:rPr>
          <w:rStyle w:val="Underline"/>
        </w:rPr>
        <w:t>formation</w:t>
      </w:r>
      <w:r w:rsidRPr="00396CE7">
        <w:t xml:space="preserve"> (Note pre-requ: HLTAP401B)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HLTEN401B</w:t>
      </w:r>
      <w:r w:rsidRPr="00396CE7">
        <w:tab/>
      </w:r>
      <w:r w:rsidRPr="00396CE7">
        <w:rPr>
          <w:rStyle w:val="Underline"/>
        </w:rPr>
        <w:t>Work in the nursing profession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HLTEN502B</w:t>
      </w:r>
      <w:r w:rsidRPr="00396CE7">
        <w:tab/>
      </w:r>
      <w:r w:rsidRPr="00396CE7">
        <w:rPr>
          <w:rStyle w:val="Underline"/>
        </w:rPr>
        <w:t>Apply effective communication skills in nursing practice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HLTEN503B</w:t>
      </w:r>
      <w:r w:rsidRPr="00396CE7">
        <w:tab/>
      </w:r>
      <w:r w:rsidRPr="00396CE7">
        <w:rPr>
          <w:rStyle w:val="Underline"/>
        </w:rPr>
        <w:t>Contribute to client assessment and developing nursing care plans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HLTEN504B</w:t>
      </w:r>
      <w:r w:rsidRPr="00396CE7">
        <w:tab/>
      </w:r>
      <w:r w:rsidRPr="00396CE7">
        <w:rPr>
          <w:rStyle w:val="Underline"/>
        </w:rPr>
        <w:t xml:space="preserve">Implement and evaluate a </w:t>
      </w:r>
      <w:r w:rsidRPr="00396CE7">
        <w:rPr>
          <w:rStyle w:val="Underline"/>
        </w:rPr>
        <w:t>plan of nursing care</w:t>
      </w:r>
      <w:r w:rsidRPr="00396CE7">
        <w:t xml:space="preserve"> (Note pre-requ: HLTAP401B)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HLTEN505B</w:t>
      </w:r>
      <w:r w:rsidRPr="00396CE7">
        <w:tab/>
      </w:r>
      <w:r w:rsidRPr="00396CE7">
        <w:rPr>
          <w:rStyle w:val="Underline"/>
        </w:rPr>
        <w:t>Contribute to the complex nursing care of clients</w:t>
      </w:r>
      <w:r w:rsidRPr="00396CE7">
        <w:t xml:space="preserve"> (Note pre-requs: HLTIN301C, HLTEN507B)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HLTEN506B</w:t>
      </w:r>
      <w:r w:rsidRPr="00396CE7">
        <w:tab/>
      </w:r>
      <w:r w:rsidRPr="00396CE7">
        <w:rPr>
          <w:rStyle w:val="Underline"/>
        </w:rPr>
        <w:t>Apply principles of wound management in the clinical environment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HLTEN507B</w:t>
      </w:r>
      <w:r w:rsidRPr="00396CE7">
        <w:tab/>
      </w:r>
      <w:r w:rsidRPr="00396CE7">
        <w:rPr>
          <w:rStyle w:val="Underline"/>
        </w:rPr>
        <w:t>Administer and monitor m</w:t>
      </w:r>
      <w:r w:rsidRPr="00396CE7">
        <w:rPr>
          <w:rStyle w:val="Underline"/>
        </w:rPr>
        <w:t>edications in the work environment</w:t>
      </w:r>
      <w:r w:rsidRPr="00396CE7">
        <w:t xml:space="preserve"> (Note pre-requs: HLTAP501B, HLTEN502B, HLTEN509B)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HLTEN508B</w:t>
      </w:r>
      <w:r w:rsidRPr="00396CE7">
        <w:tab/>
      </w:r>
      <w:r w:rsidRPr="00396CE7">
        <w:rPr>
          <w:rStyle w:val="Underline"/>
        </w:rPr>
        <w:t>Apply reflective practice</w:t>
      </w:r>
      <w:r w:rsidRPr="00396CE7">
        <w:t xml:space="preserve">, </w:t>
      </w:r>
      <w:r w:rsidRPr="00396CE7">
        <w:rPr>
          <w:rStyle w:val="Underline"/>
        </w:rPr>
        <w:t>critical thinking and analysis in health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HLTEN509B</w:t>
      </w:r>
      <w:r w:rsidRPr="00396CE7">
        <w:tab/>
      </w:r>
      <w:r w:rsidRPr="00396CE7">
        <w:rPr>
          <w:rStyle w:val="Underline"/>
        </w:rPr>
        <w:t>Apply legal and ethical parameters to nursing practice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HLTEN510B</w:t>
      </w:r>
      <w:r w:rsidRPr="00396CE7">
        <w:tab/>
      </w:r>
      <w:r w:rsidRPr="00396CE7">
        <w:rPr>
          <w:rStyle w:val="Underline"/>
        </w:rPr>
        <w:t>Implement and monitor nursing care for consumers with mental health conditions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HLTEN512B</w:t>
      </w:r>
      <w:r w:rsidRPr="00396CE7">
        <w:tab/>
      </w:r>
      <w:r w:rsidRPr="00396CE7">
        <w:rPr>
          <w:rStyle w:val="Underline"/>
        </w:rPr>
        <w:t>Implement and monitor nursing care for clients with acute health problems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HLTEN513B</w:t>
      </w:r>
      <w:r w:rsidRPr="00396CE7">
        <w:tab/>
      </w:r>
      <w:r w:rsidRPr="00396CE7">
        <w:rPr>
          <w:rStyle w:val="Underline"/>
        </w:rPr>
        <w:t>Implement and monitor nursing care for clients with chronic health problems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HLTEN515B</w:t>
      </w:r>
      <w:r w:rsidRPr="00396CE7">
        <w:tab/>
      </w:r>
      <w:r w:rsidRPr="00396CE7">
        <w:rPr>
          <w:rStyle w:val="Underline"/>
        </w:rPr>
        <w:t>Implement and monitor nursing care for older clients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HLTEN516B</w:t>
      </w:r>
      <w:r w:rsidRPr="00396CE7">
        <w:tab/>
      </w:r>
      <w:r w:rsidRPr="00396CE7">
        <w:rPr>
          <w:rStyle w:val="Underline"/>
        </w:rPr>
        <w:t>Apply understanding of the Australian health care system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HLTFA301C</w:t>
      </w:r>
      <w:r w:rsidRPr="00396CE7">
        <w:tab/>
      </w:r>
      <w:r w:rsidRPr="00396CE7">
        <w:rPr>
          <w:rStyle w:val="Underline"/>
        </w:rPr>
        <w:t>Apply first aid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HLTHIR403C</w:t>
      </w:r>
      <w:r w:rsidRPr="00396CE7">
        <w:tab/>
      </w:r>
      <w:r w:rsidRPr="00396CE7">
        <w:rPr>
          <w:rStyle w:val="Underline"/>
        </w:rPr>
        <w:t>Work effectively with culturally diverse clients and co</w:t>
      </w:r>
      <w:r w:rsidRPr="00396CE7">
        <w:t>-</w:t>
      </w:r>
      <w:r w:rsidRPr="00396CE7">
        <w:rPr>
          <w:rStyle w:val="Underline"/>
        </w:rPr>
        <w:t>workers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HLTHIR404D</w:t>
      </w:r>
      <w:r w:rsidRPr="00396CE7">
        <w:tab/>
      </w:r>
      <w:r w:rsidRPr="00396CE7">
        <w:rPr>
          <w:rStyle w:val="Underline"/>
        </w:rPr>
        <w:t>Work effective</w:t>
      </w:r>
      <w:r w:rsidRPr="00396CE7">
        <w:rPr>
          <w:rStyle w:val="Underline"/>
        </w:rPr>
        <w:t>ly with Aboriginal and</w:t>
      </w:r>
      <w:r w:rsidRPr="00396CE7">
        <w:t>/</w:t>
      </w:r>
      <w:r w:rsidRPr="00396CE7">
        <w:rPr>
          <w:rStyle w:val="Underline"/>
        </w:rPr>
        <w:t>or Torres Strait Islander people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HLTIN301C</w:t>
      </w:r>
      <w:r w:rsidRPr="00396CE7">
        <w:tab/>
      </w:r>
      <w:r w:rsidRPr="00396CE7">
        <w:rPr>
          <w:rStyle w:val="Underline"/>
        </w:rPr>
        <w:t>Comply with infection control policies and procedures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HLTOHS300B</w:t>
      </w:r>
      <w:r w:rsidRPr="00396CE7">
        <w:tab/>
      </w:r>
      <w:r w:rsidRPr="00396CE7">
        <w:rPr>
          <w:rStyle w:val="Underline"/>
        </w:rPr>
        <w:t>Contribute to OHS processes</w:t>
      </w:r>
    </w:p>
    <w:p w:rsidR="00000000" w:rsidRPr="00396CE7" w:rsidP="00396CE7">
      <w:pPr>
        <w:pStyle w:val="BodyText"/>
      </w:pPr>
    </w:p>
    <w:p w:rsidR="00000000" w:rsidRPr="00396CE7" w:rsidP="00396CE7">
      <w:pPr>
        <w:pStyle w:val="BodyText"/>
      </w:pPr>
      <w:r w:rsidRPr="00396CE7">
        <w:rPr>
          <w:rStyle w:val="SpecialBold"/>
        </w:rPr>
        <w:t>Relevant electives</w:t>
      </w:r>
    </w:p>
    <w:p w:rsidR="00000000" w:rsidRPr="00396CE7" w:rsidP="00396CE7">
      <w:pPr>
        <w:pStyle w:val="BodyText"/>
      </w:pPr>
      <w:r w:rsidRPr="00396CE7">
        <w:t xml:space="preserve">Electives are to be selected in line with the specified Packaging Rules. The </w:t>
      </w:r>
      <w:r w:rsidRPr="00396CE7">
        <w:t xml:space="preserve">following sample electives are provided to facilitate selection. Employers may specify that certain electives are required to address identified workplace needs. </w:t>
      </w:r>
    </w:p>
    <w:p w:rsidR="00000000" w:rsidRPr="00396CE7" w:rsidP="00396CE7">
      <w:pPr>
        <w:pStyle w:val="BodyText"/>
      </w:pPr>
    </w:p>
    <w:p w:rsidR="00000000" w:rsidRPr="00396CE7" w:rsidP="00396CE7">
      <w:pPr>
        <w:pStyle w:val="BodyText"/>
      </w:pPr>
      <w:r w:rsidRPr="00396CE7">
        <w:rPr>
          <w:rStyle w:val="Underline"/>
        </w:rPr>
        <w:t>BSBWOR402A</w:t>
      </w:r>
      <w:r w:rsidRPr="00396CE7">
        <w:tab/>
      </w:r>
      <w:r w:rsidRPr="00396CE7">
        <w:rPr>
          <w:rStyle w:val="Underline"/>
        </w:rPr>
        <w:t>Promote team effectiveness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CHCCS427A</w:t>
      </w:r>
      <w:r w:rsidRPr="00396CE7">
        <w:tab/>
      </w:r>
      <w:r w:rsidRPr="00396CE7">
        <w:rPr>
          <w:rStyle w:val="Underline"/>
        </w:rPr>
        <w:t>Facilitate adult learning and development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</w:t>
      </w:r>
      <w:r w:rsidRPr="00396CE7">
        <w:rPr>
          <w:rStyle w:val="Underline"/>
        </w:rPr>
        <w:t>CLLN403A</w:t>
      </w:r>
      <w:r w:rsidRPr="00396CE7">
        <w:tab/>
      </w:r>
      <w:r w:rsidRPr="00396CE7">
        <w:rPr>
          <w:rStyle w:val="Underline"/>
        </w:rPr>
        <w:t>Identify clients with language</w:t>
      </w:r>
      <w:r w:rsidRPr="00396CE7">
        <w:t xml:space="preserve">, </w:t>
      </w:r>
      <w:r w:rsidRPr="00396CE7">
        <w:rPr>
          <w:rStyle w:val="Underline"/>
        </w:rPr>
        <w:t>literacy and numeracy needs and respond effectively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CHCOHC401A</w:t>
      </w:r>
      <w:r w:rsidRPr="00396CE7">
        <w:tab/>
      </w:r>
      <w:r w:rsidRPr="00396CE7">
        <w:rPr>
          <w:rStyle w:val="Underline"/>
        </w:rPr>
        <w:t>Inform and encourage clients and groups to understand and achieve good oral health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CHCOHC402A</w:t>
      </w:r>
      <w:r w:rsidRPr="00396CE7">
        <w:tab/>
      </w:r>
      <w:r w:rsidRPr="00396CE7">
        <w:rPr>
          <w:rStyle w:val="Underline"/>
        </w:rPr>
        <w:t>Support clients and groups to learn practical aspects of o</w:t>
      </w:r>
      <w:r w:rsidRPr="00396CE7">
        <w:rPr>
          <w:rStyle w:val="Underline"/>
        </w:rPr>
        <w:t>ral health care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CHCOHC404A</w:t>
      </w:r>
      <w:r w:rsidRPr="00396CE7">
        <w:tab/>
      </w:r>
      <w:r w:rsidRPr="00396CE7">
        <w:rPr>
          <w:rStyle w:val="Underline"/>
        </w:rPr>
        <w:t>Recognise and respond to signs and symptoms that may indicate oral health issues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CHCOHC406A</w:t>
      </w:r>
      <w:r w:rsidRPr="00396CE7">
        <w:tab/>
      </w:r>
      <w:r w:rsidRPr="00396CE7">
        <w:rPr>
          <w:rStyle w:val="Underline"/>
        </w:rPr>
        <w:t>Provide or assist with oral hygiene</w:t>
      </w:r>
      <w:r w:rsidRPr="00396CE7">
        <w:t xml:space="preserve"> (Note pre-requ: HLTIN301C or CHCOHS312B)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CHCOHC407A</w:t>
      </w:r>
      <w:r w:rsidRPr="00396CE7">
        <w:tab/>
      </w:r>
      <w:r w:rsidRPr="00396CE7">
        <w:rPr>
          <w:rStyle w:val="Underline"/>
        </w:rPr>
        <w:t>Apply and manage use of basic oral health product</w:t>
      </w:r>
      <w:r w:rsidRPr="00396CE7">
        <w:rPr>
          <w:rStyle w:val="Underline"/>
        </w:rPr>
        <w:t>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CHCORG405D</w:t>
      </w:r>
      <w:r w:rsidRPr="00396CE7">
        <w:tab/>
      </w:r>
      <w:r w:rsidRPr="00396CE7">
        <w:rPr>
          <w:rStyle w:val="Underline"/>
        </w:rPr>
        <w:t>Maintain an effective work environment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CHCORG506D</w:t>
      </w:r>
      <w:r w:rsidRPr="00396CE7">
        <w:tab/>
      </w:r>
      <w:r w:rsidRPr="00396CE7">
        <w:rPr>
          <w:rStyle w:val="Underline"/>
        </w:rPr>
        <w:t>Coordinate the work environment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CHCORG627B</w:t>
      </w:r>
      <w:r w:rsidRPr="00396CE7">
        <w:tab/>
      </w:r>
      <w:r w:rsidRPr="00396CE7">
        <w:rPr>
          <w:rStyle w:val="Underline"/>
        </w:rPr>
        <w:t>Provide mentoring support to colleagues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HLTEN511B</w:t>
      </w:r>
      <w:r w:rsidRPr="00396CE7">
        <w:tab/>
      </w:r>
      <w:r w:rsidRPr="00396CE7">
        <w:rPr>
          <w:rStyle w:val="Underline"/>
        </w:rPr>
        <w:t>Provide nursing care for clients requiring palliative care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HLTEN514B</w:t>
      </w:r>
      <w:r w:rsidRPr="00396CE7">
        <w:tab/>
      </w:r>
      <w:r w:rsidRPr="00396CE7">
        <w:rPr>
          <w:rStyle w:val="Underline"/>
        </w:rPr>
        <w:t>Apply research skills within a contemporary health environment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HLTEN519B</w:t>
      </w:r>
      <w:r w:rsidRPr="00396CE7">
        <w:tab/>
      </w:r>
      <w:r w:rsidRPr="00396CE7">
        <w:rPr>
          <w:rStyle w:val="Underline"/>
        </w:rPr>
        <w:t>Administer and monitor intravenous medication in the nursing environment</w:t>
      </w:r>
      <w:r w:rsidRPr="00396CE7">
        <w:t xml:space="preserve"> (Note pre-requs: HLTOHS300B, HLTIN301C, HLTAP501B, HLTEN505B, HLTEN507B)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HLTEN520B</w:t>
      </w:r>
      <w:r w:rsidRPr="00396CE7">
        <w:tab/>
      </w:r>
      <w:r w:rsidRPr="00396CE7">
        <w:rPr>
          <w:rStyle w:val="Underline"/>
        </w:rPr>
        <w:t>Contribute to the care of m</w:t>
      </w:r>
      <w:r w:rsidRPr="00396CE7">
        <w:rPr>
          <w:rStyle w:val="Underline"/>
        </w:rPr>
        <w:t>others and babies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HLTEN608B</w:t>
      </w:r>
      <w:r w:rsidRPr="00396CE7">
        <w:tab/>
      </w:r>
      <w:r w:rsidRPr="00396CE7">
        <w:rPr>
          <w:rStyle w:val="Underline"/>
        </w:rPr>
        <w:t>Practise in the domiciliary health care environment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HLTFA402C</w:t>
      </w:r>
      <w:r w:rsidRPr="00396CE7">
        <w:tab/>
      </w:r>
      <w:r w:rsidRPr="00396CE7">
        <w:rPr>
          <w:rStyle w:val="Underline"/>
        </w:rPr>
        <w:t>Apply advanced first aid</w:t>
      </w:r>
      <w:r w:rsidRPr="00396CE7">
        <w:t xml:space="preserve"> (Note pre-requ: HLTFA301C)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HLTIN403C</w:t>
      </w:r>
      <w:r w:rsidRPr="00396CE7">
        <w:tab/>
      </w:r>
      <w:r w:rsidRPr="00396CE7">
        <w:rPr>
          <w:rStyle w:val="Underline"/>
        </w:rPr>
        <w:t>Implement and monitor infection control policy and procedures</w:t>
      </w:r>
      <w:r w:rsidRPr="00396CE7">
        <w:t xml:space="preserve"> (Note pre-requ: HLTIN301C)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HLTOHS401A</w:t>
      </w:r>
      <w:r w:rsidRPr="00396CE7">
        <w:tab/>
      </w:r>
      <w:r w:rsidRPr="00396CE7">
        <w:rPr>
          <w:rStyle w:val="Underline"/>
        </w:rPr>
        <w:t>Maintain workplace OHS processes</w:t>
      </w:r>
    </w:p>
    <w:p w:rsidR="00000000" w:rsidRPr="00396CE7" w:rsidP="00396CE7">
      <w:pPr>
        <w:pStyle w:val="BodyText"/>
      </w:pPr>
      <w:r w:rsidRPr="00396CE7">
        <w:rPr>
          <w:rStyle w:val="Underline"/>
        </w:rPr>
        <w:t>HLTRAH302B</w:t>
      </w:r>
      <w:r w:rsidRPr="00396CE7">
        <w:tab/>
      </w:r>
      <w:r w:rsidRPr="00396CE7">
        <w:rPr>
          <w:rStyle w:val="Underline"/>
        </w:rPr>
        <w:t>Undertake home visits</w:t>
      </w:r>
    </w:p>
    <w:p w:rsidR="00C85101" w:rsidP="00396CE7">
      <w:pPr>
        <w:pStyle w:val="BodyText"/>
      </w:pPr>
      <w:r w:rsidRPr="00396CE7">
        <w:rPr>
          <w:rStyle w:val="Underline"/>
        </w:rPr>
        <w:t>TAEDEL401A</w:t>
      </w:r>
      <w:r w:rsidRPr="00396CE7">
        <w:tab/>
      </w:r>
      <w:r w:rsidRPr="00396CE7">
        <w:rPr>
          <w:rStyle w:val="Underline"/>
        </w:rPr>
        <w:t>Plan</w:t>
      </w:r>
      <w:r w:rsidRPr="00396CE7">
        <w:t xml:space="preserve">, </w:t>
      </w:r>
      <w:r w:rsidRPr="00396CE7">
        <w:rPr>
          <w:rStyle w:val="Underline"/>
        </w:rPr>
        <w:t>organise and deliver group</w:t>
      </w:r>
      <w:r w:rsidRPr="00396CE7">
        <w:t>-</w:t>
      </w:r>
      <w:r w:rsidRPr="00396CE7">
        <w:rPr>
          <w:rStyle w:val="Underline"/>
        </w:rPr>
        <w:t>based learning</w:t>
      </w:r>
    </w:p>
    <w:p w:rsidR="00C85101" w:rsidP="00396CE7">
      <w:pPr>
        <w:pStyle w:val="BodyText"/>
      </w:pPr>
    </w:p>
    <w:p w:rsidR="00000000" w:rsidRPr="00396CE7" w:rsidP="00396CE7"/>
    <w:sectPr w:rsidSect="00396C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5101" w:rsidP="00C85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01" w:rsidP="00396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101" w:rsidP="00396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85101" w:rsidP="00396C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5101" w:rsidP="00C8510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01" w:rsidP="00396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HLT51607 Diploma of Nursing (Enrolled/Division 2 nursing)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85101" w:rsidP="00396C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C88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2F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A5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96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CE7"/>
  </w:style>
  <w:style w:type="character" w:customStyle="1" w:styleId="Heading1Char">
    <w:name w:val="Heading 1 Char"/>
    <w:basedOn w:val="DefaultParagraphFont"/>
    <w:link w:val="Heading1"/>
    <w:rsid w:val="00396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C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6C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C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96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C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96C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CE7"/>
    <w:rPr>
      <w:b/>
      <w:spacing w:val="0"/>
    </w:rPr>
  </w:style>
  <w:style w:type="paragraph" w:styleId="ListBullet2">
    <w:name w:val="List Bullet 2"/>
    <w:basedOn w:val="List2"/>
    <w:rsid w:val="00396CE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96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96C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6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96CE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96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C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96C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96C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96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6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C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C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96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C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CE7"/>
    <w:rPr>
      <w:i/>
    </w:rPr>
  </w:style>
  <w:style w:type="paragraph" w:styleId="Caption">
    <w:name w:val="caption"/>
    <w:basedOn w:val="BodyText"/>
    <w:next w:val="Normal"/>
    <w:qFormat/>
    <w:rsid w:val="00396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CE7"/>
  </w:style>
  <w:style w:type="paragraph" w:styleId="TableofFigures">
    <w:name w:val="table of figures"/>
    <w:basedOn w:val="Normal"/>
    <w:next w:val="Normal"/>
    <w:semiHidden/>
    <w:rsid w:val="00396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CE7"/>
    <w:pPr>
      <w:numPr>
        <w:numId w:val="11"/>
      </w:numPr>
    </w:pPr>
  </w:style>
  <w:style w:type="character" w:customStyle="1" w:styleId="WingdingSymbols">
    <w:name w:val="Wingding Symbols"/>
    <w:rsid w:val="00396CE7"/>
    <w:rPr>
      <w:rFonts w:ascii="Wingdings" w:hAnsi="Wingdings"/>
    </w:rPr>
  </w:style>
  <w:style w:type="paragraph" w:customStyle="1" w:styleId="TableHeading">
    <w:name w:val="Table Heading"/>
    <w:basedOn w:val="HeadingBase"/>
    <w:rsid w:val="00396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CE7"/>
    <w:rPr>
      <w:color w:val="0033CC"/>
      <w:u w:val="none"/>
    </w:rPr>
  </w:style>
  <w:style w:type="paragraph" w:customStyle="1" w:styleId="BodyTextRight">
    <w:name w:val="Body Text Right"/>
    <w:basedOn w:val="BodyText"/>
    <w:rsid w:val="00396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C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C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96CE7"/>
    <w:rPr>
      <w:sz w:val="32"/>
    </w:rPr>
  </w:style>
  <w:style w:type="paragraph" w:customStyle="1" w:styleId="HeadingProcedure">
    <w:name w:val="Heading Procedure"/>
    <w:basedOn w:val="HeadingBase"/>
    <w:next w:val="Normal"/>
    <w:rsid w:val="00396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CE7"/>
    <w:pPr>
      <w:spacing w:before="60" w:after="60"/>
    </w:pPr>
  </w:style>
  <w:style w:type="paragraph" w:styleId="ListContinue">
    <w:name w:val="List Continue"/>
    <w:basedOn w:val="List"/>
    <w:rsid w:val="00396CE7"/>
    <w:pPr>
      <w:ind w:firstLine="0"/>
    </w:pPr>
  </w:style>
  <w:style w:type="paragraph" w:customStyle="1" w:styleId="ListNote">
    <w:name w:val="List Note"/>
    <w:basedOn w:val="List"/>
    <w:rsid w:val="00396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CE7"/>
    <w:rPr>
      <w:rFonts w:ascii="Courier New" w:hAnsi="Courier New"/>
    </w:rPr>
  </w:style>
  <w:style w:type="paragraph" w:customStyle="1" w:styleId="NoteBullet">
    <w:name w:val="Note Bullet"/>
    <w:basedOn w:val="Note"/>
    <w:rsid w:val="00396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C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6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C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96CE7"/>
    <w:rPr>
      <w:b/>
      <w:smallCaps/>
    </w:rPr>
  </w:style>
  <w:style w:type="paragraph" w:customStyle="1" w:styleId="TableListNumber">
    <w:name w:val="Table List Number"/>
    <w:basedOn w:val="ListNumber"/>
    <w:rsid w:val="00396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CE7"/>
    <w:pPr>
      <w:numPr>
        <w:numId w:val="9"/>
      </w:numPr>
    </w:pPr>
  </w:style>
  <w:style w:type="paragraph" w:customStyle="1" w:styleId="ListAlpha2">
    <w:name w:val="List Alpha 2"/>
    <w:basedOn w:val="List2"/>
    <w:rsid w:val="00396CE7"/>
    <w:pPr>
      <w:numPr>
        <w:numId w:val="8"/>
      </w:numPr>
    </w:pPr>
  </w:style>
  <w:style w:type="paragraph" w:styleId="List2">
    <w:name w:val="List 2"/>
    <w:basedOn w:val="BodyText"/>
    <w:rsid w:val="00396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CE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CE7"/>
    <w:pPr>
      <w:numPr>
        <w:numId w:val="3"/>
      </w:numPr>
    </w:pPr>
  </w:style>
  <w:style w:type="paragraph" w:styleId="ListBullet5">
    <w:name w:val="List Bullet 5"/>
    <w:basedOn w:val="List5"/>
    <w:rsid w:val="00396CE7"/>
    <w:pPr>
      <w:numPr>
        <w:numId w:val="4"/>
      </w:numPr>
    </w:pPr>
  </w:style>
  <w:style w:type="paragraph" w:styleId="ListContinue2">
    <w:name w:val="List Continue 2"/>
    <w:basedOn w:val="List2"/>
    <w:rsid w:val="00396CE7"/>
    <w:pPr>
      <w:ind w:firstLine="0"/>
    </w:pPr>
  </w:style>
  <w:style w:type="paragraph" w:styleId="ListContinue3">
    <w:name w:val="List Continue 3"/>
    <w:basedOn w:val="List3"/>
    <w:rsid w:val="00396CE7"/>
    <w:pPr>
      <w:ind w:left="1021" w:firstLine="0"/>
    </w:pPr>
  </w:style>
  <w:style w:type="paragraph" w:styleId="ListContinue4">
    <w:name w:val="List Continue 4"/>
    <w:basedOn w:val="List4"/>
    <w:rsid w:val="00396CE7"/>
    <w:pPr>
      <w:ind w:firstLine="0"/>
    </w:pPr>
  </w:style>
  <w:style w:type="paragraph" w:styleId="ListContinue5">
    <w:name w:val="List Continue 5"/>
    <w:basedOn w:val="List5"/>
    <w:rsid w:val="00396CE7"/>
    <w:pPr>
      <w:ind w:firstLine="0"/>
    </w:pPr>
  </w:style>
  <w:style w:type="paragraph" w:styleId="ListNumber3">
    <w:name w:val="List Number 3"/>
    <w:basedOn w:val="List3"/>
    <w:rsid w:val="00396CE7"/>
    <w:pPr>
      <w:numPr>
        <w:numId w:val="5"/>
      </w:numPr>
    </w:pPr>
  </w:style>
  <w:style w:type="paragraph" w:styleId="ListNumber4">
    <w:name w:val="List Number 4"/>
    <w:basedOn w:val="List4"/>
    <w:rsid w:val="00396CE7"/>
    <w:pPr>
      <w:numPr>
        <w:numId w:val="6"/>
      </w:numPr>
    </w:pPr>
  </w:style>
  <w:style w:type="paragraph" w:styleId="ListNumber5">
    <w:name w:val="List Number 5"/>
    <w:basedOn w:val="List5"/>
    <w:rsid w:val="00396CE7"/>
    <w:pPr>
      <w:numPr>
        <w:numId w:val="7"/>
      </w:numPr>
    </w:pPr>
  </w:style>
  <w:style w:type="paragraph" w:styleId="BlockText">
    <w:name w:val="Block Text"/>
    <w:basedOn w:val="Normal"/>
    <w:rsid w:val="00396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CE7"/>
    <w:rPr>
      <w:sz w:val="16"/>
      <w:vertAlign w:val="superscript"/>
    </w:rPr>
  </w:style>
  <w:style w:type="character" w:customStyle="1" w:styleId="Symbols">
    <w:name w:val="Symbols"/>
    <w:basedOn w:val="DefaultParagraphFont"/>
    <w:rsid w:val="00396CE7"/>
    <w:rPr>
      <w:rFonts w:ascii="Symbol" w:hAnsi="Symbol"/>
    </w:rPr>
  </w:style>
  <w:style w:type="character" w:customStyle="1" w:styleId="MenuOptions">
    <w:name w:val="Menu Options"/>
    <w:basedOn w:val="DefaultParagraphFont"/>
    <w:rsid w:val="00396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CE7"/>
    <w:rPr>
      <w:b/>
    </w:rPr>
  </w:style>
  <w:style w:type="character" w:customStyle="1" w:styleId="Underlined">
    <w:name w:val="Underlined"/>
    <w:basedOn w:val="DefaultParagraphFont"/>
    <w:rsid w:val="00396CE7"/>
    <w:rPr>
      <w:u w:val="single"/>
    </w:rPr>
  </w:style>
  <w:style w:type="paragraph" w:customStyle="1" w:styleId="TableBodyTextRight">
    <w:name w:val="Table Body Text Right"/>
    <w:basedOn w:val="TableBodyText"/>
    <w:rsid w:val="00396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CE7"/>
    <w:rPr>
      <w:sz w:val="18"/>
    </w:rPr>
  </w:style>
  <w:style w:type="paragraph" w:customStyle="1" w:styleId="BodySmallRight">
    <w:name w:val="Body Small Right"/>
    <w:basedOn w:val="BodyTextRight"/>
    <w:rsid w:val="00396CE7"/>
    <w:rPr>
      <w:sz w:val="18"/>
      <w:szCs w:val="18"/>
    </w:rPr>
  </w:style>
  <w:style w:type="paragraph" w:customStyle="1" w:styleId="MarginEdition">
    <w:name w:val="Margin Edition"/>
    <w:basedOn w:val="MarginNote"/>
    <w:rsid w:val="00396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CE7"/>
    <w:rPr>
      <w:sz w:val="2"/>
      <w:szCs w:val="2"/>
    </w:rPr>
  </w:style>
  <w:style w:type="character" w:customStyle="1" w:styleId="Small">
    <w:name w:val="Small"/>
    <w:basedOn w:val="DefaultParagraphFont"/>
    <w:rsid w:val="00396CE7"/>
    <w:rPr>
      <w:sz w:val="16"/>
    </w:rPr>
  </w:style>
  <w:style w:type="paragraph" w:customStyle="1" w:styleId="WideTable">
    <w:name w:val="Wide Table"/>
    <w:basedOn w:val="Normal"/>
    <w:rsid w:val="00396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CE7"/>
  </w:style>
  <w:style w:type="paragraph" w:styleId="Quote">
    <w:name w:val="Quote"/>
    <w:basedOn w:val="Heading1"/>
    <w:link w:val="QuoteChar"/>
    <w:qFormat/>
    <w:rsid w:val="00396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CE7"/>
    <w:pPr>
      <w:pageBreakBefore/>
    </w:pPr>
  </w:style>
  <w:style w:type="paragraph" w:customStyle="1" w:styleId="Border">
    <w:name w:val="Border"/>
    <w:basedOn w:val="Normal"/>
    <w:qFormat/>
    <w:rsid w:val="00396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C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96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96CE7"/>
    <w:rPr>
      <w:b/>
      <w:i/>
      <w:u w:val="none"/>
    </w:rPr>
  </w:style>
  <w:style w:type="paragraph" w:styleId="BalloonText">
    <w:name w:val="Balloon Text"/>
    <w:basedOn w:val="Normal"/>
    <w:link w:val="BalloonTextChar"/>
    <w:rsid w:val="00396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C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96C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C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3742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HLT51607 Diploma of Nursing (Enrolled/Division 2 nursing)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2012-05-27T05:59:00Z</dcterms:created>
  <dcterms:modified xsi:type="dcterms:W3CDTF">2012-05-27T05:59:00Z</dcterms:modified>
</cp:coreProperties>
</file>