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4D3" w:rsidP="00592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HLT43307 Certificate IV in Medical Practice Assisting</w:t>
      </w:r>
      <w:r>
        <w:fldChar w:fldCharType="end"/>
      </w:r>
    </w:p>
    <w:p w:rsidR="005924D3" w:rsidP="005924D3">
      <w:pPr>
        <w:pStyle w:val="Version"/>
        <w:sectPr w:rsidSect="00337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B21" w:rsidP="00337B21">
      <w:pPr>
        <w:pStyle w:val="SuperHeading"/>
      </w:pPr>
      <w:r w:rsidRPr="00337B21">
        <w:t>HLT43307 Certificate IV in Medical Practice Assisting</w:t>
      </w:r>
    </w:p>
    <w:p w:rsidR="00000000" w:rsidRPr="00337B21" w:rsidP="00337B21">
      <w:pPr>
        <w:pStyle w:val="Heading1"/>
      </w:pPr>
      <w:bookmarkStart w:id="1" w:name="O_299102"/>
      <w:bookmarkEnd w:id="1"/>
      <w:r w:rsidRPr="00337B21">
        <w:t>Modification History</w:t>
      </w:r>
    </w:p>
    <w:p w:rsidR="00000000" w:rsidRPr="00337B21" w:rsidP="00337B21">
      <w:pPr>
        <w:pStyle w:val="BodyText"/>
      </w:pPr>
      <w:r w:rsidRPr="00337B21">
        <w:t>Not Applicable</w:t>
      </w:r>
    </w:p>
    <w:p w:rsidR="00000000" w:rsidRPr="00337B21" w:rsidP="00337B21">
      <w:pPr>
        <w:pStyle w:val="AllowPageBreak"/>
      </w:pPr>
    </w:p>
    <w:p w:rsidR="00000000" w:rsidRPr="00337B21" w:rsidP="00337B21">
      <w:pPr>
        <w:pStyle w:val="Heading1"/>
      </w:pPr>
      <w:bookmarkStart w:id="2" w:name="O_266192"/>
      <w:bookmarkEnd w:id="2"/>
      <w:r w:rsidRPr="00337B21">
        <w:t>Description</w:t>
      </w:r>
    </w:p>
    <w:p w:rsidR="00000000" w:rsidRPr="00337B21" w:rsidP="00337B21">
      <w:pPr>
        <w:pStyle w:val="BodyText"/>
      </w:pPr>
      <w:r w:rsidRPr="00337B21">
        <w:t xml:space="preserve">This qualification provides the knowledge and skills needed to assist in a medical practice under supervision by and </w:t>
      </w:r>
      <w:r w:rsidRPr="00337B21">
        <w:t xml:space="preserve">in the context of a consultation being conducted by a medical practitioner. </w:t>
      </w:r>
    </w:p>
    <w:p w:rsidR="00000000" w:rsidRPr="00337B21" w:rsidP="00337B21">
      <w:pPr>
        <w:pStyle w:val="BodyText"/>
      </w:pPr>
    </w:p>
    <w:p w:rsidR="00000000" w:rsidRPr="00337B21" w:rsidP="00337B21">
      <w:pPr>
        <w:pStyle w:val="BodyText"/>
      </w:pPr>
      <w:r w:rsidRPr="00337B21">
        <w:t>A medical assistant may work under the supervision of a health care professional other than a medical practitioner, but this should only occur where:</w:t>
      </w:r>
    </w:p>
    <w:p w:rsidR="00000000" w:rsidRPr="00337B21" w:rsidP="00337B21">
      <w:pPr>
        <w:pStyle w:val="ListBullet"/>
      </w:pPr>
      <w:r w:rsidRPr="00337B21">
        <w:t>the health care professiona</w:t>
      </w:r>
      <w:r w:rsidRPr="00337B21">
        <w:t xml:space="preserve">l is in the same practice as the medical practitioner and </w:t>
      </w:r>
    </w:p>
    <w:p w:rsidR="00000000" w:rsidRPr="00337B21" w:rsidP="00337B21">
      <w:pPr>
        <w:pStyle w:val="ListBullet"/>
      </w:pPr>
      <w:r w:rsidRPr="00337B21">
        <w:t xml:space="preserve">the medical practitioner has agreed to the other health professional providing the supervision. </w:t>
      </w:r>
    </w:p>
    <w:p w:rsidR="00000000" w:rsidRPr="00337B21" w:rsidP="00337B21">
      <w:pPr>
        <w:pStyle w:val="BodyText"/>
      </w:pPr>
    </w:p>
    <w:p w:rsidR="00000000" w:rsidRPr="00337B21" w:rsidP="00337B21">
      <w:pPr>
        <w:pStyle w:val="BodyText"/>
      </w:pPr>
      <w:r w:rsidRPr="00337B21">
        <w:t>The medical assisting work role includes a broad range of administrative functions, identified tasks of a clinical assisting nature and, where appropriate, provision of client support and guidance in relation to identified treatment issues as per instructi</w:t>
      </w:r>
      <w:r w:rsidRPr="00337B21">
        <w:t>on from the health care practitioner.</w:t>
      </w:r>
    </w:p>
    <w:p w:rsidR="00000000" w:rsidRPr="00337B21" w:rsidP="00337B21">
      <w:pPr>
        <w:pStyle w:val="BodyText"/>
      </w:pPr>
    </w:p>
    <w:p w:rsidR="00000000" w:rsidRPr="00337B21" w:rsidP="00337B21">
      <w:pPr>
        <w:pStyle w:val="BodyText"/>
      </w:pPr>
      <w:r w:rsidRPr="00337B21">
        <w:t>This qualification is suited to Australian Apprenticeships pathways.</w:t>
      </w:r>
    </w:p>
    <w:p w:rsidR="00000000" w:rsidRPr="00337B21" w:rsidP="00337B21">
      <w:pPr>
        <w:pStyle w:val="BodyText"/>
      </w:pPr>
      <w:r w:rsidRPr="00337B21">
        <w:t>Occupational title for these workers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59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B21" w:rsidP="00337B21">
            <w:pPr>
              <w:pStyle w:val="ListBullet"/>
            </w:pPr>
            <w:r w:rsidRPr="00337B21">
              <w:t>Medical assistant</w:t>
            </w:r>
          </w:p>
        </w:tc>
      </w:tr>
    </w:tbl>
    <w:p w:rsidR="005924D3" w:rsidP="00337B21">
      <w:pPr>
        <w:pStyle w:val="BodyText"/>
      </w:pPr>
    </w:p>
    <w:p w:rsidR="005924D3" w:rsidP="00337B21">
      <w:pPr>
        <w:pStyle w:val="BodyText"/>
      </w:pPr>
    </w:p>
    <w:p w:rsidR="00000000" w:rsidRPr="00337B21" w:rsidP="00337B21">
      <w:pPr>
        <w:pStyle w:val="Heading1"/>
      </w:pPr>
      <w:bookmarkStart w:id="3" w:name="O_299097"/>
      <w:bookmarkEnd w:id="3"/>
      <w:r w:rsidRPr="00337B21">
        <w:t>Pathways Information</w:t>
      </w:r>
    </w:p>
    <w:p w:rsidR="00000000" w:rsidRPr="00337B21" w:rsidP="00337B21">
      <w:pPr>
        <w:pStyle w:val="BodyText"/>
      </w:pPr>
      <w:r w:rsidRPr="00337B21">
        <w:t>Not Applicable</w:t>
      </w:r>
    </w:p>
    <w:p w:rsidR="00000000" w:rsidRPr="00337B21" w:rsidP="00337B21">
      <w:pPr>
        <w:pStyle w:val="AllowPageBreak"/>
      </w:pPr>
    </w:p>
    <w:p w:rsidR="00000000" w:rsidRPr="00337B21" w:rsidP="00337B21">
      <w:pPr>
        <w:pStyle w:val="Heading1"/>
      </w:pPr>
      <w:bookmarkStart w:id="4" w:name="O_299100"/>
      <w:bookmarkEnd w:id="4"/>
      <w:r w:rsidRPr="00337B21">
        <w:t>Licensing/Regulatory Information</w:t>
      </w:r>
    </w:p>
    <w:p w:rsidR="00000000" w:rsidRPr="00337B21" w:rsidP="00337B21">
      <w:pPr>
        <w:pStyle w:val="BodyText"/>
      </w:pPr>
      <w:r w:rsidRPr="00337B21">
        <w:t>Not Applicable</w:t>
      </w:r>
    </w:p>
    <w:p w:rsidR="00000000" w:rsidRPr="00337B21" w:rsidP="00337B21">
      <w:pPr>
        <w:pStyle w:val="AllowPageBreak"/>
      </w:pPr>
    </w:p>
    <w:p w:rsidR="00000000" w:rsidRPr="00337B21" w:rsidP="00337B21">
      <w:pPr>
        <w:pStyle w:val="Heading1"/>
      </w:pPr>
      <w:bookmarkStart w:id="5" w:name="O_299099"/>
      <w:bookmarkEnd w:id="5"/>
      <w:r w:rsidRPr="00337B21">
        <w:t>Entry Requirements</w:t>
      </w:r>
    </w:p>
    <w:p w:rsidR="00000000" w:rsidRPr="00337B21" w:rsidP="00337B21">
      <w:pPr>
        <w:pStyle w:val="BodyText"/>
      </w:pPr>
      <w:r w:rsidRPr="00337B21">
        <w:t>Not Applicable</w:t>
      </w:r>
    </w:p>
    <w:p w:rsidR="00000000" w:rsidRPr="00337B21" w:rsidP="00337B21">
      <w:pPr>
        <w:pStyle w:val="AllowPageBreak"/>
      </w:pPr>
    </w:p>
    <w:p w:rsidR="00000000" w:rsidRPr="00337B21" w:rsidP="00337B21">
      <w:pPr>
        <w:pStyle w:val="Heading1"/>
      </w:pPr>
      <w:bookmarkStart w:id="6" w:name="O_299098"/>
      <w:bookmarkEnd w:id="6"/>
      <w:r w:rsidRPr="00337B21">
        <w:t>Employability Skills Summary</w:t>
      </w:r>
    </w:p>
    <w:p w:rsidR="00000000" w:rsidRPr="00337B21" w:rsidP="00337B21">
      <w:pPr>
        <w:pStyle w:val="Heading4"/>
      </w:pPr>
      <w:r w:rsidRPr="00337B21">
        <w:t>Refer to the Topic: Introduction to the Employability Skills Qualification Summaries</w:t>
      </w:r>
    </w:p>
    <w:p w:rsidR="00000000" w:rsidRPr="00337B21" w:rsidP="00337B21">
      <w:pPr>
        <w:pStyle w:val="Heading1"/>
      </w:pPr>
      <w:bookmarkStart w:id="7" w:name="O_265591"/>
      <w:bookmarkEnd w:id="7"/>
      <w:r w:rsidRPr="00337B2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5924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B21" w:rsidP="00337B21">
            <w:pPr>
              <w:pStyle w:val="BodyText"/>
            </w:pPr>
            <w:r w:rsidRPr="00337B21">
              <w:rPr>
                <w:rStyle w:val="SpecialBold"/>
              </w:rPr>
              <w:t>PACKAGING RULES</w:t>
            </w:r>
          </w:p>
          <w:p w:rsidR="00000000" w:rsidRPr="00337B21" w:rsidP="00337B21">
            <w:pPr>
              <w:pStyle w:val="BodyText"/>
            </w:pPr>
            <w:r w:rsidRPr="00337B21">
              <w:t>25 units of competency are required for this qualification, including:</w:t>
            </w:r>
          </w:p>
          <w:p w:rsidR="00000000" w:rsidRPr="00337B21" w:rsidP="00337B21">
            <w:pPr>
              <w:pStyle w:val="ListBullet"/>
            </w:pPr>
            <w:r w:rsidRPr="00337B21">
              <w:t xml:space="preserve">22 core units </w:t>
            </w:r>
          </w:p>
          <w:p w:rsidR="00000000" w:rsidRPr="00337B21" w:rsidP="00337B21">
            <w:pPr>
              <w:pStyle w:val="ListBullet"/>
            </w:pPr>
            <w:r w:rsidRPr="00337B21">
              <w:t xml:space="preserve">3 elective units </w:t>
            </w:r>
          </w:p>
          <w:p w:rsidR="00000000" w:rsidRPr="00337B21" w:rsidP="00337B21">
            <w:pPr>
              <w:pStyle w:val="BodyText"/>
            </w:pPr>
            <w:r w:rsidRPr="00337B21">
              <w:t>A wide range of elective units is available, including:</w:t>
            </w:r>
          </w:p>
          <w:p w:rsidR="00000000" w:rsidRPr="00337B21" w:rsidP="00337B21">
            <w:pPr>
              <w:pStyle w:val="ListBullet2"/>
            </w:pPr>
            <w:r w:rsidRPr="00337B21">
              <w:t>Relevant electives listed below</w:t>
            </w:r>
          </w:p>
          <w:p w:rsidR="00000000" w:rsidRPr="00337B21" w:rsidP="00337B21">
            <w:pPr>
              <w:pStyle w:val="ListBullet2"/>
            </w:pPr>
            <w:r w:rsidRPr="00337B21">
              <w:t xml:space="preserve">Units of competency </w:t>
            </w:r>
            <w:r w:rsidRPr="00337B21">
              <w:t>to address workplace requirements and packaged at the level of this qualification or higher in Health and/or Community Services Training Packages</w:t>
            </w:r>
          </w:p>
          <w:p w:rsidR="00000000" w:rsidRPr="00337B21" w:rsidP="00337B21">
            <w:pPr>
              <w:pStyle w:val="ListBullet2"/>
            </w:pPr>
            <w:r w:rsidRPr="00337B21">
              <w:t>Where appropriate, to address workplace requirements, up to 2 units of competency packaged at the level of thi</w:t>
            </w:r>
            <w:r w:rsidRPr="00337B21">
              <w:t xml:space="preserve">s qualification or higher in other relevant Training Packages  </w:t>
            </w:r>
          </w:p>
        </w:tc>
      </w:tr>
    </w:tbl>
    <w:p w:rsidR="00000000" w:rsidRPr="00337B21" w:rsidP="00337B21">
      <w:pPr>
        <w:pStyle w:val="BodyText"/>
      </w:pPr>
      <w:r w:rsidRPr="00337B21">
        <w:rPr>
          <w:rStyle w:val="SpecialBold"/>
        </w:rPr>
        <w:t>Core units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BSBMED301B</w:t>
      </w:r>
      <w:r w:rsidRPr="00337B21">
        <w:tab/>
      </w:r>
      <w:r w:rsidRPr="00337B21">
        <w:rPr>
          <w:rStyle w:val="Underline"/>
        </w:rPr>
        <w:t>Interpret and apply medical terminology appropriately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BSBMED302B</w:t>
      </w:r>
      <w:r w:rsidRPr="00337B21">
        <w:tab/>
      </w:r>
      <w:r w:rsidRPr="00337B21">
        <w:rPr>
          <w:rStyle w:val="Underline"/>
        </w:rPr>
        <w:t>Prepare and process medical accounts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BSBMED303B</w:t>
      </w:r>
      <w:r w:rsidRPr="00337B21">
        <w:tab/>
      </w:r>
      <w:r w:rsidRPr="00337B21">
        <w:rPr>
          <w:rStyle w:val="Underline"/>
        </w:rPr>
        <w:t>Maintain patient records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HLTAP401B</w:t>
      </w:r>
      <w:r w:rsidRPr="00337B21">
        <w:tab/>
      </w:r>
      <w:r w:rsidRPr="00337B21">
        <w:rPr>
          <w:rStyle w:val="Underline"/>
        </w:rPr>
        <w:t>Confirm physical health status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HLTCOM407B</w:t>
      </w:r>
      <w:r w:rsidRPr="00337B21">
        <w:tab/>
      </w:r>
      <w:r w:rsidRPr="00337B21">
        <w:rPr>
          <w:rStyle w:val="Underline"/>
        </w:rPr>
        <w:t>Provide reception services for a practice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HLTCSD306C</w:t>
      </w:r>
      <w:r w:rsidRPr="00337B21">
        <w:tab/>
      </w:r>
      <w:r w:rsidRPr="00337B21">
        <w:rPr>
          <w:rStyle w:val="Underline"/>
        </w:rPr>
        <w:t>Respond effectively to difficult or challenging behaviour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HLTFA301C</w:t>
      </w:r>
      <w:r w:rsidRPr="00337B21">
        <w:tab/>
      </w:r>
      <w:r w:rsidRPr="00337B21">
        <w:rPr>
          <w:rStyle w:val="Underline"/>
        </w:rPr>
        <w:t>Apply first aid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HLTHIR301B</w:t>
      </w:r>
      <w:r w:rsidRPr="00337B21">
        <w:tab/>
      </w:r>
      <w:r w:rsidRPr="00337B21">
        <w:rPr>
          <w:rStyle w:val="Underline"/>
        </w:rPr>
        <w:t>Communicate and work effectively in health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HLTHIR403C</w:t>
      </w:r>
      <w:r w:rsidRPr="00337B21">
        <w:tab/>
      </w:r>
      <w:r w:rsidRPr="00337B21">
        <w:rPr>
          <w:rStyle w:val="Underline"/>
        </w:rPr>
        <w:t>Work effecti</w:t>
      </w:r>
      <w:r w:rsidRPr="00337B21">
        <w:rPr>
          <w:rStyle w:val="Underline"/>
        </w:rPr>
        <w:t>vely with culturally diverse clients and co</w:t>
      </w:r>
      <w:r w:rsidRPr="00337B21">
        <w:t>-</w:t>
      </w:r>
      <w:r w:rsidRPr="00337B21">
        <w:rPr>
          <w:rStyle w:val="Underline"/>
        </w:rPr>
        <w:t>workers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HLTHIR404D</w:t>
      </w:r>
      <w:r w:rsidRPr="00337B21">
        <w:tab/>
      </w:r>
      <w:r w:rsidRPr="00337B21">
        <w:rPr>
          <w:rStyle w:val="Underline"/>
        </w:rPr>
        <w:t>Work effectively with Aboriginal and</w:t>
      </w:r>
      <w:r w:rsidRPr="00337B21">
        <w:t>/</w:t>
      </w:r>
      <w:r w:rsidRPr="00337B21">
        <w:rPr>
          <w:rStyle w:val="Underline"/>
        </w:rPr>
        <w:t>or Torres Strait Islander people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HLTHIR506C</w:t>
      </w:r>
      <w:r w:rsidRPr="00337B21">
        <w:tab/>
      </w:r>
      <w:r w:rsidRPr="00337B21">
        <w:rPr>
          <w:rStyle w:val="Underline"/>
        </w:rPr>
        <w:t>Implement and monitor compliance with legal and ethical requirements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HLTIN301C</w:t>
      </w:r>
      <w:r w:rsidRPr="00337B21">
        <w:tab/>
      </w:r>
      <w:r w:rsidRPr="00337B21">
        <w:rPr>
          <w:rStyle w:val="Underline"/>
        </w:rPr>
        <w:t>Comply with infection control pol</w:t>
      </w:r>
      <w:r w:rsidRPr="00337B21">
        <w:rPr>
          <w:rStyle w:val="Underline"/>
        </w:rPr>
        <w:t>icies and procedures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HLTIN302B</w:t>
      </w:r>
      <w:r w:rsidRPr="00337B21">
        <w:tab/>
      </w:r>
      <w:r w:rsidRPr="00337B21">
        <w:rPr>
          <w:rStyle w:val="Underline"/>
        </w:rPr>
        <w:t>Process reusable instruments and equipment in health work</w:t>
      </w:r>
      <w:r w:rsidRPr="00337B21">
        <w:t xml:space="preserve"> (Note pre-requ: HLTIN301C)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HLTMAMP401B</w:t>
      </w:r>
      <w:r w:rsidRPr="00337B21">
        <w:tab/>
      </w:r>
      <w:r w:rsidRPr="00337B21">
        <w:rPr>
          <w:rStyle w:val="Underline"/>
        </w:rPr>
        <w:t>Assist with clinical measurements in a medical practice</w:t>
      </w:r>
      <w:r w:rsidRPr="00337B21">
        <w:t xml:space="preserve"> (Note pre-requ: HLTFA301C)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HLTMAMP402B</w:t>
      </w:r>
      <w:r w:rsidRPr="00337B21">
        <w:tab/>
      </w:r>
      <w:r w:rsidRPr="00337B21">
        <w:rPr>
          <w:rStyle w:val="Underline"/>
        </w:rPr>
        <w:t>Assist with clinical procedures in a medical practice</w:t>
      </w:r>
      <w:r w:rsidRPr="00337B21">
        <w:t xml:space="preserve"> (Note pre-requ: HLTFA301C)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HLTMAMP404B</w:t>
      </w:r>
      <w:r w:rsidRPr="00337B21">
        <w:tab/>
      </w:r>
      <w:r w:rsidRPr="00337B21">
        <w:rPr>
          <w:rStyle w:val="Underline"/>
        </w:rPr>
        <w:t>Maintain medication stocks in a medical practice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HLTMAMP405B</w:t>
      </w:r>
      <w:r w:rsidRPr="00337B21">
        <w:tab/>
      </w:r>
      <w:r w:rsidRPr="00337B21">
        <w:rPr>
          <w:rStyle w:val="Underline"/>
        </w:rPr>
        <w:t>Coordinate effective functioning of a medical practice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HLTMAMP406B</w:t>
      </w:r>
      <w:r w:rsidRPr="00337B21">
        <w:tab/>
      </w:r>
      <w:r w:rsidRPr="00337B21">
        <w:rPr>
          <w:rStyle w:val="Underline"/>
        </w:rPr>
        <w:t>Manage emergency clients in a medic</w:t>
      </w:r>
      <w:r w:rsidRPr="00337B21">
        <w:rPr>
          <w:rStyle w:val="Underline"/>
        </w:rPr>
        <w:t>al practice</w:t>
      </w:r>
      <w:r w:rsidRPr="00337B21">
        <w:t xml:space="preserve"> (Note pre-requ: HLTFA301C)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HLTMAMP407B</w:t>
      </w:r>
      <w:r w:rsidRPr="00337B21">
        <w:tab/>
      </w:r>
      <w:r w:rsidRPr="00337B21">
        <w:rPr>
          <w:rStyle w:val="Underline"/>
        </w:rPr>
        <w:t>Facilitate a coordinated approach to client care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HLTMAMP408B</w:t>
      </w:r>
      <w:r w:rsidRPr="00337B21">
        <w:tab/>
      </w:r>
      <w:r w:rsidRPr="00337B21">
        <w:rPr>
          <w:rStyle w:val="Underline"/>
        </w:rPr>
        <w:t>Administer the information management system of a medical practice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HLTMAMP409B</w:t>
      </w:r>
      <w:r w:rsidRPr="00337B21">
        <w:tab/>
      </w:r>
      <w:r w:rsidRPr="00337B21">
        <w:rPr>
          <w:rStyle w:val="Underline"/>
        </w:rPr>
        <w:t>Handle specimens in a medical practice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HLTOHS300B</w:t>
      </w:r>
      <w:r w:rsidRPr="00337B21">
        <w:tab/>
      </w:r>
      <w:r w:rsidRPr="00337B21">
        <w:rPr>
          <w:rStyle w:val="Underline"/>
        </w:rPr>
        <w:t>Contribute to O</w:t>
      </w:r>
      <w:r w:rsidRPr="00337B21">
        <w:rPr>
          <w:rStyle w:val="Underline"/>
        </w:rPr>
        <w:t>HS processes</w:t>
      </w:r>
    </w:p>
    <w:p w:rsidR="00000000" w:rsidRPr="00337B21" w:rsidP="00337B21">
      <w:pPr>
        <w:pStyle w:val="BodyText"/>
      </w:pPr>
      <w:r w:rsidRPr="00337B21">
        <w:rPr>
          <w:rStyle w:val="SpecialBold"/>
        </w:rPr>
        <w:t>The importance of culturally aware and respectful practice</w:t>
      </w:r>
    </w:p>
    <w:p w:rsidR="00000000" w:rsidRPr="00337B21" w:rsidP="00337B21">
      <w:pPr>
        <w:pStyle w:val="BodyText"/>
      </w:pPr>
      <w:r w:rsidRPr="00337B21">
        <w:t>All workers undertaking work in health need foundation knowledge to inform their work with Aboriginal and/or Torres Strait Islander clients and co-workers and with clients and co-worke</w:t>
      </w:r>
      <w:r w:rsidRPr="00337B21">
        <w:t>rs from culturally and linguistically diverse backgrounds. This foundation must be provided and assessed as part of a holistic approach to delivery and assessment of this qualification. Specific guidelines for assessment of this aspect of competency are pr</w:t>
      </w:r>
      <w:r w:rsidRPr="00337B21">
        <w:t>ovided in the Assessment Guidelines for the Health Training Package.</w:t>
      </w:r>
    </w:p>
    <w:p w:rsidR="00000000" w:rsidRPr="00337B21" w:rsidP="00337B21">
      <w:pPr>
        <w:pStyle w:val="BodyText"/>
      </w:pPr>
    </w:p>
    <w:p w:rsidR="00000000" w:rsidRPr="00337B21" w:rsidP="00337B21">
      <w:pPr>
        <w:pStyle w:val="BodyText"/>
      </w:pPr>
      <w:r w:rsidRPr="00337B21">
        <w:rPr>
          <w:rStyle w:val="SpecialBold"/>
        </w:rPr>
        <w:t>Relevant electives</w:t>
      </w:r>
    </w:p>
    <w:p w:rsidR="00000000" w:rsidRPr="00337B21" w:rsidP="00337B21">
      <w:pPr>
        <w:pStyle w:val="BodyText"/>
      </w:pPr>
      <w:r w:rsidRPr="00337B21">
        <w:t>The following sample electives are provided. Electives may be selected in line with the Packaging Rules.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BSBITU306A</w:t>
      </w:r>
      <w:r w:rsidRPr="00337B21">
        <w:tab/>
      </w:r>
      <w:r w:rsidRPr="00337B21">
        <w:rPr>
          <w:rStyle w:val="Underline"/>
        </w:rPr>
        <w:t>Design and produce business documents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BSBMED401B</w:t>
      </w:r>
      <w:r w:rsidRPr="00337B21">
        <w:tab/>
      </w:r>
      <w:r w:rsidRPr="00337B21">
        <w:rPr>
          <w:rStyle w:val="Underline"/>
        </w:rPr>
        <w:t>Ma</w:t>
      </w:r>
      <w:r w:rsidRPr="00337B21">
        <w:rPr>
          <w:rStyle w:val="Underline"/>
        </w:rPr>
        <w:t>nage patient record keeping system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HLTFA402C</w:t>
      </w:r>
      <w:r w:rsidRPr="00337B21">
        <w:tab/>
      </w:r>
      <w:r w:rsidRPr="00337B21">
        <w:rPr>
          <w:rStyle w:val="Underline"/>
        </w:rPr>
        <w:t>Apply advanced first aid</w:t>
      </w:r>
      <w:r w:rsidRPr="00337B21">
        <w:t xml:space="preserve"> (Note pre-requ: HLTFA301C)</w:t>
      </w:r>
    </w:p>
    <w:p w:rsidR="00000000" w:rsidRPr="00337B21" w:rsidP="00337B21">
      <w:pPr>
        <w:pStyle w:val="BodyText"/>
      </w:pPr>
      <w:r w:rsidRPr="00337B21">
        <w:rPr>
          <w:rStyle w:val="Underline"/>
        </w:rPr>
        <w:t>HLTOHS401A</w:t>
      </w:r>
      <w:r w:rsidRPr="00337B21">
        <w:tab/>
      </w:r>
      <w:r w:rsidRPr="00337B21">
        <w:rPr>
          <w:rStyle w:val="Underline"/>
        </w:rPr>
        <w:t>Maintain workplace OHS processes</w:t>
      </w:r>
    </w:p>
    <w:p w:rsidR="005924D3" w:rsidP="00337B21">
      <w:pPr>
        <w:pStyle w:val="BodyText"/>
      </w:pPr>
      <w:r w:rsidRPr="00337B21">
        <w:rPr>
          <w:rStyle w:val="Underline"/>
        </w:rPr>
        <w:t>HLTSTE301C</w:t>
      </w:r>
      <w:r w:rsidRPr="00337B21">
        <w:tab/>
      </w:r>
      <w:r w:rsidRPr="00337B21">
        <w:rPr>
          <w:rStyle w:val="Underline"/>
        </w:rPr>
        <w:t>Clean reusable medical equipment</w:t>
      </w:r>
      <w:r w:rsidRPr="00337B21">
        <w:t xml:space="preserve"> (Note pre-requ: HLTIN301C)</w:t>
      </w:r>
    </w:p>
    <w:p w:rsidR="005924D3" w:rsidP="00337B21">
      <w:pPr>
        <w:pStyle w:val="BodyText"/>
      </w:pPr>
    </w:p>
    <w:p w:rsidR="00000000" w:rsidRPr="00337B21" w:rsidP="00337B21"/>
    <w:sectPr w:rsidSect="00337B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24D3" w:rsidP="00592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D3" w:rsidP="0033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4D3" w:rsidP="0033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924D3" w:rsidP="00337B2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24D3" w:rsidP="005924D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D3" w:rsidP="0033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HLT43307 Certificate IV in Medical Practice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924D3" w:rsidP="00337B2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D0B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CA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067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37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B21"/>
  </w:style>
  <w:style w:type="character" w:customStyle="1" w:styleId="Heading1Char">
    <w:name w:val="Heading 1 Char"/>
    <w:basedOn w:val="DefaultParagraphFont"/>
    <w:link w:val="Heading1"/>
    <w:rsid w:val="00337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B2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7B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B2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37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B2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37B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B21"/>
    <w:rPr>
      <w:b/>
      <w:spacing w:val="0"/>
    </w:rPr>
  </w:style>
  <w:style w:type="paragraph" w:styleId="ListBullet2">
    <w:name w:val="List Bullet 2"/>
    <w:basedOn w:val="List2"/>
    <w:rsid w:val="00337B2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37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37B2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37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37B2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37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B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37B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37B2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37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37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B2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37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B21"/>
    <w:rPr>
      <w:i/>
    </w:rPr>
  </w:style>
  <w:style w:type="paragraph" w:styleId="Caption">
    <w:name w:val="caption"/>
    <w:basedOn w:val="BodyText"/>
    <w:next w:val="Normal"/>
    <w:qFormat/>
    <w:rsid w:val="00337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B21"/>
  </w:style>
  <w:style w:type="paragraph" w:styleId="TableofFigures">
    <w:name w:val="table of figures"/>
    <w:basedOn w:val="Normal"/>
    <w:next w:val="Normal"/>
    <w:semiHidden/>
    <w:rsid w:val="00337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B21"/>
    <w:pPr>
      <w:numPr>
        <w:numId w:val="11"/>
      </w:numPr>
    </w:pPr>
  </w:style>
  <w:style w:type="character" w:customStyle="1" w:styleId="WingdingSymbols">
    <w:name w:val="Wingding Symbols"/>
    <w:rsid w:val="00337B21"/>
    <w:rPr>
      <w:rFonts w:ascii="Wingdings" w:hAnsi="Wingdings"/>
    </w:rPr>
  </w:style>
  <w:style w:type="paragraph" w:customStyle="1" w:styleId="TableHeading">
    <w:name w:val="Table Heading"/>
    <w:basedOn w:val="HeadingBase"/>
    <w:rsid w:val="00337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B21"/>
    <w:rPr>
      <w:color w:val="0033CC"/>
      <w:u w:val="none"/>
    </w:rPr>
  </w:style>
  <w:style w:type="paragraph" w:customStyle="1" w:styleId="BodyTextRight">
    <w:name w:val="Body Text Right"/>
    <w:basedOn w:val="BodyText"/>
    <w:rsid w:val="00337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B2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37B21"/>
    <w:rPr>
      <w:sz w:val="32"/>
    </w:rPr>
  </w:style>
  <w:style w:type="paragraph" w:customStyle="1" w:styleId="HeadingProcedure">
    <w:name w:val="Heading Procedure"/>
    <w:basedOn w:val="HeadingBase"/>
    <w:next w:val="Normal"/>
    <w:rsid w:val="00337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B21"/>
    <w:pPr>
      <w:spacing w:before="60" w:after="60"/>
    </w:pPr>
  </w:style>
  <w:style w:type="paragraph" w:styleId="ListContinue">
    <w:name w:val="List Continue"/>
    <w:basedOn w:val="List"/>
    <w:rsid w:val="00337B21"/>
    <w:pPr>
      <w:ind w:firstLine="0"/>
    </w:pPr>
  </w:style>
  <w:style w:type="paragraph" w:customStyle="1" w:styleId="ListNote">
    <w:name w:val="List Note"/>
    <w:basedOn w:val="List"/>
    <w:rsid w:val="00337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B21"/>
    <w:rPr>
      <w:rFonts w:ascii="Courier New" w:hAnsi="Courier New"/>
    </w:rPr>
  </w:style>
  <w:style w:type="paragraph" w:customStyle="1" w:styleId="NoteBullet">
    <w:name w:val="Note Bullet"/>
    <w:basedOn w:val="Note"/>
    <w:rsid w:val="00337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B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7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B2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37B21"/>
    <w:rPr>
      <w:b/>
      <w:smallCaps/>
    </w:rPr>
  </w:style>
  <w:style w:type="paragraph" w:customStyle="1" w:styleId="TableListNumber">
    <w:name w:val="Table List Number"/>
    <w:basedOn w:val="ListNumber"/>
    <w:rsid w:val="00337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B21"/>
    <w:pPr>
      <w:numPr>
        <w:numId w:val="9"/>
      </w:numPr>
    </w:pPr>
  </w:style>
  <w:style w:type="paragraph" w:customStyle="1" w:styleId="ListAlpha2">
    <w:name w:val="List Alpha 2"/>
    <w:basedOn w:val="List2"/>
    <w:rsid w:val="00337B21"/>
    <w:pPr>
      <w:numPr>
        <w:numId w:val="8"/>
      </w:numPr>
    </w:pPr>
  </w:style>
  <w:style w:type="paragraph" w:styleId="List2">
    <w:name w:val="List 2"/>
    <w:basedOn w:val="BodyText"/>
    <w:rsid w:val="00337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B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B21"/>
    <w:pPr>
      <w:numPr>
        <w:numId w:val="3"/>
      </w:numPr>
    </w:pPr>
  </w:style>
  <w:style w:type="paragraph" w:styleId="ListBullet5">
    <w:name w:val="List Bullet 5"/>
    <w:basedOn w:val="List5"/>
    <w:rsid w:val="00337B21"/>
    <w:pPr>
      <w:numPr>
        <w:numId w:val="4"/>
      </w:numPr>
    </w:pPr>
  </w:style>
  <w:style w:type="paragraph" w:styleId="ListContinue2">
    <w:name w:val="List Continue 2"/>
    <w:basedOn w:val="List2"/>
    <w:rsid w:val="00337B21"/>
    <w:pPr>
      <w:ind w:firstLine="0"/>
    </w:pPr>
  </w:style>
  <w:style w:type="paragraph" w:styleId="ListContinue3">
    <w:name w:val="List Continue 3"/>
    <w:basedOn w:val="List3"/>
    <w:rsid w:val="00337B21"/>
    <w:pPr>
      <w:ind w:left="1021" w:firstLine="0"/>
    </w:pPr>
  </w:style>
  <w:style w:type="paragraph" w:styleId="ListContinue4">
    <w:name w:val="List Continue 4"/>
    <w:basedOn w:val="List4"/>
    <w:rsid w:val="00337B21"/>
    <w:pPr>
      <w:ind w:firstLine="0"/>
    </w:pPr>
  </w:style>
  <w:style w:type="paragraph" w:styleId="ListContinue5">
    <w:name w:val="List Continue 5"/>
    <w:basedOn w:val="List5"/>
    <w:rsid w:val="00337B21"/>
    <w:pPr>
      <w:ind w:firstLine="0"/>
    </w:pPr>
  </w:style>
  <w:style w:type="paragraph" w:styleId="ListNumber3">
    <w:name w:val="List Number 3"/>
    <w:basedOn w:val="List3"/>
    <w:rsid w:val="00337B21"/>
    <w:pPr>
      <w:numPr>
        <w:numId w:val="5"/>
      </w:numPr>
    </w:pPr>
  </w:style>
  <w:style w:type="paragraph" w:styleId="ListNumber4">
    <w:name w:val="List Number 4"/>
    <w:basedOn w:val="List4"/>
    <w:rsid w:val="00337B21"/>
    <w:pPr>
      <w:numPr>
        <w:numId w:val="6"/>
      </w:numPr>
    </w:pPr>
  </w:style>
  <w:style w:type="paragraph" w:styleId="ListNumber5">
    <w:name w:val="List Number 5"/>
    <w:basedOn w:val="List5"/>
    <w:rsid w:val="00337B21"/>
    <w:pPr>
      <w:numPr>
        <w:numId w:val="7"/>
      </w:numPr>
    </w:pPr>
  </w:style>
  <w:style w:type="paragraph" w:styleId="BlockText">
    <w:name w:val="Block Text"/>
    <w:basedOn w:val="Normal"/>
    <w:rsid w:val="00337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B21"/>
    <w:rPr>
      <w:sz w:val="16"/>
      <w:vertAlign w:val="superscript"/>
    </w:rPr>
  </w:style>
  <w:style w:type="character" w:customStyle="1" w:styleId="Symbols">
    <w:name w:val="Symbols"/>
    <w:basedOn w:val="DefaultParagraphFont"/>
    <w:rsid w:val="00337B21"/>
    <w:rPr>
      <w:rFonts w:ascii="Symbol" w:hAnsi="Symbol"/>
    </w:rPr>
  </w:style>
  <w:style w:type="character" w:customStyle="1" w:styleId="MenuOptions">
    <w:name w:val="Menu Options"/>
    <w:basedOn w:val="DefaultParagraphFont"/>
    <w:rsid w:val="00337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B21"/>
    <w:rPr>
      <w:b/>
    </w:rPr>
  </w:style>
  <w:style w:type="character" w:customStyle="1" w:styleId="Underlined">
    <w:name w:val="Underlined"/>
    <w:basedOn w:val="DefaultParagraphFont"/>
    <w:rsid w:val="00337B21"/>
    <w:rPr>
      <w:u w:val="single"/>
    </w:rPr>
  </w:style>
  <w:style w:type="paragraph" w:customStyle="1" w:styleId="TableBodyTextRight">
    <w:name w:val="Table Body Text Right"/>
    <w:basedOn w:val="TableBodyText"/>
    <w:rsid w:val="00337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B21"/>
    <w:rPr>
      <w:sz w:val="18"/>
    </w:rPr>
  </w:style>
  <w:style w:type="paragraph" w:customStyle="1" w:styleId="BodySmallRight">
    <w:name w:val="Body Small Right"/>
    <w:basedOn w:val="BodyTextRight"/>
    <w:rsid w:val="00337B21"/>
    <w:rPr>
      <w:sz w:val="18"/>
      <w:szCs w:val="18"/>
    </w:rPr>
  </w:style>
  <w:style w:type="paragraph" w:customStyle="1" w:styleId="MarginEdition">
    <w:name w:val="Margin Edition"/>
    <w:basedOn w:val="MarginNote"/>
    <w:rsid w:val="00337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B21"/>
    <w:rPr>
      <w:sz w:val="2"/>
      <w:szCs w:val="2"/>
    </w:rPr>
  </w:style>
  <w:style w:type="character" w:customStyle="1" w:styleId="Small">
    <w:name w:val="Small"/>
    <w:basedOn w:val="DefaultParagraphFont"/>
    <w:rsid w:val="00337B21"/>
    <w:rPr>
      <w:sz w:val="16"/>
    </w:rPr>
  </w:style>
  <w:style w:type="paragraph" w:customStyle="1" w:styleId="WideTable">
    <w:name w:val="Wide Table"/>
    <w:basedOn w:val="Normal"/>
    <w:rsid w:val="00337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B21"/>
  </w:style>
  <w:style w:type="paragraph" w:styleId="Quote">
    <w:name w:val="Quote"/>
    <w:basedOn w:val="Heading1"/>
    <w:link w:val="QuoteChar"/>
    <w:qFormat/>
    <w:rsid w:val="00337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B21"/>
    <w:pPr>
      <w:pageBreakBefore/>
    </w:pPr>
  </w:style>
  <w:style w:type="paragraph" w:customStyle="1" w:styleId="Border">
    <w:name w:val="Border"/>
    <w:basedOn w:val="Normal"/>
    <w:qFormat/>
    <w:rsid w:val="00337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B2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37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37B21"/>
    <w:rPr>
      <w:b/>
      <w:i/>
      <w:u w:val="none"/>
    </w:rPr>
  </w:style>
  <w:style w:type="paragraph" w:styleId="BalloonText">
    <w:name w:val="Balloon Text"/>
    <w:basedOn w:val="Normal"/>
    <w:link w:val="BalloonTextChar"/>
    <w:rsid w:val="00337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B2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37B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B2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3728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HLT43307 Certificate IV in Medical Practice Assisting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2012-05-27T05:56:00Z</dcterms:created>
  <dcterms:modified xsi:type="dcterms:W3CDTF">2012-05-27T05:56:00Z</dcterms:modified>
</cp:coreProperties>
</file>