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F8C" w:rsidP="00041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HLT41107 Certificate IV in Ambulance Communications</w:t>
      </w:r>
      <w:r>
        <w:fldChar w:fldCharType="end"/>
      </w:r>
    </w:p>
    <w:p w:rsidR="00041F8C" w:rsidP="00041F8C">
      <w:pPr>
        <w:pStyle w:val="Version"/>
        <w:sectPr w:rsidSect="00AD6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EE3" w:rsidP="00AD6EE3">
      <w:pPr>
        <w:pStyle w:val="SuperHeading"/>
      </w:pPr>
      <w:r w:rsidRPr="00AD6EE3">
        <w:t>HLT41107 Certificate IV in Ambulance Communications</w:t>
      </w:r>
    </w:p>
    <w:p w:rsidR="00000000" w:rsidRPr="00AD6EE3" w:rsidP="00AD6EE3">
      <w:pPr>
        <w:pStyle w:val="Heading1"/>
      </w:pPr>
      <w:bookmarkStart w:id="1" w:name="O_298988"/>
      <w:bookmarkEnd w:id="1"/>
      <w:r w:rsidRPr="00AD6EE3">
        <w:t>Modification History</w:t>
      </w:r>
    </w:p>
    <w:p w:rsidR="00000000" w:rsidRPr="00AD6EE3" w:rsidP="00AD6EE3">
      <w:pPr>
        <w:pStyle w:val="BodyText"/>
      </w:pPr>
      <w:r w:rsidRPr="00AD6EE3">
        <w:t>Not Applicable</w:t>
      </w:r>
    </w:p>
    <w:p w:rsidR="00000000" w:rsidRPr="00AD6EE3" w:rsidP="00AD6EE3">
      <w:pPr>
        <w:pStyle w:val="AllowPageBreak"/>
      </w:pPr>
    </w:p>
    <w:p w:rsidR="00000000" w:rsidRPr="00AD6EE3" w:rsidP="00AD6EE3">
      <w:pPr>
        <w:pStyle w:val="Heading1"/>
      </w:pPr>
      <w:bookmarkStart w:id="2" w:name="O_266172"/>
      <w:bookmarkEnd w:id="2"/>
      <w:r w:rsidRPr="00AD6EE3">
        <w:t>Description</w:t>
      </w:r>
    </w:p>
    <w:p w:rsidR="00000000" w:rsidRPr="00AD6EE3" w:rsidP="00AD6EE3">
      <w:pPr>
        <w:pStyle w:val="BodyText"/>
      </w:pPr>
      <w:r w:rsidRPr="00AD6EE3">
        <w:t xml:space="preserve">This qualification covers the role of call taking and dispatch in an ambulance communication/coordination environment. </w:t>
      </w:r>
      <w:r w:rsidRPr="00AD6EE3">
        <w:t>This qualification is suited to Australian Apprenticeships pathways.</w:t>
      </w:r>
    </w:p>
    <w:p w:rsidR="00000000" w:rsidRPr="00AD6EE3" w:rsidP="00AD6EE3">
      <w:pPr>
        <w:pStyle w:val="BodyText"/>
      </w:pPr>
    </w:p>
    <w:p w:rsidR="00000000" w:rsidRPr="00AD6EE3" w:rsidP="00AD6EE3">
      <w:pPr>
        <w:pStyle w:val="BodyText"/>
      </w:pPr>
      <w:r w:rsidRPr="00AD6EE3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041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E3">
            <w:pPr>
              <w:pStyle w:val="ListBullet"/>
              <w:rPr>
                <w:lang w:val="en-NZ"/>
              </w:rPr>
            </w:pPr>
            <w:r w:rsidRPr="00AD6EE3">
              <w:t>Ambulance support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E3">
            <w:pPr>
              <w:pStyle w:val="ListBullet"/>
              <w:rPr>
                <w:lang w:val="en-NZ"/>
              </w:rPr>
            </w:pPr>
            <w:r w:rsidRPr="00AD6EE3">
              <w:t>Communications officer</w:t>
            </w:r>
          </w:p>
        </w:tc>
      </w:tr>
      <w:tr w:rsidTr="00041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E3">
            <w:pPr>
              <w:pStyle w:val="ListBullet"/>
              <w:rPr>
                <w:lang w:val="en-NZ"/>
              </w:rPr>
            </w:pPr>
            <w:r w:rsidRPr="00AD6EE3">
              <w:t xml:space="preserve">Despatcher 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E3" w:rsidP="00AD6EE3">
            <w:pPr>
              <w:pStyle w:val="BodyText"/>
            </w:pPr>
          </w:p>
        </w:tc>
      </w:tr>
    </w:tbl>
    <w:p w:rsidR="00041F8C" w:rsidP="00AD6EE3">
      <w:pPr>
        <w:pStyle w:val="BodyText"/>
      </w:pPr>
    </w:p>
    <w:p w:rsidR="00041F8C" w:rsidP="00AD6EE3">
      <w:pPr>
        <w:pStyle w:val="BodyText"/>
      </w:pPr>
    </w:p>
    <w:p w:rsidR="00000000" w:rsidRPr="00AD6EE3" w:rsidP="00AD6EE3">
      <w:pPr>
        <w:pStyle w:val="Heading1"/>
      </w:pPr>
      <w:bookmarkStart w:id="3" w:name="O_298984"/>
      <w:bookmarkEnd w:id="3"/>
      <w:r w:rsidRPr="00AD6EE3">
        <w:t>Pathways Information</w:t>
      </w:r>
    </w:p>
    <w:p w:rsidR="00000000" w:rsidRPr="00AD6EE3" w:rsidP="00AD6EE3">
      <w:pPr>
        <w:pStyle w:val="BodyText"/>
      </w:pPr>
      <w:r w:rsidRPr="00AD6EE3">
        <w:t>Not Applicable</w:t>
      </w:r>
    </w:p>
    <w:p w:rsidR="00000000" w:rsidRPr="00AD6EE3" w:rsidP="00AD6EE3">
      <w:pPr>
        <w:pStyle w:val="AllowPageBreak"/>
      </w:pPr>
    </w:p>
    <w:p w:rsidR="00000000" w:rsidRPr="00AD6EE3" w:rsidP="00AD6EE3">
      <w:pPr>
        <w:pStyle w:val="Heading1"/>
      </w:pPr>
      <w:bookmarkStart w:id="4" w:name="O_298986"/>
      <w:bookmarkEnd w:id="4"/>
      <w:r w:rsidRPr="00AD6EE3">
        <w:t>Licensing/Regulatory Information</w:t>
      </w:r>
    </w:p>
    <w:p w:rsidR="00000000" w:rsidRPr="00AD6EE3" w:rsidP="00AD6EE3">
      <w:pPr>
        <w:pStyle w:val="BodyText"/>
      </w:pPr>
      <w:r w:rsidRPr="00AD6EE3">
        <w:t>Not Applicable</w:t>
      </w:r>
    </w:p>
    <w:p w:rsidR="00000000" w:rsidRPr="00AD6EE3" w:rsidP="00AD6EE3">
      <w:pPr>
        <w:pStyle w:val="AllowPageBreak"/>
      </w:pPr>
    </w:p>
    <w:p w:rsidR="00000000" w:rsidRPr="00AD6EE3" w:rsidP="00AD6EE3">
      <w:pPr>
        <w:pStyle w:val="Heading1"/>
      </w:pPr>
      <w:bookmarkStart w:id="5" w:name="O_265564"/>
      <w:bookmarkEnd w:id="5"/>
      <w:r w:rsidRPr="00AD6EE3">
        <w:t>Entry Requirements</w:t>
      </w:r>
    </w:p>
    <w:p w:rsidR="00000000" w:rsidRPr="00AD6EE3" w:rsidP="00AD6EE3">
      <w:pPr>
        <w:pStyle w:val="BodyText"/>
      </w:pPr>
      <w:r w:rsidRPr="00AD6EE3">
        <w:rPr>
          <w:rStyle w:val="SpecialBold"/>
        </w:rPr>
        <w:t>Entry requirements</w:t>
      </w:r>
    </w:p>
    <w:p w:rsidR="00000000" w:rsidRPr="00AD6EE3" w:rsidP="00AD6EE3">
      <w:pPr>
        <w:pStyle w:val="BodyText"/>
      </w:pPr>
      <w:r w:rsidRPr="00AD6EE3">
        <w:t>To gain entry into this qualification, candidates must demonstrate competence through a recognised training program or recognition process, in the following units of competency: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HLTFA301C</w:t>
      </w:r>
      <w:r w:rsidRPr="00AD6EE3">
        <w:tab/>
      </w:r>
      <w:r w:rsidRPr="00AD6EE3">
        <w:rPr>
          <w:rStyle w:val="Underline"/>
        </w:rPr>
        <w:t>Apply first aid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HLTIN301C</w:t>
      </w:r>
      <w:r w:rsidRPr="00AD6EE3">
        <w:tab/>
      </w:r>
      <w:r w:rsidRPr="00AD6EE3">
        <w:rPr>
          <w:rStyle w:val="Underline"/>
        </w:rPr>
        <w:t>Comply with infection control policies and</w:t>
      </w:r>
      <w:r w:rsidRPr="00AD6EE3">
        <w:rPr>
          <w:rStyle w:val="Underline"/>
        </w:rPr>
        <w:t xml:space="preserve"> procedures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ICTCC301A</w:t>
      </w:r>
      <w:r w:rsidRPr="00AD6EE3">
        <w:tab/>
      </w:r>
      <w:r w:rsidRPr="00AD6EE3">
        <w:rPr>
          <w:rStyle w:val="Underline"/>
        </w:rPr>
        <w:t>Manage workplace relationships in a contact centre</w:t>
      </w:r>
    </w:p>
    <w:p w:rsidR="00041F8C" w:rsidP="00AD6EE3">
      <w:pPr>
        <w:pStyle w:val="BodyText"/>
      </w:pPr>
      <w:r w:rsidRPr="00AD6EE3">
        <w:rPr>
          <w:rStyle w:val="Underline"/>
        </w:rPr>
        <w:t>ICTCC320A</w:t>
      </w:r>
      <w:r w:rsidRPr="00AD6EE3">
        <w:tab/>
      </w:r>
      <w:r w:rsidRPr="00AD6EE3">
        <w:rPr>
          <w:rStyle w:val="Underline"/>
        </w:rPr>
        <w:t>Use multiple information systems</w:t>
      </w:r>
    </w:p>
    <w:p w:rsidR="00041F8C" w:rsidP="00AD6EE3">
      <w:pPr>
        <w:pStyle w:val="BodyText"/>
      </w:pPr>
    </w:p>
    <w:p w:rsidR="00000000" w:rsidRPr="00AD6EE3" w:rsidP="00AD6EE3">
      <w:pPr>
        <w:pStyle w:val="Heading1"/>
      </w:pPr>
      <w:bookmarkStart w:id="6" w:name="O_298985"/>
      <w:bookmarkEnd w:id="6"/>
      <w:r w:rsidRPr="00AD6EE3">
        <w:t>Employability Skills Summary</w:t>
      </w:r>
    </w:p>
    <w:p w:rsidR="00000000" w:rsidRPr="00AD6EE3" w:rsidP="00AD6EE3">
      <w:pPr>
        <w:pStyle w:val="Heading4"/>
      </w:pPr>
      <w:r w:rsidRPr="00AD6EE3">
        <w:t>Refer to the Topic: Introduction to the Employability Skills Qualification Summaries</w:t>
      </w:r>
    </w:p>
    <w:p w:rsidR="00000000" w:rsidRPr="00AD6EE3" w:rsidP="00AD6EE3">
      <w:pPr>
        <w:pStyle w:val="Heading1"/>
      </w:pPr>
      <w:bookmarkStart w:id="7" w:name="O_265565"/>
      <w:bookmarkEnd w:id="7"/>
      <w:r w:rsidRPr="00AD6EE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41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E3" w:rsidP="00AD6EE3">
            <w:pPr>
              <w:pStyle w:val="BodyText"/>
            </w:pPr>
            <w:r w:rsidRPr="00AD6EE3">
              <w:rPr>
                <w:rStyle w:val="SpecialBold"/>
              </w:rPr>
              <w:t>PACKAGING RULES</w:t>
            </w:r>
          </w:p>
          <w:p w:rsidR="00000000" w:rsidRPr="00AD6EE3" w:rsidP="00AD6EE3">
            <w:pPr>
              <w:pStyle w:val="BodyText"/>
            </w:pPr>
            <w:r w:rsidRPr="00AD6EE3">
              <w:t>13 units of competency are required for this qualification, including:</w:t>
            </w:r>
          </w:p>
          <w:p w:rsidR="00000000" w:rsidRPr="00AD6EE3" w:rsidP="00AD6EE3">
            <w:pPr>
              <w:pStyle w:val="ListBullet"/>
            </w:pPr>
            <w:r w:rsidRPr="00AD6EE3">
              <w:t>9 core units</w:t>
            </w:r>
          </w:p>
          <w:p w:rsidR="00000000" w:rsidRPr="00AD6EE3" w:rsidP="00AD6EE3">
            <w:pPr>
              <w:pStyle w:val="ListBullet"/>
            </w:pPr>
            <w:r w:rsidRPr="00AD6EE3">
              <w:t xml:space="preserve">4 elective units </w:t>
            </w:r>
          </w:p>
          <w:p w:rsidR="00000000" w:rsidRPr="00AD6EE3" w:rsidP="00AD6EE3">
            <w:pPr>
              <w:pStyle w:val="BodyText"/>
            </w:pPr>
            <w:r w:rsidRPr="00AD6EE3">
              <w:t>A wide range of elective units is available, including:</w:t>
            </w:r>
          </w:p>
          <w:p w:rsidR="00000000" w:rsidRPr="00AD6EE3" w:rsidP="00AD6EE3">
            <w:pPr>
              <w:pStyle w:val="ListBullet2"/>
            </w:pPr>
            <w:r w:rsidRPr="00AD6EE3">
              <w:t>Group A OHS electives of which one must be selected for this qualification</w:t>
            </w:r>
          </w:p>
          <w:p w:rsidR="00000000" w:rsidRPr="00AD6EE3" w:rsidP="00AD6EE3">
            <w:pPr>
              <w:pStyle w:val="ListBullet2"/>
            </w:pPr>
            <w:r w:rsidRPr="00AD6EE3">
              <w:t xml:space="preserve">Group B electives which are recommended for culturally aware and respectful practice </w:t>
            </w:r>
          </w:p>
          <w:p w:rsidR="00000000" w:rsidRPr="00AD6EE3" w:rsidP="00AD6EE3">
            <w:pPr>
              <w:pStyle w:val="ListBullet2"/>
            </w:pPr>
            <w:r w:rsidRPr="00AD6EE3">
              <w:t>Other relevant electives listed below</w:t>
            </w:r>
          </w:p>
          <w:p w:rsidR="00000000" w:rsidRPr="00AD6EE3" w:rsidP="00AD6EE3">
            <w:pPr>
              <w:pStyle w:val="ListBullet2"/>
            </w:pPr>
            <w:r w:rsidRPr="00AD6EE3">
              <w:t>Units of competency to address workplace requirements and</w:t>
            </w:r>
            <w:r w:rsidRPr="00AD6EE3">
              <w:t xml:space="preserve"> packaged at the level of this qualification or higher in Health and/or Community Services Training Packages</w:t>
            </w:r>
          </w:p>
          <w:p w:rsidR="00000000" w:rsidRPr="00AD6EE3" w:rsidP="00AD6EE3">
            <w:pPr>
              <w:pStyle w:val="ListBullet2"/>
            </w:pPr>
            <w:r w:rsidRPr="00AD6EE3">
              <w:t>Where appropriate, to address workplace requirements, up to 2 units of competency packaged at the level of this qualification or higher in other re</w:t>
            </w:r>
            <w:r w:rsidRPr="00AD6EE3">
              <w:t xml:space="preserve">levant Training Packages or accredited courses where the details of those courses are available on the NTIS or other public listing </w:t>
            </w:r>
          </w:p>
        </w:tc>
      </w:tr>
    </w:tbl>
    <w:p w:rsidR="00000000" w:rsidRPr="00AD6EE3" w:rsidP="00AD6EE3">
      <w:pPr>
        <w:pStyle w:val="BodyText"/>
      </w:pPr>
      <w:r w:rsidRPr="00AD6EE3">
        <w:rPr>
          <w:rStyle w:val="SpecialBold"/>
        </w:rPr>
        <w:t>Core units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BSBMED301B</w:t>
      </w:r>
      <w:r w:rsidRPr="00AD6EE3">
        <w:tab/>
      </w:r>
      <w:r w:rsidRPr="00AD6EE3">
        <w:rPr>
          <w:rStyle w:val="Underline"/>
        </w:rPr>
        <w:t>Interpret and apply medical terminology appropriately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HLTAMBC401C</w:t>
      </w:r>
      <w:r w:rsidRPr="00AD6EE3">
        <w:tab/>
      </w:r>
      <w:r w:rsidRPr="00AD6EE3">
        <w:rPr>
          <w:rStyle w:val="Underline"/>
        </w:rPr>
        <w:t>Receive request for service</w:t>
      </w:r>
      <w:r w:rsidRPr="00AD6EE3">
        <w:t xml:space="preserve"> (Note pre-requs: HLTFA301C, BSBMED301B)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HLTAMBC402C</w:t>
      </w:r>
      <w:r w:rsidRPr="00AD6EE3">
        <w:tab/>
      </w:r>
      <w:r w:rsidRPr="00AD6EE3">
        <w:rPr>
          <w:rStyle w:val="Underline"/>
        </w:rPr>
        <w:t>Assign ambulance service resources</w:t>
      </w:r>
      <w:r w:rsidRPr="00AD6EE3">
        <w:t xml:space="preserve"> (Note pre-requ: HLTAMBC401C)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HLTAMBC403C</w:t>
      </w:r>
      <w:r w:rsidRPr="00AD6EE3">
        <w:tab/>
      </w:r>
      <w:r w:rsidRPr="00AD6EE3">
        <w:rPr>
          <w:rStyle w:val="Underline"/>
        </w:rPr>
        <w:t>Coordinate resources</w:t>
      </w:r>
      <w:r w:rsidRPr="00AD6EE3">
        <w:t xml:space="preserve"> (Note pre-requ: HLTAMBC401C)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HLTAMBFC301C</w:t>
      </w:r>
      <w:r w:rsidRPr="00AD6EE3">
        <w:tab/>
      </w:r>
      <w:r w:rsidRPr="00AD6EE3">
        <w:rPr>
          <w:rStyle w:val="Underline"/>
        </w:rPr>
        <w:t>Communicate with clients and colleagues to support health care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</w:t>
      </w:r>
      <w:r w:rsidRPr="00AD6EE3">
        <w:rPr>
          <w:rStyle w:val="Underline"/>
        </w:rPr>
        <w:t>LTAMBFC402C</w:t>
      </w:r>
      <w:r w:rsidRPr="00AD6EE3">
        <w:tab/>
      </w:r>
      <w:r w:rsidRPr="00AD6EE3">
        <w:rPr>
          <w:rStyle w:val="Underline"/>
        </w:rPr>
        <w:t>Communicate in complex or difficult situations</w:t>
      </w:r>
      <w:r w:rsidRPr="00AD6EE3">
        <w:t xml:space="preserve"> (Note pre-requs: HLTAMBFC301C)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HLTAMBPD401C</w:t>
      </w:r>
      <w:r w:rsidRPr="00AD6EE3">
        <w:tab/>
      </w:r>
      <w:r w:rsidRPr="00AD6EE3">
        <w:rPr>
          <w:rStyle w:val="Underline"/>
        </w:rPr>
        <w:t>Manage personal stressors in the work environment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HLTFA402C</w:t>
      </w:r>
      <w:r w:rsidRPr="00AD6EE3">
        <w:tab/>
      </w:r>
      <w:r w:rsidRPr="00AD6EE3">
        <w:rPr>
          <w:rStyle w:val="Underline"/>
        </w:rPr>
        <w:t>Apply advanced first aid</w:t>
      </w:r>
      <w:r w:rsidRPr="00AD6EE3">
        <w:t xml:space="preserve"> (Note pre-requ: HLTFA301C)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HLTHIR301B</w:t>
      </w:r>
      <w:r w:rsidRPr="00AD6EE3">
        <w:tab/>
      </w:r>
      <w:r w:rsidRPr="00AD6EE3">
        <w:rPr>
          <w:rStyle w:val="Underline"/>
        </w:rPr>
        <w:t>Communicate and work effectively in health</w:t>
      </w:r>
    </w:p>
    <w:p w:rsidR="00000000" w:rsidRPr="00AD6EE3" w:rsidP="00AD6EE3">
      <w:pPr>
        <w:pStyle w:val="BodyText"/>
      </w:pPr>
      <w:r w:rsidRPr="00AD6EE3">
        <w:rPr>
          <w:rStyle w:val="SpecialBold"/>
        </w:rPr>
        <w:t>Group A OHS electives</w:t>
      </w:r>
      <w:r w:rsidRPr="00AD6EE3">
        <w:t xml:space="preserve"> - </w:t>
      </w:r>
      <w:r w:rsidRPr="00AD6EE3">
        <w:rPr>
          <w:rStyle w:val="SpecialBold"/>
        </w:rPr>
        <w:t>one unit must be selected for this qualification</w:t>
      </w:r>
      <w:r w:rsidRPr="00AD6EE3">
        <w:t xml:space="preserve"> </w:t>
      </w:r>
    </w:p>
    <w:p w:rsidR="00000000" w:rsidRPr="00AD6EE3" w:rsidP="00AD6EE3">
      <w:pPr>
        <w:pStyle w:val="BodyText"/>
      </w:pPr>
      <w:r w:rsidRPr="00AD6EE3">
        <w:t>One of the following units must be selected for award of this qualification.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HLTOHS300B</w:t>
      </w:r>
      <w:r w:rsidRPr="00AD6EE3">
        <w:tab/>
      </w:r>
      <w:r w:rsidRPr="00AD6EE3">
        <w:rPr>
          <w:rStyle w:val="Underline"/>
        </w:rPr>
        <w:t>Contribute to OHS processes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HLTOHS401A</w:t>
      </w:r>
      <w:r w:rsidRPr="00AD6EE3">
        <w:tab/>
      </w:r>
      <w:r w:rsidRPr="00AD6EE3">
        <w:rPr>
          <w:rStyle w:val="Underline"/>
        </w:rPr>
        <w:t>Maintain wor</w:t>
      </w:r>
      <w:r w:rsidRPr="00AD6EE3">
        <w:rPr>
          <w:rStyle w:val="Underline"/>
        </w:rPr>
        <w:t>kplace OHS processes</w:t>
      </w:r>
    </w:p>
    <w:p w:rsidR="00000000" w:rsidRPr="00AD6EE3" w:rsidP="00AD6EE3">
      <w:pPr>
        <w:pStyle w:val="BodyText"/>
      </w:pPr>
      <w:r w:rsidRPr="00AD6EE3">
        <w:rPr>
          <w:rStyle w:val="SpecialBold"/>
        </w:rPr>
        <w:t>The importance of culturally aware and respectful practice</w:t>
      </w:r>
    </w:p>
    <w:p w:rsidR="00000000" w:rsidRPr="00AD6EE3" w:rsidP="00AD6EE3">
      <w:pPr>
        <w:pStyle w:val="BodyText"/>
      </w:pPr>
      <w:r w:rsidRPr="00AD6EE3">
        <w:t xml:space="preserve">All workers undertaking work in health need foundation knowledge to inform their work with Aboriginal and/or Torres Strait Islander clients and co-workers and with clients and </w:t>
      </w:r>
      <w:r w:rsidRPr="00AD6EE3">
        <w:t>co-workers from culturally and linguistically diverse backgrounds. This foundation must be provided and assessed as part of a holistic approach to delivery and assessment of this qualification. Specific guidelines for assessment of this aspect of competenc</w:t>
      </w:r>
      <w:r w:rsidRPr="00AD6EE3">
        <w:t>y are provided in the Assessment Guidelines for the Health Training Package.</w:t>
      </w:r>
    </w:p>
    <w:p w:rsidR="00000000" w:rsidRPr="00AD6EE3" w:rsidP="00AD6EE3">
      <w:pPr>
        <w:pStyle w:val="BodyText"/>
      </w:pPr>
      <w:r w:rsidRPr="00AD6EE3">
        <w:rPr>
          <w:rStyle w:val="SpecialBold"/>
        </w:rPr>
        <w:t>Group B electives</w:t>
      </w:r>
      <w:r w:rsidRPr="00AD6EE3">
        <w:t xml:space="preserve"> - </w:t>
      </w:r>
      <w:r w:rsidRPr="00AD6EE3">
        <w:rPr>
          <w:rStyle w:val="SpecialBold"/>
        </w:rPr>
        <w:t>recommended for culturally aware and respectful practice</w:t>
      </w:r>
    </w:p>
    <w:p w:rsidR="00000000" w:rsidRPr="00AD6EE3" w:rsidP="00AD6EE3">
      <w:pPr>
        <w:pStyle w:val="BodyText"/>
      </w:pPr>
      <w:r w:rsidRPr="00AD6EE3">
        <w:t>Where work involves a specific focus on Aboriginal and/or Torres Strait Islander and/or culturally div</w:t>
      </w:r>
      <w:r w:rsidRPr="00AD6EE3">
        <w:t>erse clients or communities, one or both of the following electives is recommended: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HLTHIR403C</w:t>
      </w:r>
      <w:r w:rsidRPr="00AD6EE3">
        <w:tab/>
      </w:r>
      <w:r w:rsidRPr="00AD6EE3">
        <w:rPr>
          <w:rStyle w:val="Underline"/>
        </w:rPr>
        <w:t>Work effectively with culturally diverse clients and co</w:t>
      </w:r>
      <w:r w:rsidRPr="00AD6EE3">
        <w:t>-</w:t>
      </w:r>
      <w:r w:rsidRPr="00AD6EE3">
        <w:rPr>
          <w:rStyle w:val="Underline"/>
        </w:rPr>
        <w:t>workers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HLTHIR404D</w:t>
      </w:r>
      <w:r w:rsidRPr="00AD6EE3">
        <w:tab/>
      </w:r>
      <w:r w:rsidRPr="00AD6EE3">
        <w:rPr>
          <w:rStyle w:val="Underline"/>
        </w:rPr>
        <w:t>Work effectively with Aboriginal and</w:t>
      </w:r>
      <w:r w:rsidRPr="00AD6EE3">
        <w:t>/</w:t>
      </w:r>
      <w:r w:rsidRPr="00AD6EE3">
        <w:rPr>
          <w:rStyle w:val="Underline"/>
        </w:rPr>
        <w:t>or Torres Strait Islander people</w:t>
      </w:r>
    </w:p>
    <w:p w:rsidR="00000000" w:rsidRPr="00AD6EE3" w:rsidP="00AD6EE3">
      <w:pPr>
        <w:pStyle w:val="BodyText"/>
      </w:pPr>
    </w:p>
    <w:p w:rsidR="00000000" w:rsidRPr="00AD6EE3" w:rsidP="00AD6EE3">
      <w:pPr>
        <w:pStyle w:val="BodyText"/>
      </w:pPr>
      <w:r w:rsidRPr="00AD6EE3">
        <w:rPr>
          <w:rStyle w:val="SpecialBold"/>
        </w:rPr>
        <w:t xml:space="preserve">Other relevant </w:t>
      </w:r>
      <w:r w:rsidRPr="00AD6EE3">
        <w:rPr>
          <w:rStyle w:val="SpecialBold"/>
        </w:rPr>
        <w:t>electives</w:t>
      </w:r>
    </w:p>
    <w:p w:rsidR="00000000" w:rsidRPr="00AD6EE3" w:rsidP="00AD6EE3">
      <w:pPr>
        <w:pStyle w:val="BodyText"/>
      </w:pPr>
      <w:r w:rsidRPr="00AD6EE3">
        <w:t>Elective units of competency may be selected from a wide range of units of competency in line with the Packaging Rules outlined above. The following sample units of competency are suggested as appropriate for this qualification.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CHCAC318B</w:t>
      </w:r>
      <w:r w:rsidRPr="00AD6EE3">
        <w:tab/>
      </w:r>
      <w:r w:rsidRPr="00AD6EE3">
        <w:rPr>
          <w:rStyle w:val="Underline"/>
        </w:rPr>
        <w:t>Work effectively with older people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CHCCS400B</w:t>
      </w:r>
      <w:r w:rsidRPr="00AD6EE3">
        <w:tab/>
      </w:r>
      <w:r w:rsidRPr="00AD6EE3">
        <w:rPr>
          <w:rStyle w:val="Underline"/>
        </w:rPr>
        <w:t>Work within a relevant legal and ethical framework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CHCCS427A</w:t>
      </w:r>
      <w:r w:rsidRPr="00AD6EE3">
        <w:tab/>
      </w:r>
      <w:r w:rsidRPr="00AD6EE3">
        <w:rPr>
          <w:rStyle w:val="Underline"/>
        </w:rPr>
        <w:t>Facilitate adult learning and development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CHCDIS301B</w:t>
      </w:r>
      <w:r w:rsidRPr="00AD6EE3">
        <w:tab/>
      </w:r>
      <w:r w:rsidRPr="00AD6EE3">
        <w:rPr>
          <w:rStyle w:val="Underline"/>
        </w:rPr>
        <w:t>Work effectively with people with a disability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TAEASS301A</w:t>
      </w:r>
      <w:r w:rsidRPr="00AD6EE3">
        <w:tab/>
      </w:r>
      <w:r w:rsidRPr="00AD6EE3">
        <w:rPr>
          <w:rStyle w:val="Underline"/>
        </w:rPr>
        <w:t>Contribute to assessment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TAEASS401A</w:t>
      </w:r>
      <w:r w:rsidRPr="00AD6EE3">
        <w:tab/>
      </w:r>
      <w:r w:rsidRPr="00AD6EE3">
        <w:rPr>
          <w:rStyle w:val="Underline"/>
        </w:rPr>
        <w:t>Pla</w:t>
      </w:r>
      <w:r w:rsidRPr="00AD6EE3">
        <w:rPr>
          <w:rStyle w:val="Underline"/>
        </w:rPr>
        <w:t>n assessment activities and processes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TAEASS402A</w:t>
      </w:r>
      <w:r w:rsidRPr="00AD6EE3">
        <w:tab/>
      </w:r>
      <w:r w:rsidRPr="00AD6EE3">
        <w:rPr>
          <w:rStyle w:val="Underline"/>
        </w:rPr>
        <w:t>Assess competence</w:t>
      </w:r>
    </w:p>
    <w:p w:rsidR="00000000" w:rsidRPr="00AD6EE3" w:rsidP="00AD6EE3">
      <w:pPr>
        <w:pStyle w:val="BodyText"/>
      </w:pPr>
      <w:r w:rsidRPr="00AD6EE3">
        <w:rPr>
          <w:rStyle w:val="Underline"/>
        </w:rPr>
        <w:t>TAEASS403A</w:t>
      </w:r>
      <w:r w:rsidRPr="00AD6EE3">
        <w:tab/>
      </w:r>
      <w:r w:rsidRPr="00AD6EE3">
        <w:rPr>
          <w:rStyle w:val="Underline"/>
        </w:rPr>
        <w:t>Participate in assessment validation</w:t>
      </w:r>
    </w:p>
    <w:p w:rsidR="00041F8C" w:rsidP="00AD6EE3">
      <w:pPr>
        <w:pStyle w:val="BodyText"/>
      </w:pPr>
      <w:r w:rsidRPr="00AD6EE3">
        <w:rPr>
          <w:rStyle w:val="Underline"/>
        </w:rPr>
        <w:t>TAEDEL401A</w:t>
      </w:r>
      <w:r w:rsidRPr="00AD6EE3">
        <w:tab/>
      </w:r>
      <w:r w:rsidRPr="00AD6EE3">
        <w:rPr>
          <w:rStyle w:val="Underline"/>
        </w:rPr>
        <w:t>Plan</w:t>
      </w:r>
      <w:r w:rsidRPr="00AD6EE3">
        <w:t xml:space="preserve">, </w:t>
      </w:r>
      <w:r w:rsidRPr="00AD6EE3">
        <w:rPr>
          <w:rStyle w:val="Underline"/>
        </w:rPr>
        <w:t>organise and deliver group</w:t>
      </w:r>
      <w:r w:rsidRPr="00AD6EE3">
        <w:t>-</w:t>
      </w:r>
      <w:r w:rsidRPr="00AD6EE3">
        <w:rPr>
          <w:rStyle w:val="Underline"/>
        </w:rPr>
        <w:t>based learning</w:t>
      </w:r>
    </w:p>
    <w:p w:rsidR="00041F8C" w:rsidP="00AD6EE3">
      <w:pPr>
        <w:pStyle w:val="BodyText"/>
      </w:pPr>
    </w:p>
    <w:p w:rsidR="00000000" w:rsidRPr="00AD6EE3" w:rsidP="00AD6EE3"/>
    <w:sectPr w:rsidSect="00AD6E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1F8C" w:rsidP="00041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C" w:rsidP="00AD6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F8C" w:rsidP="00AD6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41F8C" w:rsidP="00AD6E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1F8C" w:rsidP="00041F8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8C" w:rsidP="00AD6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HLT41107 Certificate IV in Ambulance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41F8C" w:rsidP="00AD6EE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0E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AE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2C2C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D6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EE3"/>
  </w:style>
  <w:style w:type="character" w:customStyle="1" w:styleId="Heading1Char">
    <w:name w:val="Heading 1 Char"/>
    <w:basedOn w:val="DefaultParagraphFont"/>
    <w:link w:val="Heading1"/>
    <w:rsid w:val="00AD6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E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D6E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EE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D6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EE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D6E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EE3"/>
    <w:rPr>
      <w:b/>
      <w:spacing w:val="0"/>
    </w:rPr>
  </w:style>
  <w:style w:type="paragraph" w:styleId="ListBullet2">
    <w:name w:val="List Bullet 2"/>
    <w:basedOn w:val="List2"/>
    <w:rsid w:val="00AD6EE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D6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D6E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6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D6EE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D6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E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D6EE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D6EE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D6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6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EE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D6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EE3"/>
    <w:rPr>
      <w:i/>
    </w:rPr>
  </w:style>
  <w:style w:type="paragraph" w:styleId="Caption">
    <w:name w:val="caption"/>
    <w:basedOn w:val="BodyText"/>
    <w:next w:val="Normal"/>
    <w:qFormat/>
    <w:rsid w:val="00AD6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EE3"/>
  </w:style>
  <w:style w:type="paragraph" w:styleId="TableofFigures">
    <w:name w:val="table of figures"/>
    <w:basedOn w:val="Normal"/>
    <w:next w:val="Normal"/>
    <w:semiHidden/>
    <w:rsid w:val="00AD6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EE3"/>
    <w:pPr>
      <w:numPr>
        <w:numId w:val="11"/>
      </w:numPr>
    </w:pPr>
  </w:style>
  <w:style w:type="character" w:customStyle="1" w:styleId="WingdingSymbols">
    <w:name w:val="Wingding Symbols"/>
    <w:rsid w:val="00AD6EE3"/>
    <w:rPr>
      <w:rFonts w:ascii="Wingdings" w:hAnsi="Wingdings"/>
    </w:rPr>
  </w:style>
  <w:style w:type="paragraph" w:customStyle="1" w:styleId="TableHeading">
    <w:name w:val="Table Heading"/>
    <w:basedOn w:val="HeadingBase"/>
    <w:rsid w:val="00AD6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EE3"/>
    <w:rPr>
      <w:color w:val="0033CC"/>
      <w:u w:val="none"/>
    </w:rPr>
  </w:style>
  <w:style w:type="paragraph" w:customStyle="1" w:styleId="BodyTextRight">
    <w:name w:val="Body Text Right"/>
    <w:basedOn w:val="BodyText"/>
    <w:rsid w:val="00AD6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EE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D6EE3"/>
    <w:rPr>
      <w:sz w:val="32"/>
    </w:rPr>
  </w:style>
  <w:style w:type="paragraph" w:customStyle="1" w:styleId="HeadingProcedure">
    <w:name w:val="Heading Procedure"/>
    <w:basedOn w:val="HeadingBase"/>
    <w:next w:val="Normal"/>
    <w:rsid w:val="00AD6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EE3"/>
    <w:pPr>
      <w:spacing w:before="60" w:after="60"/>
    </w:pPr>
  </w:style>
  <w:style w:type="paragraph" w:styleId="ListContinue">
    <w:name w:val="List Continue"/>
    <w:basedOn w:val="List"/>
    <w:rsid w:val="00AD6EE3"/>
    <w:pPr>
      <w:ind w:firstLine="0"/>
    </w:pPr>
  </w:style>
  <w:style w:type="paragraph" w:customStyle="1" w:styleId="ListNote">
    <w:name w:val="List Note"/>
    <w:basedOn w:val="List"/>
    <w:rsid w:val="00AD6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EE3"/>
    <w:rPr>
      <w:rFonts w:ascii="Courier New" w:hAnsi="Courier New"/>
    </w:rPr>
  </w:style>
  <w:style w:type="paragraph" w:customStyle="1" w:styleId="NoteBullet">
    <w:name w:val="Note Bullet"/>
    <w:basedOn w:val="Note"/>
    <w:rsid w:val="00AD6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E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6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EE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D6EE3"/>
    <w:rPr>
      <w:b/>
      <w:smallCaps/>
    </w:rPr>
  </w:style>
  <w:style w:type="paragraph" w:customStyle="1" w:styleId="TableListNumber">
    <w:name w:val="Table List Number"/>
    <w:basedOn w:val="ListNumber"/>
    <w:rsid w:val="00AD6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EE3"/>
    <w:pPr>
      <w:numPr>
        <w:numId w:val="9"/>
      </w:numPr>
    </w:pPr>
  </w:style>
  <w:style w:type="paragraph" w:customStyle="1" w:styleId="ListAlpha2">
    <w:name w:val="List Alpha 2"/>
    <w:basedOn w:val="List2"/>
    <w:rsid w:val="00AD6EE3"/>
    <w:pPr>
      <w:numPr>
        <w:numId w:val="8"/>
      </w:numPr>
    </w:pPr>
  </w:style>
  <w:style w:type="paragraph" w:styleId="List2">
    <w:name w:val="List 2"/>
    <w:basedOn w:val="BodyText"/>
    <w:rsid w:val="00AD6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EE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EE3"/>
    <w:pPr>
      <w:numPr>
        <w:numId w:val="3"/>
      </w:numPr>
    </w:pPr>
  </w:style>
  <w:style w:type="paragraph" w:styleId="ListBullet5">
    <w:name w:val="List Bullet 5"/>
    <w:basedOn w:val="List5"/>
    <w:rsid w:val="00AD6EE3"/>
    <w:pPr>
      <w:numPr>
        <w:numId w:val="4"/>
      </w:numPr>
    </w:pPr>
  </w:style>
  <w:style w:type="paragraph" w:styleId="ListContinue2">
    <w:name w:val="List Continue 2"/>
    <w:basedOn w:val="List2"/>
    <w:rsid w:val="00AD6EE3"/>
    <w:pPr>
      <w:ind w:firstLine="0"/>
    </w:pPr>
  </w:style>
  <w:style w:type="paragraph" w:styleId="ListContinue3">
    <w:name w:val="List Continue 3"/>
    <w:basedOn w:val="List3"/>
    <w:rsid w:val="00AD6EE3"/>
    <w:pPr>
      <w:ind w:left="1021" w:firstLine="0"/>
    </w:pPr>
  </w:style>
  <w:style w:type="paragraph" w:styleId="ListContinue4">
    <w:name w:val="List Continue 4"/>
    <w:basedOn w:val="List4"/>
    <w:rsid w:val="00AD6EE3"/>
    <w:pPr>
      <w:ind w:firstLine="0"/>
    </w:pPr>
  </w:style>
  <w:style w:type="paragraph" w:styleId="ListContinue5">
    <w:name w:val="List Continue 5"/>
    <w:basedOn w:val="List5"/>
    <w:rsid w:val="00AD6EE3"/>
    <w:pPr>
      <w:ind w:firstLine="0"/>
    </w:pPr>
  </w:style>
  <w:style w:type="paragraph" w:styleId="ListNumber3">
    <w:name w:val="List Number 3"/>
    <w:basedOn w:val="List3"/>
    <w:rsid w:val="00AD6EE3"/>
    <w:pPr>
      <w:numPr>
        <w:numId w:val="5"/>
      </w:numPr>
    </w:pPr>
  </w:style>
  <w:style w:type="paragraph" w:styleId="ListNumber4">
    <w:name w:val="List Number 4"/>
    <w:basedOn w:val="List4"/>
    <w:rsid w:val="00AD6EE3"/>
    <w:pPr>
      <w:numPr>
        <w:numId w:val="6"/>
      </w:numPr>
    </w:pPr>
  </w:style>
  <w:style w:type="paragraph" w:styleId="ListNumber5">
    <w:name w:val="List Number 5"/>
    <w:basedOn w:val="List5"/>
    <w:rsid w:val="00AD6EE3"/>
    <w:pPr>
      <w:numPr>
        <w:numId w:val="7"/>
      </w:numPr>
    </w:pPr>
  </w:style>
  <w:style w:type="paragraph" w:styleId="BlockText">
    <w:name w:val="Block Text"/>
    <w:basedOn w:val="Normal"/>
    <w:rsid w:val="00AD6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EE3"/>
    <w:rPr>
      <w:sz w:val="16"/>
      <w:vertAlign w:val="superscript"/>
    </w:rPr>
  </w:style>
  <w:style w:type="character" w:customStyle="1" w:styleId="Symbols">
    <w:name w:val="Symbols"/>
    <w:basedOn w:val="DefaultParagraphFont"/>
    <w:rsid w:val="00AD6EE3"/>
    <w:rPr>
      <w:rFonts w:ascii="Symbol" w:hAnsi="Symbol"/>
    </w:rPr>
  </w:style>
  <w:style w:type="character" w:customStyle="1" w:styleId="MenuOptions">
    <w:name w:val="Menu Options"/>
    <w:basedOn w:val="DefaultParagraphFont"/>
    <w:rsid w:val="00AD6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EE3"/>
    <w:rPr>
      <w:b/>
    </w:rPr>
  </w:style>
  <w:style w:type="character" w:customStyle="1" w:styleId="Underlined">
    <w:name w:val="Underlined"/>
    <w:basedOn w:val="DefaultParagraphFont"/>
    <w:rsid w:val="00AD6EE3"/>
    <w:rPr>
      <w:u w:val="single"/>
    </w:rPr>
  </w:style>
  <w:style w:type="paragraph" w:customStyle="1" w:styleId="TableBodyTextRight">
    <w:name w:val="Table Body Text Right"/>
    <w:basedOn w:val="TableBodyText"/>
    <w:rsid w:val="00AD6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EE3"/>
    <w:rPr>
      <w:sz w:val="18"/>
    </w:rPr>
  </w:style>
  <w:style w:type="paragraph" w:customStyle="1" w:styleId="BodySmallRight">
    <w:name w:val="Body Small Right"/>
    <w:basedOn w:val="BodyTextRight"/>
    <w:rsid w:val="00AD6EE3"/>
    <w:rPr>
      <w:sz w:val="18"/>
      <w:szCs w:val="18"/>
    </w:rPr>
  </w:style>
  <w:style w:type="paragraph" w:customStyle="1" w:styleId="MarginEdition">
    <w:name w:val="Margin Edition"/>
    <w:basedOn w:val="MarginNote"/>
    <w:rsid w:val="00AD6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EE3"/>
    <w:rPr>
      <w:sz w:val="2"/>
      <w:szCs w:val="2"/>
    </w:rPr>
  </w:style>
  <w:style w:type="character" w:customStyle="1" w:styleId="Small">
    <w:name w:val="Small"/>
    <w:basedOn w:val="DefaultParagraphFont"/>
    <w:rsid w:val="00AD6EE3"/>
    <w:rPr>
      <w:sz w:val="16"/>
    </w:rPr>
  </w:style>
  <w:style w:type="paragraph" w:customStyle="1" w:styleId="WideTable">
    <w:name w:val="Wide Table"/>
    <w:basedOn w:val="Normal"/>
    <w:rsid w:val="00AD6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EE3"/>
  </w:style>
  <w:style w:type="paragraph" w:styleId="Quote">
    <w:name w:val="Quote"/>
    <w:basedOn w:val="Heading1"/>
    <w:link w:val="QuoteChar"/>
    <w:qFormat/>
    <w:rsid w:val="00AD6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EE3"/>
    <w:pPr>
      <w:pageBreakBefore/>
    </w:pPr>
  </w:style>
  <w:style w:type="paragraph" w:customStyle="1" w:styleId="Border">
    <w:name w:val="Border"/>
    <w:basedOn w:val="Normal"/>
    <w:qFormat/>
    <w:rsid w:val="00AD6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EE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D6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D6EE3"/>
    <w:rPr>
      <w:b/>
      <w:i/>
      <w:u w:val="none"/>
    </w:rPr>
  </w:style>
  <w:style w:type="paragraph" w:styleId="BalloonText">
    <w:name w:val="Balloon Text"/>
    <w:basedOn w:val="Normal"/>
    <w:link w:val="BalloonTextChar"/>
    <w:rsid w:val="00AD6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EE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D6E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EE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3852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HLT41107 Certificate IV in Ambulance Communications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