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361" w:rsidP="00A82361">
      <w:pPr>
        <w:pStyle w:val="Title"/>
      </w:pPr>
      <w:bookmarkStart w:id="0" w:name="_GoBack"/>
      <w:bookmarkEnd w:id="0"/>
      <w:r>
        <w:fldChar w:fldCharType="begin"/>
      </w:r>
      <w:r>
        <w:instrText xml:space="preserve"> TITLE   \* MERGEFORMAT </w:instrText>
      </w:r>
      <w:r>
        <w:fldChar w:fldCharType="separate"/>
      </w:r>
      <w:r>
        <w:t>HLT33212 Certificate III in Aboriginal and-or Torres Strait Islander Primary Health Care</w:t>
      </w:r>
      <w:r>
        <w:fldChar w:fldCharType="end"/>
      </w:r>
    </w:p>
    <w:p w:rsidR="00A82361" w:rsidP="00A82361">
      <w:pPr>
        <w:pStyle w:val="Version"/>
        <w:sectPr w:rsidSect="001C3A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ABB" w:rsidP="001C3ABB">
      <w:pPr>
        <w:pStyle w:val="SuperHeading"/>
      </w:pPr>
      <w:r w:rsidRPr="001C3ABB">
        <w:t>HLT33212 Certificate III in Aboriginal and-or Torres Strait Islander Primary Health Care</w:t>
      </w:r>
    </w:p>
    <w:p w:rsidR="00000000" w:rsidRPr="001C3ABB" w:rsidP="001C3ABB">
      <w:pPr>
        <w:pStyle w:val="Heading1"/>
      </w:pPr>
      <w:bookmarkStart w:id="1" w:name="O_450972"/>
      <w:bookmarkEnd w:id="1"/>
      <w:r w:rsidRPr="001C3ABB">
        <w:t>Modification History</w:t>
      </w:r>
    </w:p>
    <w:tbl>
      <w:tblPr>
        <w:tblW w:w="0" w:type="auto"/>
        <w:tblCellMar>
          <w:left w:w="62" w:type="dxa"/>
          <w:right w:w="62" w:type="dxa"/>
        </w:tblCellMar>
        <w:tblLook w:val="0000"/>
      </w:tblPr>
      <w:tblGrid>
        <w:gridCol w:w="2559"/>
        <w:gridCol w:w="2741"/>
        <w:gridCol w:w="3896"/>
      </w:tblGrid>
      <w:tr w:rsidTr="00A8236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1C3ABB" w:rsidP="001C3ABB">
            <w:pPr>
              <w:pStyle w:val="BodyText"/>
            </w:pPr>
            <w:r w:rsidRPr="001C3ABB">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1C3ABB" w:rsidP="001C3ABB">
            <w:pPr>
              <w:pStyle w:val="BodyText"/>
            </w:pPr>
            <w:r w:rsidRPr="001C3ABB">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1C3ABB">
            <w:pPr>
              <w:pStyle w:val="BodyText"/>
              <w:rPr>
                <w:lang w:val="en-NZ"/>
              </w:rPr>
            </w:pPr>
            <w:r w:rsidRPr="001C3ABB">
              <w:rPr>
                <w:rStyle w:val="SpecialBold"/>
              </w:rPr>
              <w:t>Comments</w:t>
            </w:r>
          </w:p>
        </w:tc>
      </w:tr>
      <w:tr w:rsidTr="00A823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3ABB">
            <w:pPr>
              <w:pStyle w:val="BodyText"/>
              <w:rPr>
                <w:lang w:val="en-NZ"/>
              </w:rPr>
            </w:pPr>
            <w:r w:rsidRPr="001C3ABB">
              <w:t>HLT33207 Certificate III in Aboriginal and/or Torres Strait Islander Primary Health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ABB">
            <w:pPr>
              <w:pStyle w:val="BodyText"/>
              <w:rPr>
                <w:lang w:val="en-NZ"/>
              </w:rPr>
            </w:pPr>
            <w:r w:rsidRPr="001C3ABB">
              <w:t>HLT33212 Certificate III in Aboriginal and/or Torres Strait Islander Primary Health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ABB" w:rsidP="001C3ABB">
            <w:pPr>
              <w:pStyle w:val="BodyText"/>
            </w:pPr>
            <w:r w:rsidRPr="001C3ABB">
              <w:t>Updated in V5 - Updated core units HLTFA311A Apply first aid and HLTWHS300A Contribute to WHS processes</w:t>
            </w:r>
          </w:p>
        </w:tc>
      </w:tr>
    </w:tbl>
    <w:p w:rsidR="00000000" w:rsidRPr="001C3ABB" w:rsidP="001C3ABB">
      <w:pPr>
        <w:pStyle w:val="BodyText"/>
      </w:pPr>
    </w:p>
    <w:p w:rsidR="00000000" w:rsidRPr="001C3ABB" w:rsidP="001C3ABB">
      <w:pPr>
        <w:pStyle w:val="AllowPageBreak"/>
      </w:pPr>
    </w:p>
    <w:p w:rsidR="00000000" w:rsidRPr="001C3ABB" w:rsidP="001C3ABB">
      <w:pPr>
        <w:pStyle w:val="Heading1"/>
      </w:pPr>
      <w:bookmarkStart w:id="2" w:name="O_450964"/>
      <w:bookmarkEnd w:id="2"/>
      <w:r w:rsidRPr="001C3ABB">
        <w:t>Description</w:t>
      </w:r>
    </w:p>
    <w:p w:rsidR="00000000" w:rsidRPr="001C3ABB" w:rsidP="001C3ABB">
      <w:pPr>
        <w:pStyle w:val="BodyText"/>
      </w:pPr>
      <w:r w:rsidRPr="001C3ABB">
        <w:t>Certificate III may be regarded by many jurisdictions as the minimum level for Aboriginal and/or Torres Strait Islander h</w:t>
      </w:r>
      <w:r w:rsidRPr="001C3ABB">
        <w:t>ealth work. In some jurisdictions, however, individuals may start at Certificate II level and when ready progress to Certificate III. The qualification structure for Certificate III supports both these options. This qualification is suited to Australian Ap</w:t>
      </w:r>
      <w:r w:rsidRPr="001C3ABB">
        <w:t>prenticeship pathways.</w:t>
      </w:r>
    </w:p>
    <w:p w:rsidR="00000000" w:rsidRPr="001C3ABB" w:rsidP="001C3ABB">
      <w:pPr>
        <w:pStyle w:val="BodyText"/>
      </w:pPr>
    </w:p>
    <w:p w:rsidR="00000000" w:rsidRPr="001C3ABB" w:rsidP="001C3ABB">
      <w:pPr>
        <w:pStyle w:val="BodyText"/>
      </w:pPr>
      <w:r w:rsidRPr="001C3ABB">
        <w:t>Certificate III in Aboriginal and/or Torres Strait Islander Primary Health Care covers workers who provide health care services to Aboriginal and/or Torres Strait Islander clients, usually as part of a team, with ongoing supervision</w:t>
      </w:r>
      <w:r w:rsidRPr="001C3ABB">
        <w:t xml:space="preserve"> and guidance. Occupational titles for these workers may include, for example: </w:t>
      </w:r>
    </w:p>
    <w:tbl>
      <w:tblPr>
        <w:tblW w:w="0" w:type="auto"/>
        <w:tblLayout w:type="fixed"/>
        <w:tblCellMar>
          <w:left w:w="62" w:type="dxa"/>
          <w:right w:w="62" w:type="dxa"/>
        </w:tblCellMar>
        <w:tblLook w:val="0000"/>
      </w:tblPr>
      <w:tblGrid>
        <w:gridCol w:w="4197"/>
        <w:gridCol w:w="4197"/>
      </w:tblGrid>
      <w:tr w:rsidTr="00A82361">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1C3ABB">
            <w:pPr>
              <w:pStyle w:val="ListBullet"/>
              <w:rPr>
                <w:lang w:val="en-NZ"/>
              </w:rPr>
            </w:pPr>
            <w:r w:rsidRPr="001C3ABB">
              <w:t>Aboriginal health worker</w:t>
            </w:r>
          </w:p>
        </w:tc>
        <w:tc>
          <w:tcPr>
            <w:tcW w:w="4197" w:type="dxa"/>
            <w:tcBorders>
              <w:top w:val="nil"/>
              <w:left w:val="nil"/>
              <w:bottom w:val="nil"/>
              <w:right w:val="nil"/>
            </w:tcBorders>
            <w:tcMar>
              <w:top w:w="0" w:type="dxa"/>
              <w:left w:w="62" w:type="dxa"/>
              <w:bottom w:w="0" w:type="dxa"/>
              <w:right w:w="62" w:type="dxa"/>
            </w:tcMar>
          </w:tcPr>
          <w:p w:rsidR="00000000" w:rsidRPr="001C3ABB" w:rsidP="001C3ABB">
            <w:pPr>
              <w:pStyle w:val="ListBullet"/>
            </w:pPr>
            <w:r w:rsidRPr="001C3ABB">
              <w:t>Torres Strait Islander health worker</w:t>
            </w:r>
          </w:p>
        </w:tc>
      </w:tr>
    </w:tbl>
    <w:p w:rsidR="00000000" w:rsidRPr="001C3ABB" w:rsidP="001C3ABB">
      <w:pPr>
        <w:pStyle w:val="BodyText"/>
      </w:pPr>
    </w:p>
    <w:p w:rsidR="00000000" w:rsidRPr="001C3ABB" w:rsidP="001C3ABB">
      <w:pPr>
        <w:pStyle w:val="BodyText"/>
      </w:pPr>
      <w:r w:rsidRPr="001C3ABB">
        <w:t>Aboriginal and Torres Strait Islander health work is an emerging area of work and occupational titles for those working in this area vary according to jurisdictional and workplace requirements.</w:t>
      </w:r>
    </w:p>
    <w:p w:rsidR="00000000" w:rsidRPr="001C3ABB" w:rsidP="001C3ABB">
      <w:pPr>
        <w:pStyle w:val="BodyText"/>
      </w:pPr>
      <w:r w:rsidRPr="001C3ABB">
        <w:rPr>
          <w:rStyle w:val="SpecialBold"/>
        </w:rPr>
        <w:t>Recognition</w:t>
      </w:r>
      <w:r w:rsidRPr="001C3ABB">
        <w:t xml:space="preserve"> </w:t>
      </w:r>
    </w:p>
    <w:p w:rsidR="00000000" w:rsidRPr="001C3ABB" w:rsidP="001C3ABB">
      <w:pPr>
        <w:pStyle w:val="BodyText"/>
      </w:pPr>
      <w:r w:rsidRPr="001C3ABB">
        <w:t>All workers are to be given the opportunity to ha</w:t>
      </w:r>
      <w:r w:rsidRPr="001C3ABB">
        <w:t>ve their competencies recognised prior to undertaking any training. Assessment should focus on demonstration of the critical aspects of evidence and underpinning knowledge and skills identified in the units of competency.</w:t>
      </w:r>
    </w:p>
    <w:p w:rsidR="00000000" w:rsidRPr="001C3ABB" w:rsidP="001C3ABB">
      <w:pPr>
        <w:pStyle w:val="BodyText"/>
      </w:pPr>
      <w:r w:rsidRPr="001C3ABB">
        <w:rPr>
          <w:rStyle w:val="SpecialBold"/>
        </w:rPr>
        <w:t>Literacy</w:t>
      </w:r>
      <w:r w:rsidRPr="001C3ABB">
        <w:t>/</w:t>
      </w:r>
      <w:r w:rsidRPr="001C3ABB">
        <w:rPr>
          <w:rStyle w:val="SpecialBold"/>
        </w:rPr>
        <w:t>numeracy requirements</w:t>
      </w:r>
    </w:p>
    <w:p w:rsidR="00000000" w:rsidRPr="001C3ABB" w:rsidP="001C3ABB">
      <w:pPr>
        <w:pStyle w:val="BodyText"/>
      </w:pPr>
      <w:r w:rsidRPr="001C3ABB">
        <w:t xml:space="preserve">At </w:t>
      </w:r>
      <w:r w:rsidRPr="001C3ABB">
        <w:t>Certificate III the level of English literacy/numeracy must:</w:t>
      </w:r>
    </w:p>
    <w:p w:rsidR="00000000" w:rsidRPr="001C3ABB" w:rsidP="001C3ABB">
      <w:pPr>
        <w:pStyle w:val="ListBullet"/>
      </w:pPr>
      <w:r w:rsidRPr="001C3ABB">
        <w:t>support clear communication between Aboriginal and/or Torres Strait Islander clients and the relevant health provider</w:t>
      </w:r>
    </w:p>
    <w:p w:rsidR="00000000" w:rsidRPr="001C3ABB" w:rsidP="001C3ABB">
      <w:pPr>
        <w:pStyle w:val="ListBullet"/>
      </w:pPr>
      <w:r w:rsidRPr="001C3ABB">
        <w:t>enable performance of tasks to the level defined in the unit of competency</w:t>
      </w:r>
    </w:p>
    <w:p w:rsidR="00000000" w:rsidRPr="001C3ABB" w:rsidP="001C3ABB">
      <w:pPr>
        <w:pStyle w:val="BodyText"/>
      </w:pPr>
    </w:p>
    <w:p w:rsidR="00000000" w:rsidRPr="001C3ABB" w:rsidP="001C3ABB">
      <w:pPr>
        <w:pStyle w:val="BodyText"/>
      </w:pPr>
      <w:r w:rsidRPr="001C3ABB">
        <w:t>A</w:t>
      </w:r>
      <w:r w:rsidRPr="001C3ABB">
        <w:t>ssessment methods must reflect the actual skills and knowledge defined in each unit of competency. Assessment tasks involving literacy and numeracy must only be used in so far as the same level of literacy/numeracy is required to perform the function being</w:t>
      </w:r>
      <w:r w:rsidRPr="001C3ABB">
        <w:t xml:space="preserve"> assessed.</w:t>
      </w:r>
    </w:p>
    <w:p w:rsidR="00000000" w:rsidRPr="001C3ABB" w:rsidP="001C3ABB">
      <w:pPr>
        <w:pStyle w:val="BodyText"/>
      </w:pPr>
      <w:r w:rsidRPr="001C3ABB">
        <w:rPr>
          <w:rStyle w:val="SpecialBold"/>
        </w:rPr>
        <w:t>Work application</w:t>
      </w:r>
    </w:p>
    <w:p w:rsidR="00000000" w:rsidRPr="001C3ABB" w:rsidP="001C3ABB">
      <w:pPr>
        <w:pStyle w:val="BodyText"/>
      </w:pPr>
      <w:r w:rsidRPr="001C3ABB">
        <w:t>To be assessed as competent in this qualification, individual workers are required to undertake supervised work placements in a primary health care setting, supplemented by simulated practical application of skills and knowledge</w:t>
      </w:r>
      <w:r w:rsidRPr="001C3ABB">
        <w:t>. Individuals must demonstrate consistency of performance over time to achieve competency outcomes.</w:t>
      </w:r>
    </w:p>
    <w:p w:rsidR="00000000" w:rsidRPr="001C3ABB" w:rsidP="001C3ABB">
      <w:pPr>
        <w:pStyle w:val="BodyText"/>
      </w:pPr>
      <w:r w:rsidRPr="001C3ABB">
        <w:rPr>
          <w:rStyle w:val="SpecialBold"/>
        </w:rPr>
        <w:t>The importance of culturally aware and respectful practice</w:t>
      </w:r>
    </w:p>
    <w:p w:rsidR="00000000" w:rsidRPr="001C3ABB" w:rsidP="001C3ABB">
      <w:pPr>
        <w:pStyle w:val="BodyText"/>
      </w:pPr>
      <w:r w:rsidRPr="001C3ABB">
        <w:t>All workers undertaking work in health need foundation knowledge to inform their work with Aborig</w:t>
      </w:r>
      <w:r w:rsidRPr="001C3ABB">
        <w:t>inal and/or Torres Strait Islander clients and co-workers and with clients and co-workers from culturally and linguistically diverse backgrounds. This foundation must be provided and assessed as part of a holistic approach to delivery and assessment of thi</w:t>
      </w:r>
      <w:r w:rsidRPr="001C3ABB">
        <w:t>s qualification. Specific guidelines for assessment of this aspect of competency are provided in the Assessment Guidelines for the Health Training Package.</w:t>
      </w:r>
    </w:p>
    <w:p w:rsidR="00000000" w:rsidRPr="001C3ABB" w:rsidP="001C3ABB">
      <w:pPr>
        <w:pStyle w:val="AllowPageBreak"/>
      </w:pPr>
    </w:p>
    <w:p w:rsidR="00000000" w:rsidRPr="001C3ABB" w:rsidP="001C3ABB">
      <w:pPr>
        <w:pStyle w:val="Heading1"/>
      </w:pPr>
      <w:bookmarkStart w:id="3" w:name="O_450970"/>
      <w:bookmarkEnd w:id="3"/>
      <w:r w:rsidRPr="001C3ABB">
        <w:t>Pathways Information</w:t>
      </w:r>
    </w:p>
    <w:p w:rsidR="00000000" w:rsidRPr="001C3ABB" w:rsidP="001C3ABB">
      <w:pPr>
        <w:pStyle w:val="BodyText"/>
      </w:pPr>
      <w:r w:rsidRPr="001C3ABB">
        <w:t>Not Applicable</w:t>
      </w:r>
    </w:p>
    <w:p w:rsidR="00000000" w:rsidRPr="001C3ABB" w:rsidP="001C3ABB">
      <w:pPr>
        <w:pStyle w:val="AllowPageBreak"/>
      </w:pPr>
    </w:p>
    <w:p w:rsidR="00000000" w:rsidRPr="001C3ABB" w:rsidP="001C3ABB">
      <w:pPr>
        <w:pStyle w:val="Heading1"/>
      </w:pPr>
      <w:bookmarkStart w:id="4" w:name="O_450968"/>
      <w:bookmarkEnd w:id="4"/>
      <w:r w:rsidRPr="001C3ABB">
        <w:t>Licensing/Regulatory Information</w:t>
      </w:r>
    </w:p>
    <w:p w:rsidR="00000000" w:rsidRPr="001C3ABB" w:rsidP="001C3ABB">
      <w:pPr>
        <w:pStyle w:val="BodyText"/>
      </w:pPr>
      <w:r w:rsidRPr="001C3ABB">
        <w:t>Not Applicable</w:t>
      </w:r>
    </w:p>
    <w:p w:rsidR="00000000" w:rsidRPr="001C3ABB" w:rsidP="001C3ABB">
      <w:pPr>
        <w:pStyle w:val="AllowPageBreak"/>
      </w:pPr>
    </w:p>
    <w:p w:rsidR="00000000" w:rsidRPr="001C3ABB" w:rsidP="001C3ABB">
      <w:pPr>
        <w:pStyle w:val="Heading1"/>
      </w:pPr>
      <w:bookmarkStart w:id="5" w:name="O_450966"/>
      <w:bookmarkEnd w:id="5"/>
      <w:r w:rsidRPr="001C3ABB">
        <w:t>Entry Requirements</w:t>
      </w:r>
    </w:p>
    <w:p w:rsidR="00000000" w:rsidRPr="001C3ABB" w:rsidP="001C3ABB">
      <w:pPr>
        <w:pStyle w:val="BodyText"/>
      </w:pPr>
      <w:r w:rsidRPr="001C3ABB">
        <w:t>Not Applicable</w:t>
      </w:r>
    </w:p>
    <w:p w:rsidR="00000000" w:rsidRPr="001C3ABB" w:rsidP="001C3ABB">
      <w:pPr>
        <w:pStyle w:val="AllowPageBreak"/>
      </w:pPr>
    </w:p>
    <w:p w:rsidR="00000000" w:rsidRPr="001C3ABB" w:rsidP="001C3ABB">
      <w:pPr>
        <w:pStyle w:val="Heading1"/>
      </w:pPr>
      <w:bookmarkStart w:id="6" w:name="O_450965"/>
      <w:bookmarkEnd w:id="6"/>
      <w:r w:rsidRPr="001C3ABB">
        <w:t>Employability Skills Summary</w:t>
      </w:r>
    </w:p>
    <w:p w:rsidR="00000000" w:rsidRPr="001C3ABB" w:rsidP="001C3ABB">
      <w:pPr>
        <w:pStyle w:val="Heading4"/>
      </w:pPr>
      <w:r w:rsidRPr="001C3ABB">
        <w:t>Refer to the Topic: Introduction to the Employability Skills Qualification Summaries</w:t>
      </w:r>
    </w:p>
    <w:p w:rsidR="00000000" w:rsidRPr="001C3ABB" w:rsidP="001C3ABB">
      <w:pPr>
        <w:pStyle w:val="Heading1"/>
      </w:pPr>
      <w:bookmarkStart w:id="7" w:name="O_450969"/>
      <w:bookmarkEnd w:id="7"/>
      <w:r w:rsidRPr="001C3ABB">
        <w:t>Packaging Rules</w:t>
      </w:r>
    </w:p>
    <w:tbl>
      <w:tblPr>
        <w:tblW w:w="0" w:type="auto"/>
        <w:tblLayout w:type="fixed"/>
        <w:tblCellMar>
          <w:left w:w="62" w:type="dxa"/>
          <w:right w:w="62" w:type="dxa"/>
        </w:tblCellMar>
        <w:tblLook w:val="0000"/>
      </w:tblPr>
      <w:tblGrid>
        <w:gridCol w:w="8522"/>
      </w:tblGrid>
      <w:tr w:rsidTr="00A823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BB" w:rsidP="001C3ABB">
            <w:pPr>
              <w:pStyle w:val="BodyText"/>
            </w:pPr>
            <w:r w:rsidRPr="001C3ABB">
              <w:rPr>
                <w:rStyle w:val="SpecialBold"/>
              </w:rPr>
              <w:t>PACKAGING RULES</w:t>
            </w:r>
          </w:p>
          <w:p w:rsidR="00000000" w:rsidRPr="001C3ABB" w:rsidP="001C3ABB">
            <w:pPr>
              <w:pStyle w:val="BodyText"/>
            </w:pPr>
            <w:r w:rsidRPr="001C3ABB">
              <w:t>14 units of competency are required for award of this qualification, including:</w:t>
            </w:r>
          </w:p>
          <w:p w:rsidR="00000000" w:rsidRPr="001C3ABB" w:rsidP="001C3ABB">
            <w:pPr>
              <w:pStyle w:val="ListBullet"/>
            </w:pPr>
            <w:r w:rsidRPr="001C3ABB">
              <w:t>13 core units</w:t>
            </w:r>
          </w:p>
          <w:p w:rsidR="00000000" w:rsidRPr="001C3ABB" w:rsidP="001C3ABB">
            <w:pPr>
              <w:pStyle w:val="ListBullet"/>
            </w:pPr>
            <w:r w:rsidRPr="001C3ABB">
              <w:t>1 elective unit  A wide range of elective units is available, including:</w:t>
            </w:r>
          </w:p>
          <w:p w:rsidR="00000000" w:rsidRPr="001C3ABB" w:rsidP="001C3ABB">
            <w:pPr>
              <w:pStyle w:val="ListBullet2"/>
            </w:pPr>
            <w:r w:rsidRPr="001C3ABB">
              <w:t>Relevant electives listed below</w:t>
            </w:r>
          </w:p>
          <w:p w:rsidR="00000000" w:rsidRPr="001C3ABB" w:rsidP="001C3ABB">
            <w:pPr>
              <w:pStyle w:val="ListBullet2"/>
            </w:pPr>
            <w:r w:rsidRPr="001C3ABB">
              <w:t>Units of competency to address workplace requirements and packaged at the level of this qualification or higher in Health and/or Community Services Training Packages</w:t>
            </w:r>
          </w:p>
          <w:p w:rsidR="00000000" w:rsidRPr="001C3ABB" w:rsidP="001C3ABB">
            <w:pPr>
              <w:pStyle w:val="ListBullet2"/>
            </w:pPr>
            <w:r w:rsidRPr="001C3ABB">
              <w:t>Where appropriate, to address workplace requirements, a unit of competency packaged at the</w:t>
            </w:r>
            <w:r w:rsidRPr="001C3ABB">
              <w:t xml:space="preserve"> level of this qualification or higher in other relevant Training Packages </w:t>
            </w:r>
          </w:p>
        </w:tc>
      </w:tr>
    </w:tbl>
    <w:p w:rsidR="00000000" w:rsidRPr="001C3ABB" w:rsidP="001C3ABB">
      <w:pPr>
        <w:pStyle w:val="BodyText"/>
      </w:pPr>
      <w:r w:rsidRPr="001C3ABB">
        <w:rPr>
          <w:rStyle w:val="SpecialBold"/>
        </w:rPr>
        <w:t>Core units</w:t>
      </w:r>
    </w:p>
    <w:p w:rsidR="00000000" w:rsidRPr="001C3ABB" w:rsidP="001C3ABB">
      <w:pPr>
        <w:pStyle w:val="BodyText"/>
      </w:pPr>
      <w:r w:rsidRPr="001C3ABB">
        <w:t>BSBINM201A Process and maintain workplace information</w:t>
      </w:r>
    </w:p>
    <w:p w:rsidR="00000000" w:rsidRPr="001C3ABB" w:rsidP="001C3ABB">
      <w:pPr>
        <w:pStyle w:val="BodyText"/>
      </w:pPr>
      <w:r w:rsidRPr="001C3ABB">
        <w:t>HLTAHW301B Work in Aboriginal and/or Torres Strait Islander Primary Health care context</w:t>
      </w:r>
    </w:p>
    <w:p w:rsidR="00000000" w:rsidRPr="001C3ABB" w:rsidP="001C3ABB">
      <w:pPr>
        <w:pStyle w:val="BodyText"/>
      </w:pPr>
      <w:r w:rsidRPr="001C3ABB">
        <w:t>HLTAHW302B Facilitate comm</w:t>
      </w:r>
      <w:r w:rsidRPr="001C3ABB">
        <w:t>unication between clients and service providers</w:t>
      </w:r>
    </w:p>
    <w:p w:rsidR="00000000" w:rsidRPr="001C3ABB" w:rsidP="001C3ABB">
      <w:pPr>
        <w:pStyle w:val="BodyText"/>
      </w:pPr>
      <w:r w:rsidRPr="001C3ABB">
        <w:t>HLTAHW303B Advocate for the rights and needs of community members</w:t>
      </w:r>
    </w:p>
    <w:p w:rsidR="00000000" w:rsidRPr="001C3ABB" w:rsidP="001C3ABB">
      <w:pPr>
        <w:pStyle w:val="BodyText"/>
      </w:pPr>
      <w:r w:rsidRPr="001C3ABB">
        <w:t>HLTAHW304B Undertake basic health assessments</w:t>
      </w:r>
    </w:p>
    <w:p w:rsidR="00000000" w:rsidRPr="001C3ABB" w:rsidP="001C3ABB">
      <w:pPr>
        <w:pStyle w:val="BodyText"/>
      </w:pPr>
      <w:r w:rsidRPr="001C3ABB">
        <w:t>HLTAHW305B Plan and implement basic health care</w:t>
      </w:r>
    </w:p>
    <w:p w:rsidR="00000000" w:rsidRPr="001C3ABB" w:rsidP="001C3ABB">
      <w:pPr>
        <w:pStyle w:val="BodyText"/>
      </w:pPr>
      <w:r w:rsidRPr="001C3ABB">
        <w:t xml:space="preserve">HLTAHW306B Provide information about social and </w:t>
      </w:r>
      <w:r w:rsidRPr="001C3ABB">
        <w:t>emotional support</w:t>
      </w:r>
    </w:p>
    <w:p w:rsidR="00000000" w:rsidRPr="001C3ABB" w:rsidP="001C3ABB">
      <w:pPr>
        <w:pStyle w:val="BodyText"/>
      </w:pPr>
      <w:r w:rsidRPr="001C3ABB">
        <w:t>HLTAHW307B Identify community health issues, needs and strategies</w:t>
      </w:r>
    </w:p>
    <w:p w:rsidR="00000000" w:rsidRPr="001C3ABB" w:rsidP="001C3ABB">
      <w:pPr>
        <w:pStyle w:val="BodyText"/>
      </w:pPr>
      <w:r w:rsidRPr="001C3ABB">
        <w:t>HLTAHW308B Assist with basic health screening, promotion and education services</w:t>
      </w:r>
    </w:p>
    <w:p w:rsidR="00000000" w:rsidRPr="001C3ABB" w:rsidP="001C3ABB">
      <w:pPr>
        <w:pStyle w:val="BodyText"/>
      </w:pPr>
      <w:r w:rsidRPr="001C3ABB">
        <w:t>HLTFA311A Apply first aid</w:t>
      </w:r>
    </w:p>
    <w:p w:rsidR="00000000" w:rsidRPr="001C3ABB" w:rsidP="001C3ABB">
      <w:pPr>
        <w:pStyle w:val="BodyText"/>
      </w:pPr>
      <w:r w:rsidRPr="001C3ABB">
        <w:t>HLTIN301C Comply with infection control policies and procedures</w:t>
      </w:r>
    </w:p>
    <w:p w:rsidR="00000000" w:rsidRPr="001C3ABB" w:rsidP="001C3ABB">
      <w:pPr>
        <w:pStyle w:val="BodyText"/>
      </w:pPr>
      <w:r w:rsidRPr="001C3ABB">
        <w:t>HLTWHS300A Contribute to WHS processes</w:t>
      </w:r>
    </w:p>
    <w:p w:rsidR="00000000" w:rsidRPr="001C3ABB" w:rsidP="001C3ABB">
      <w:pPr>
        <w:pStyle w:val="BodyText"/>
      </w:pPr>
      <w:r w:rsidRPr="001C3ABB">
        <w:t>HLTPOP307C Provide information and support on environmental health issues</w:t>
      </w:r>
    </w:p>
    <w:p w:rsidR="00000000" w:rsidRPr="001C3ABB" w:rsidP="001C3ABB">
      <w:pPr>
        <w:pStyle w:val="BodyText"/>
      </w:pPr>
      <w:r w:rsidRPr="001C3ABB">
        <w:t>Relevant electives</w:t>
      </w:r>
    </w:p>
    <w:p w:rsidR="00000000" w:rsidRPr="001C3ABB" w:rsidP="001C3ABB">
      <w:pPr>
        <w:pStyle w:val="BodyText"/>
      </w:pPr>
      <w:r w:rsidRPr="001C3ABB">
        <w:t>BSBWOR204A Use business technology</w:t>
      </w:r>
    </w:p>
    <w:p w:rsidR="00000000" w:rsidRPr="001C3ABB" w:rsidP="001C3ABB">
      <w:pPr>
        <w:pStyle w:val="BodyText"/>
      </w:pPr>
      <w:r w:rsidRPr="001C3ABB">
        <w:t>CHCAOD402B Work effectively in the alcohol and other drugs sector</w:t>
      </w:r>
    </w:p>
    <w:p w:rsidR="00000000" w:rsidRPr="001C3ABB" w:rsidP="001C3ABB">
      <w:pPr>
        <w:pStyle w:val="BodyText"/>
      </w:pPr>
      <w:r w:rsidRPr="001C3ABB">
        <w:t>CHCCD413D Work within s</w:t>
      </w:r>
      <w:r w:rsidRPr="001C3ABB">
        <w:t>pecific communities</w:t>
      </w:r>
    </w:p>
    <w:p w:rsidR="00000000" w:rsidRPr="001C3ABB" w:rsidP="001C3ABB">
      <w:pPr>
        <w:pStyle w:val="BodyText"/>
      </w:pPr>
      <w:r w:rsidRPr="001C3ABB">
        <w:t>CHCCHILD401A Identify and respond to children and young people at risk</w:t>
      </w:r>
    </w:p>
    <w:p w:rsidR="00000000" w:rsidRPr="001C3ABB" w:rsidP="001C3ABB">
      <w:pPr>
        <w:pStyle w:val="BodyText"/>
      </w:pPr>
      <w:r w:rsidRPr="001C3ABB">
        <w:t>CHCCHILD404A Support the rights and safety of children and young people</w:t>
      </w:r>
    </w:p>
    <w:p w:rsidR="00000000" w:rsidRPr="001C3ABB" w:rsidP="001C3ABB">
      <w:pPr>
        <w:pStyle w:val="BodyText"/>
      </w:pPr>
      <w:r w:rsidRPr="001C3ABB">
        <w:t>CHCCM401D Undertake case management</w:t>
      </w:r>
    </w:p>
    <w:p w:rsidR="00000000" w:rsidRPr="001C3ABB" w:rsidP="001C3ABB">
      <w:pPr>
        <w:pStyle w:val="BodyText"/>
      </w:pPr>
      <w:r w:rsidRPr="001C3ABB">
        <w:t>CHCCM402D Establish and monitor a case plan</w:t>
      </w:r>
    </w:p>
    <w:p w:rsidR="00000000" w:rsidRPr="001C3ABB" w:rsidP="001C3ABB">
      <w:pPr>
        <w:pStyle w:val="BodyText"/>
      </w:pPr>
      <w:r w:rsidRPr="001C3ABB">
        <w:t>CHCCS305B Ass</w:t>
      </w:r>
      <w:r w:rsidRPr="001C3ABB">
        <w:t>ist clients with medication</w:t>
      </w:r>
    </w:p>
    <w:p w:rsidR="00000000" w:rsidRPr="001C3ABB" w:rsidP="001C3ABB">
      <w:pPr>
        <w:pStyle w:val="BodyText"/>
      </w:pPr>
      <w:r w:rsidRPr="001C3ABB">
        <w:t>CHCLLN403A Identify clients with language, literacy and numeracy needs and respond effectively</w:t>
      </w:r>
    </w:p>
    <w:p w:rsidR="00000000" w:rsidRPr="001C3ABB" w:rsidP="001C3ABB">
      <w:pPr>
        <w:pStyle w:val="BodyText"/>
      </w:pPr>
      <w:r w:rsidRPr="001C3ABB">
        <w:t>CHCMH301B Work effectively in mental health</w:t>
      </w:r>
    </w:p>
    <w:p w:rsidR="00000000" w:rsidRPr="001C3ABB" w:rsidP="001C3ABB">
      <w:pPr>
        <w:pStyle w:val="BodyText"/>
      </w:pPr>
      <w:r w:rsidRPr="001C3ABB">
        <w:t>or</w:t>
      </w:r>
    </w:p>
    <w:p w:rsidR="00000000" w:rsidRPr="001C3ABB" w:rsidP="001C3ABB">
      <w:pPr>
        <w:pStyle w:val="BodyText"/>
      </w:pPr>
      <w:r w:rsidRPr="001C3ABB">
        <w:t>CHCMH411A Work with people with mental health issues</w:t>
      </w:r>
    </w:p>
    <w:p w:rsidR="00000000" w:rsidRPr="001C3ABB" w:rsidP="001C3ABB">
      <w:pPr>
        <w:pStyle w:val="BodyText"/>
      </w:pPr>
      <w:r w:rsidRPr="001C3ABB">
        <w:t xml:space="preserve">CHCOHC303A Use basic oral health </w:t>
      </w:r>
      <w:r w:rsidRPr="001C3ABB">
        <w:t>screening tools</w:t>
      </w:r>
    </w:p>
    <w:p w:rsidR="00000000" w:rsidRPr="001C3ABB" w:rsidP="001C3ABB">
      <w:pPr>
        <w:pStyle w:val="BodyText"/>
      </w:pPr>
      <w:r w:rsidRPr="001C3ABB">
        <w:t>CHCOHC401A Inform and encourage clients and groups to understand and achieve good oral health</w:t>
      </w:r>
    </w:p>
    <w:p w:rsidR="00000000" w:rsidRPr="001C3ABB" w:rsidP="001C3ABB">
      <w:pPr>
        <w:pStyle w:val="BodyText"/>
      </w:pPr>
      <w:r w:rsidRPr="001C3ABB">
        <w:t>CHCOHC402A Support clients and groups to learn practical aspects of oral health care</w:t>
      </w:r>
    </w:p>
    <w:p w:rsidR="00000000" w:rsidRPr="001C3ABB" w:rsidP="001C3ABB">
      <w:pPr>
        <w:pStyle w:val="BodyText"/>
      </w:pPr>
      <w:r w:rsidRPr="001C3ABB">
        <w:t>CHCOHC404A Recognise and respond to signs and symptoms that m</w:t>
      </w:r>
      <w:r w:rsidRPr="001C3ABB">
        <w:t>ay indicate oral health issues</w:t>
      </w:r>
    </w:p>
    <w:p w:rsidR="00000000" w:rsidRPr="001C3ABB" w:rsidP="001C3ABB">
      <w:pPr>
        <w:pStyle w:val="BodyText"/>
      </w:pPr>
      <w:r w:rsidRPr="001C3ABB">
        <w:t>CHCOHC406A</w:t>
      </w:r>
      <w:r w:rsidRPr="001C3ABB">
        <w:tab/>
        <w:t>Provide or assist with oral hygiene (Note pre-requ: HLTIN301C or CHCWHS312A)</w:t>
      </w:r>
    </w:p>
    <w:p w:rsidR="00000000" w:rsidRPr="001C3ABB" w:rsidP="001C3ABB">
      <w:pPr>
        <w:pStyle w:val="BodyText"/>
      </w:pPr>
      <w:r w:rsidRPr="001C3ABB">
        <w:t>CHCOHC407A Apply and manage use of basic oral health products</w:t>
      </w:r>
    </w:p>
    <w:p w:rsidR="00000000" w:rsidRPr="001C3ABB" w:rsidP="001C3ABB">
      <w:pPr>
        <w:pStyle w:val="BodyText"/>
      </w:pPr>
      <w:r w:rsidRPr="001C3ABB">
        <w:t>HLTAHW309B Assist with substance misuse care</w:t>
      </w:r>
    </w:p>
    <w:p w:rsidR="00000000" w:rsidRPr="001C3ABB" w:rsidP="001C3ABB">
      <w:pPr>
        <w:pStyle w:val="BodyText"/>
      </w:pPr>
      <w:r w:rsidRPr="001C3ABB">
        <w:t>HLTAHW310B Respond to emergenc</w:t>
      </w:r>
      <w:r w:rsidRPr="001C3ABB">
        <w:t>ies</w:t>
      </w:r>
    </w:p>
    <w:p w:rsidR="00000000" w:rsidRPr="001C3ABB" w:rsidP="001C3ABB">
      <w:pPr>
        <w:pStyle w:val="BodyText"/>
      </w:pPr>
      <w:r w:rsidRPr="001C3ABB">
        <w:t>HLTFA412A Apply advanced first aid (Note pre-requ: HLTFA311A)</w:t>
      </w:r>
    </w:p>
    <w:p w:rsidR="00000000" w:rsidRPr="001C3ABB" w:rsidP="001C3ABB">
      <w:pPr>
        <w:pStyle w:val="BodyText"/>
      </w:pPr>
      <w:r w:rsidRPr="001C3ABB">
        <w:t>SIRPDIS002A Deliver prescription medicines to customers outside the pharmacy</w:t>
      </w:r>
    </w:p>
    <w:p w:rsidR="00000000" w:rsidRPr="001C3ABB" w:rsidP="001C3ABB"/>
    <w:sectPr w:rsidSect="001C3A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2361" w:rsidP="00A8236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361" w:rsidP="001C3AB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82361" w:rsidP="001C3A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82361" w:rsidP="001C3A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BB" w:rsidRPr="00A82361" w:rsidP="00A823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361" w:rsidRPr="002D2AF8" w:rsidP="001C3ABB">
    <w:pPr>
      <w:pStyle w:val="Header"/>
      <w:framePr w:wrap="around"/>
    </w:pPr>
    <w:r>
      <w:fldChar w:fldCharType="begin"/>
    </w:r>
    <w:r>
      <w:instrText xml:space="preserve"> TITLE   \* MERGEFORMAT </w:instrText>
    </w:r>
    <w:r>
      <w:fldChar w:fldCharType="separate"/>
    </w:r>
    <w:r>
      <w:t>HLT33212 Certificate III in Aboriginal and-or Torres Strait Islander Primary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A82361" w:rsidP="001C3A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B043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CAFF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ACCC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A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3ABB"/>
    <w:pPr>
      <w:spacing w:before="360" w:after="60"/>
      <w:outlineLvl w:val="0"/>
    </w:pPr>
    <w:rPr>
      <w:sz w:val="32"/>
    </w:rPr>
  </w:style>
  <w:style w:type="paragraph" w:styleId="Heading2">
    <w:name w:val="heading 2"/>
    <w:basedOn w:val="HeadingBase"/>
    <w:next w:val="BodyText"/>
    <w:link w:val="Heading2Char"/>
    <w:qFormat/>
    <w:rsid w:val="001C3ABB"/>
    <w:pPr>
      <w:keepLines/>
      <w:spacing w:before="240" w:after="120"/>
      <w:outlineLvl w:val="1"/>
    </w:pPr>
    <w:rPr>
      <w:sz w:val="28"/>
      <w:szCs w:val="40"/>
    </w:rPr>
  </w:style>
  <w:style w:type="paragraph" w:styleId="Heading3">
    <w:name w:val="heading 3"/>
    <w:basedOn w:val="HeadingBase"/>
    <w:next w:val="BodyText"/>
    <w:link w:val="Heading3Char"/>
    <w:qFormat/>
    <w:rsid w:val="001C3ABB"/>
    <w:pPr>
      <w:spacing w:before="180" w:after="120"/>
      <w:outlineLvl w:val="2"/>
    </w:pPr>
    <w:rPr>
      <w:spacing w:val="-10"/>
      <w:kern w:val="32"/>
    </w:rPr>
  </w:style>
  <w:style w:type="paragraph" w:styleId="Heading4">
    <w:name w:val="heading 4"/>
    <w:basedOn w:val="HeadingBase"/>
    <w:next w:val="BodyText"/>
    <w:link w:val="Heading4Char"/>
    <w:qFormat/>
    <w:rsid w:val="001C3ABB"/>
    <w:pPr>
      <w:spacing w:before="160" w:after="120"/>
      <w:outlineLvl w:val="3"/>
    </w:pPr>
    <w:rPr>
      <w:sz w:val="22"/>
    </w:rPr>
  </w:style>
  <w:style w:type="paragraph" w:styleId="Heading5">
    <w:name w:val="heading 5"/>
    <w:basedOn w:val="HeadingBase"/>
    <w:next w:val="Normal"/>
    <w:link w:val="Heading5Char"/>
    <w:qFormat/>
    <w:rsid w:val="001C3ABB"/>
    <w:pPr>
      <w:spacing w:before="80"/>
      <w:outlineLvl w:val="4"/>
    </w:pPr>
    <w:rPr>
      <w:color w:val="918585"/>
      <w:sz w:val="20"/>
    </w:rPr>
  </w:style>
  <w:style w:type="paragraph" w:styleId="Heading6">
    <w:name w:val="heading 6"/>
    <w:basedOn w:val="HeadingBase"/>
    <w:next w:val="Normal"/>
    <w:link w:val="Heading6Char"/>
    <w:qFormat/>
    <w:rsid w:val="001C3ABB"/>
    <w:pPr>
      <w:spacing w:before="60"/>
      <w:outlineLvl w:val="5"/>
    </w:pPr>
    <w:rPr>
      <w:color w:val="918585"/>
      <w:sz w:val="20"/>
    </w:rPr>
  </w:style>
  <w:style w:type="paragraph" w:styleId="Heading7">
    <w:name w:val="heading 7"/>
    <w:basedOn w:val="Normal"/>
    <w:next w:val="Normal"/>
    <w:link w:val="Heading7Char"/>
    <w:qFormat/>
    <w:rsid w:val="001C3ABB"/>
    <w:pPr>
      <w:ind w:left="720"/>
      <w:outlineLvl w:val="6"/>
    </w:pPr>
    <w:rPr>
      <w:i/>
    </w:rPr>
  </w:style>
  <w:style w:type="paragraph" w:styleId="Heading8">
    <w:name w:val="heading 8"/>
    <w:basedOn w:val="Normal"/>
    <w:next w:val="Normal"/>
    <w:link w:val="Heading8Char"/>
    <w:qFormat/>
    <w:rsid w:val="001C3ABB"/>
    <w:pPr>
      <w:ind w:left="720"/>
      <w:outlineLvl w:val="7"/>
    </w:pPr>
    <w:rPr>
      <w:i/>
    </w:rPr>
  </w:style>
  <w:style w:type="paragraph" w:styleId="Heading9">
    <w:name w:val="heading 9"/>
    <w:basedOn w:val="Normal"/>
    <w:next w:val="Normal"/>
    <w:link w:val="Heading9Char"/>
    <w:qFormat/>
    <w:rsid w:val="001C3ABB"/>
    <w:pPr>
      <w:ind w:left="720"/>
      <w:outlineLvl w:val="8"/>
    </w:pPr>
    <w:rPr>
      <w:i/>
    </w:rPr>
  </w:style>
  <w:style w:type="character" w:default="1" w:styleId="DefaultParagraphFont">
    <w:name w:val="Default Paragraph Font"/>
    <w:uiPriority w:val="1"/>
    <w:unhideWhenUsed/>
    <w:rsid w:val="001C3A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ABB"/>
  </w:style>
  <w:style w:type="character" w:customStyle="1" w:styleId="Heading1Char">
    <w:name w:val="Heading 1 Char"/>
    <w:basedOn w:val="DefaultParagraphFont"/>
    <w:link w:val="Heading1"/>
    <w:rsid w:val="001C3AB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C3ABB"/>
    <w:rPr>
      <w:rFonts w:ascii="Times New Roman" w:eastAsia="Times New Roman" w:hAnsi="Times New Roman" w:cs="Times New Roman"/>
      <w:b/>
      <w:szCs w:val="20"/>
      <w:lang w:eastAsia="en-US"/>
    </w:rPr>
  </w:style>
  <w:style w:type="paragraph" w:styleId="BodyText">
    <w:name w:val="Body Text"/>
    <w:basedOn w:val="Normal"/>
    <w:link w:val="BodyTextChar"/>
    <w:rsid w:val="001C3A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3ABB"/>
    <w:rPr>
      <w:rFonts w:ascii="Times New Roman" w:eastAsia="Times New Roman" w:hAnsi="Times New Roman" w:cs="Times New Roman"/>
      <w:sz w:val="24"/>
      <w:lang w:eastAsia="en-US"/>
    </w:rPr>
  </w:style>
  <w:style w:type="paragraph" w:styleId="Footer">
    <w:name w:val="footer"/>
    <w:basedOn w:val="Normal"/>
    <w:link w:val="FooterChar"/>
    <w:rsid w:val="001C3A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ABB"/>
    <w:rPr>
      <w:rFonts w:ascii="Times New Roman" w:eastAsia="Times New Roman" w:hAnsi="Times New Roman" w:cs="Times New Roman"/>
      <w:sz w:val="16"/>
      <w:lang w:eastAsia="en-US"/>
    </w:rPr>
  </w:style>
  <w:style w:type="paragraph" w:styleId="ListBullet">
    <w:name w:val="List Bullet"/>
    <w:basedOn w:val="List"/>
    <w:rsid w:val="001C3ABB"/>
    <w:pPr>
      <w:numPr>
        <w:numId w:val="13"/>
      </w:numPr>
      <w:tabs>
        <w:tab w:val="clear" w:pos="340"/>
      </w:tabs>
      <w:spacing w:before="40" w:after="40"/>
    </w:pPr>
  </w:style>
  <w:style w:type="character" w:customStyle="1" w:styleId="SpecialBold">
    <w:name w:val="Special Bold"/>
    <w:basedOn w:val="DefaultParagraphFont"/>
    <w:rsid w:val="001C3ABB"/>
    <w:rPr>
      <w:b/>
      <w:spacing w:val="0"/>
    </w:rPr>
  </w:style>
  <w:style w:type="paragraph" w:styleId="ListBullet2">
    <w:name w:val="List Bullet 2"/>
    <w:basedOn w:val="List2"/>
    <w:rsid w:val="001C3ABB"/>
    <w:pPr>
      <w:numPr>
        <w:numId w:val="14"/>
      </w:numPr>
      <w:tabs>
        <w:tab w:val="clear" w:pos="680"/>
      </w:tabs>
    </w:pPr>
  </w:style>
  <w:style w:type="paragraph" w:customStyle="1" w:styleId="SuperHeading">
    <w:name w:val="SuperHeading"/>
    <w:basedOn w:val="Normal"/>
    <w:rsid w:val="001C3ABB"/>
    <w:pPr>
      <w:spacing w:before="240" w:after="120"/>
      <w:outlineLvl w:val="0"/>
    </w:pPr>
    <w:rPr>
      <w:rFonts w:ascii="Times New Roman" w:hAnsi="Times New Roman"/>
      <w:b/>
      <w:sz w:val="28"/>
    </w:rPr>
  </w:style>
  <w:style w:type="paragraph" w:customStyle="1" w:styleId="AllowPageBreak">
    <w:name w:val="AllowPageBreak"/>
    <w:rsid w:val="001C3A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3A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AB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C3A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A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A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3A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3ABB"/>
    <w:rPr>
      <w:rFonts w:ascii="Courier New" w:eastAsia="Times New Roman" w:hAnsi="Courier New" w:cs="Times New Roman"/>
      <w:i/>
      <w:szCs w:val="20"/>
      <w:lang w:eastAsia="en-US"/>
    </w:rPr>
  </w:style>
  <w:style w:type="paragraph" w:customStyle="1" w:styleId="HeadingBase">
    <w:name w:val="Heading Base"/>
    <w:rsid w:val="001C3A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ABB"/>
    <w:pPr>
      <w:tabs>
        <w:tab w:val="right" w:leader="dot" w:pos="9072"/>
      </w:tabs>
      <w:ind w:left="567"/>
    </w:pPr>
    <w:rPr>
      <w:szCs w:val="22"/>
    </w:rPr>
  </w:style>
  <w:style w:type="paragraph" w:customStyle="1" w:styleId="TOCBase">
    <w:name w:val="TOC Base"/>
    <w:rsid w:val="001C3A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ABB"/>
    <w:pPr>
      <w:tabs>
        <w:tab w:val="right" w:leader="dot" w:pos="9072"/>
      </w:tabs>
      <w:spacing w:before="40" w:after="40"/>
      <w:ind w:left="284"/>
    </w:pPr>
    <w:rPr>
      <w:rFonts w:ascii="Times New Roman" w:hAnsi="Times New Roman"/>
    </w:rPr>
  </w:style>
  <w:style w:type="paragraph" w:styleId="TOC1">
    <w:name w:val="toc 1"/>
    <w:basedOn w:val="TOCBase"/>
    <w:next w:val="Normal"/>
    <w:rsid w:val="001C3A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3ABB"/>
    <w:pPr>
      <w:spacing w:before="5040"/>
      <w:jc w:val="center"/>
    </w:pPr>
    <w:rPr>
      <w:sz w:val="48"/>
      <w:szCs w:val="72"/>
      <w:lang w:val="en-US"/>
    </w:rPr>
  </w:style>
  <w:style w:type="character" w:customStyle="1" w:styleId="TitleChar">
    <w:name w:val="Title Char"/>
    <w:basedOn w:val="DefaultParagraphFont"/>
    <w:link w:val="Title"/>
    <w:rsid w:val="001C3A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ABB"/>
    <w:pPr>
      <w:tabs>
        <w:tab w:val="left" w:pos="3600"/>
        <w:tab w:val="left" w:pos="3958"/>
      </w:tabs>
    </w:pPr>
  </w:style>
  <w:style w:type="paragraph" w:styleId="List">
    <w:name w:val="List"/>
    <w:basedOn w:val="BodyText"/>
    <w:next w:val="BodyText"/>
    <w:rsid w:val="001C3ABB"/>
    <w:pPr>
      <w:tabs>
        <w:tab w:val="left" w:pos="340"/>
      </w:tabs>
      <w:spacing w:before="60" w:after="60"/>
      <w:ind w:left="340" w:hanging="340"/>
    </w:pPr>
  </w:style>
  <w:style w:type="paragraph" w:customStyle="1" w:styleId="Note">
    <w:name w:val="Note"/>
    <w:basedOn w:val="BodyText"/>
    <w:rsid w:val="001C3A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ABB"/>
    <w:pPr>
      <w:framePr w:wrap="auto" w:hAnchor="text" w:y="6049"/>
    </w:pPr>
    <w:rPr>
      <w:color w:val="000000"/>
      <w:sz w:val="40"/>
    </w:rPr>
  </w:style>
  <w:style w:type="paragraph" w:customStyle="1" w:styleId="TOCTitle">
    <w:name w:val="TOCTitle"/>
    <w:basedOn w:val="Heading1"/>
    <w:rsid w:val="001C3ABB"/>
    <w:pPr>
      <w:spacing w:after="240"/>
      <w:jc w:val="center"/>
      <w:outlineLvl w:val="9"/>
    </w:pPr>
    <w:rPr>
      <w:caps/>
    </w:rPr>
  </w:style>
  <w:style w:type="paragraph" w:customStyle="1" w:styleId="Version">
    <w:name w:val="Version"/>
    <w:rsid w:val="001C3A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3ABB"/>
    <w:pPr>
      <w:keepNext w:val="0"/>
      <w:tabs>
        <w:tab w:val="right" w:pos="4176"/>
      </w:tabs>
      <w:ind w:left="198" w:hanging="198"/>
    </w:pPr>
    <w:rPr>
      <w:rFonts w:ascii="Garamond" w:hAnsi="Garamond"/>
    </w:rPr>
  </w:style>
  <w:style w:type="paragraph" w:styleId="IndexHeading">
    <w:name w:val="index heading"/>
    <w:basedOn w:val="Normal"/>
    <w:next w:val="Index1"/>
    <w:semiHidden/>
    <w:rsid w:val="001C3ABB"/>
    <w:pPr>
      <w:spacing w:before="120" w:after="120"/>
    </w:pPr>
    <w:rPr>
      <w:rFonts w:ascii="Arial" w:hAnsi="Arial"/>
      <w:b/>
      <w:color w:val="918585"/>
      <w:sz w:val="24"/>
    </w:rPr>
  </w:style>
  <w:style w:type="paragraph" w:styleId="Header">
    <w:name w:val="header"/>
    <w:basedOn w:val="Normal"/>
    <w:link w:val="HeaderChar"/>
    <w:rsid w:val="001C3A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ABB"/>
    <w:rPr>
      <w:rFonts w:ascii="Times New Roman" w:eastAsia="Times New Roman" w:hAnsi="Times New Roman" w:cs="Times New Roman"/>
      <w:sz w:val="16"/>
      <w:szCs w:val="20"/>
      <w:lang w:val="en-GB" w:eastAsia="en-US"/>
    </w:rPr>
  </w:style>
  <w:style w:type="paragraph" w:customStyle="1" w:styleId="Chapter">
    <w:name w:val="Chapter"/>
    <w:basedOn w:val="Normal"/>
    <w:rsid w:val="001C3ABB"/>
    <w:pPr>
      <w:spacing w:before="240"/>
    </w:pPr>
    <w:rPr>
      <w:rFonts w:ascii="Times New Roman" w:hAnsi="Times New Roman"/>
      <w:smallCaps/>
      <w:spacing w:val="80"/>
      <w:sz w:val="28"/>
    </w:rPr>
  </w:style>
  <w:style w:type="paragraph" w:customStyle="1" w:styleId="InChapter">
    <w:name w:val="InChapter"/>
    <w:basedOn w:val="Heading3"/>
    <w:rsid w:val="001C3ABB"/>
    <w:pPr>
      <w:spacing w:after="240"/>
      <w:outlineLvl w:val="9"/>
    </w:pPr>
    <w:rPr>
      <w:noProof/>
    </w:rPr>
  </w:style>
  <w:style w:type="paragraph" w:styleId="Index2">
    <w:name w:val="index 2"/>
    <w:basedOn w:val="Normal"/>
    <w:next w:val="Normal"/>
    <w:semiHidden/>
    <w:rsid w:val="001C3ABB"/>
    <w:pPr>
      <w:tabs>
        <w:tab w:val="right" w:pos="4176"/>
      </w:tabs>
      <w:ind w:left="568" w:hanging="284"/>
    </w:pPr>
    <w:rPr>
      <w:rFonts w:ascii="Garamond" w:hAnsi="Garamond"/>
    </w:rPr>
  </w:style>
  <w:style w:type="paragraph" w:customStyle="1" w:styleId="Byline">
    <w:name w:val="Byline"/>
    <w:rsid w:val="001C3A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ABB"/>
    <w:pPr>
      <w:tabs>
        <w:tab w:val="clear" w:pos="3600"/>
        <w:tab w:val="clear" w:pos="3958"/>
      </w:tabs>
      <w:jc w:val="right"/>
    </w:pPr>
  </w:style>
  <w:style w:type="character" w:styleId="Emphasis">
    <w:name w:val="Emphasis"/>
    <w:basedOn w:val="DefaultParagraphFont"/>
    <w:qFormat/>
    <w:rsid w:val="001C3ABB"/>
    <w:rPr>
      <w:i/>
    </w:rPr>
  </w:style>
  <w:style w:type="paragraph" w:styleId="Caption">
    <w:name w:val="caption"/>
    <w:basedOn w:val="BodyText"/>
    <w:next w:val="Normal"/>
    <w:qFormat/>
    <w:rsid w:val="001C3ABB"/>
    <w:pPr>
      <w:framePr w:w="2268" w:hSpace="181" w:vSpace="181" w:wrap="around" w:vAnchor="text" w:hAnchor="page" w:x="1135" w:y="285" w:anchorLock="1"/>
    </w:pPr>
    <w:rPr>
      <w:i/>
    </w:rPr>
  </w:style>
  <w:style w:type="paragraph" w:customStyle="1" w:styleId="MiniTOCTitle">
    <w:name w:val="MiniTOCTitle"/>
    <w:basedOn w:val="Heading4"/>
    <w:rsid w:val="001C3ABB"/>
    <w:pPr>
      <w:spacing w:before="240"/>
      <w:outlineLvl w:val="9"/>
    </w:pPr>
    <w:rPr>
      <w:noProof/>
      <w:sz w:val="24"/>
    </w:rPr>
  </w:style>
  <w:style w:type="paragraph" w:customStyle="1" w:styleId="MiniTOCItem">
    <w:name w:val="MiniTOCItem"/>
    <w:basedOn w:val="ListBullet"/>
    <w:rsid w:val="001C3ABB"/>
    <w:pPr>
      <w:numPr>
        <w:numId w:val="0"/>
      </w:numPr>
      <w:tabs>
        <w:tab w:val="right" w:leader="dot" w:pos="6521"/>
      </w:tabs>
      <w:spacing w:before="0" w:after="0"/>
    </w:pPr>
  </w:style>
  <w:style w:type="paragraph" w:customStyle="1" w:styleId="TOFTitle">
    <w:name w:val="TOFTitle"/>
    <w:basedOn w:val="TOCTitle"/>
    <w:rsid w:val="001C3ABB"/>
  </w:style>
  <w:style w:type="paragraph" w:styleId="TableofFigures">
    <w:name w:val="table of figures"/>
    <w:basedOn w:val="Normal"/>
    <w:next w:val="Normal"/>
    <w:semiHidden/>
    <w:rsid w:val="001C3ABB"/>
    <w:pPr>
      <w:tabs>
        <w:tab w:val="right" w:leader="dot" w:pos="9072"/>
      </w:tabs>
      <w:ind w:left="970" w:hanging="403"/>
    </w:pPr>
    <w:rPr>
      <w:rFonts w:ascii="Times New Roman" w:hAnsi="Times New Roman"/>
      <w:b/>
    </w:rPr>
  </w:style>
  <w:style w:type="paragraph" w:styleId="ListNumber">
    <w:name w:val="List Number"/>
    <w:basedOn w:val="List"/>
    <w:rsid w:val="001C3ABB"/>
    <w:pPr>
      <w:numPr>
        <w:numId w:val="11"/>
      </w:numPr>
    </w:pPr>
  </w:style>
  <w:style w:type="character" w:customStyle="1" w:styleId="WingdingSymbols">
    <w:name w:val="Wingding Symbols"/>
    <w:rsid w:val="001C3ABB"/>
    <w:rPr>
      <w:rFonts w:ascii="Wingdings" w:hAnsi="Wingdings"/>
    </w:rPr>
  </w:style>
  <w:style w:type="paragraph" w:customStyle="1" w:styleId="TableHeading">
    <w:name w:val="Table Heading"/>
    <w:basedOn w:val="HeadingBase"/>
    <w:rsid w:val="001C3ABB"/>
    <w:pPr>
      <w:keepLines/>
      <w:pBdr>
        <w:bottom w:val="single" w:sz="6" w:space="1" w:color="918585"/>
      </w:pBdr>
      <w:spacing w:before="240"/>
    </w:pPr>
  </w:style>
  <w:style w:type="character" w:customStyle="1" w:styleId="HotSpot">
    <w:name w:val="HotSpot"/>
    <w:rsid w:val="001C3ABB"/>
    <w:rPr>
      <w:color w:val="0033CC"/>
      <w:u w:val="none"/>
    </w:rPr>
  </w:style>
  <w:style w:type="paragraph" w:customStyle="1" w:styleId="BodyTextRight">
    <w:name w:val="Body Text Right"/>
    <w:basedOn w:val="BodyText"/>
    <w:rsid w:val="001C3ABB"/>
    <w:pPr>
      <w:spacing w:before="0" w:after="0"/>
      <w:jc w:val="right"/>
    </w:pPr>
  </w:style>
  <w:style w:type="paragraph" w:styleId="Index3">
    <w:name w:val="index 3"/>
    <w:basedOn w:val="ListNumber2"/>
    <w:next w:val="Normal"/>
    <w:semiHidden/>
    <w:rsid w:val="001C3ABB"/>
    <w:pPr>
      <w:numPr>
        <w:numId w:val="0"/>
      </w:numPr>
      <w:tabs>
        <w:tab w:val="right" w:leader="dot" w:pos="4176"/>
      </w:tabs>
    </w:pPr>
  </w:style>
  <w:style w:type="paragraph" w:styleId="ListNumber2">
    <w:name w:val="List Number 2"/>
    <w:basedOn w:val="List2"/>
    <w:rsid w:val="001C3ABB"/>
    <w:pPr>
      <w:numPr>
        <w:numId w:val="10"/>
      </w:numPr>
      <w:tabs>
        <w:tab w:val="clear" w:pos="1060"/>
      </w:tabs>
    </w:pPr>
  </w:style>
  <w:style w:type="paragraph" w:customStyle="1" w:styleId="MarginNote">
    <w:name w:val="Margin Note"/>
    <w:basedOn w:val="BodyText"/>
    <w:rsid w:val="001C3A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A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A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3ABB"/>
    <w:rPr>
      <w:sz w:val="32"/>
    </w:rPr>
  </w:style>
  <w:style w:type="paragraph" w:customStyle="1" w:styleId="HeadingProcedure">
    <w:name w:val="Heading Procedure"/>
    <w:basedOn w:val="HeadingBase"/>
    <w:next w:val="Normal"/>
    <w:rsid w:val="001C3ABB"/>
    <w:pPr>
      <w:tabs>
        <w:tab w:val="left" w:pos="0"/>
      </w:tabs>
      <w:spacing w:before="120" w:after="60"/>
    </w:pPr>
    <w:rPr>
      <w:i/>
      <w:color w:val="918585"/>
      <w:sz w:val="22"/>
    </w:rPr>
  </w:style>
  <w:style w:type="paragraph" w:customStyle="1" w:styleId="TableBodyText">
    <w:name w:val="Table Body Text"/>
    <w:basedOn w:val="BodyText"/>
    <w:rsid w:val="001C3ABB"/>
    <w:pPr>
      <w:spacing w:before="60" w:after="60"/>
    </w:pPr>
  </w:style>
  <w:style w:type="paragraph" w:styleId="ListContinue">
    <w:name w:val="List Continue"/>
    <w:basedOn w:val="List"/>
    <w:rsid w:val="001C3ABB"/>
    <w:pPr>
      <w:ind w:firstLine="0"/>
    </w:pPr>
  </w:style>
  <w:style w:type="paragraph" w:customStyle="1" w:styleId="ListNote">
    <w:name w:val="List Note"/>
    <w:basedOn w:val="List"/>
    <w:rsid w:val="001C3ABB"/>
    <w:pPr>
      <w:pBdr>
        <w:top w:val="single" w:sz="6" w:space="2" w:color="918585"/>
        <w:bottom w:val="single" w:sz="6" w:space="2" w:color="918585"/>
      </w:pBdr>
      <w:tabs>
        <w:tab w:val="left" w:pos="1021"/>
      </w:tabs>
      <w:ind w:firstLine="0"/>
    </w:pPr>
  </w:style>
  <w:style w:type="paragraph" w:customStyle="1" w:styleId="Warning">
    <w:name w:val="Warning"/>
    <w:basedOn w:val="BodyText"/>
    <w:rsid w:val="001C3ABB"/>
    <w:pPr>
      <w:shd w:val="clear" w:color="auto" w:fill="D9D9D9"/>
      <w:tabs>
        <w:tab w:val="left" w:pos="992"/>
      </w:tabs>
      <w:ind w:left="119" w:right="119"/>
    </w:pPr>
    <w:rPr>
      <w:sz w:val="20"/>
    </w:rPr>
  </w:style>
  <w:style w:type="paragraph" w:customStyle="1" w:styleId="MarginIcons">
    <w:name w:val="Margin Icons"/>
    <w:basedOn w:val="BodyText"/>
    <w:rsid w:val="001C3A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ABB"/>
    <w:rPr>
      <w:rFonts w:ascii="Courier New" w:hAnsi="Courier New"/>
    </w:rPr>
  </w:style>
  <w:style w:type="paragraph" w:customStyle="1" w:styleId="NoteBullet">
    <w:name w:val="Note Bullet"/>
    <w:basedOn w:val="Note"/>
    <w:rsid w:val="001C3ABB"/>
    <w:pPr>
      <w:tabs>
        <w:tab w:val="clear" w:pos="680"/>
      </w:tabs>
      <w:spacing w:before="60" w:after="60"/>
    </w:pPr>
  </w:style>
  <w:style w:type="paragraph" w:customStyle="1" w:styleId="SubHeading2">
    <w:name w:val="SubHeading2"/>
    <w:basedOn w:val="HeadingBase"/>
    <w:rsid w:val="001C3ABB"/>
    <w:pPr>
      <w:spacing w:before="240" w:after="60"/>
    </w:pPr>
    <w:rPr>
      <w:sz w:val="20"/>
    </w:rPr>
  </w:style>
  <w:style w:type="paragraph" w:customStyle="1" w:styleId="SubHeading1">
    <w:name w:val="SubHeading1"/>
    <w:basedOn w:val="HeadingBase"/>
    <w:rsid w:val="001C3ABB"/>
    <w:pPr>
      <w:spacing w:before="240" w:after="60"/>
    </w:pPr>
    <w:rPr>
      <w:color w:val="918585"/>
      <w:sz w:val="22"/>
    </w:rPr>
  </w:style>
  <w:style w:type="paragraph" w:customStyle="1" w:styleId="SideHeading">
    <w:name w:val="Side Heading"/>
    <w:basedOn w:val="HeadingBase"/>
    <w:rsid w:val="001C3A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ABB"/>
    <w:pPr>
      <w:numPr>
        <w:numId w:val="12"/>
      </w:numPr>
    </w:pPr>
  </w:style>
  <w:style w:type="paragraph" w:styleId="PlainText">
    <w:name w:val="Plain Text"/>
    <w:basedOn w:val="Normal"/>
    <w:link w:val="PlainTextChar"/>
    <w:rsid w:val="001C3ABB"/>
    <w:rPr>
      <w:sz w:val="20"/>
    </w:rPr>
  </w:style>
  <w:style w:type="character" w:customStyle="1" w:styleId="PlainTextChar">
    <w:name w:val="Plain Text Char"/>
    <w:basedOn w:val="DefaultParagraphFont"/>
    <w:link w:val="PlainText"/>
    <w:rsid w:val="001C3ABB"/>
    <w:rPr>
      <w:rFonts w:ascii="Courier New" w:eastAsia="Times New Roman" w:hAnsi="Courier New" w:cs="Times New Roman"/>
      <w:sz w:val="20"/>
      <w:szCs w:val="20"/>
      <w:lang w:eastAsia="en-US"/>
    </w:rPr>
  </w:style>
  <w:style w:type="character" w:customStyle="1" w:styleId="MenuOption">
    <w:name w:val="Menu Option"/>
    <w:basedOn w:val="DefaultParagraphFont"/>
    <w:rsid w:val="001C3ABB"/>
    <w:rPr>
      <w:b/>
      <w:smallCaps/>
    </w:rPr>
  </w:style>
  <w:style w:type="paragraph" w:customStyle="1" w:styleId="TableListNumber">
    <w:name w:val="Table List Number"/>
    <w:basedOn w:val="ListNumber"/>
    <w:rsid w:val="001C3ABB"/>
    <w:pPr>
      <w:numPr>
        <w:numId w:val="0"/>
      </w:numPr>
    </w:pPr>
  </w:style>
  <w:style w:type="paragraph" w:styleId="TOC4">
    <w:name w:val="toc 4"/>
    <w:basedOn w:val="TOCBase"/>
    <w:next w:val="Normal"/>
    <w:semiHidden/>
    <w:rsid w:val="001C3ABB"/>
    <w:pPr>
      <w:tabs>
        <w:tab w:val="right" w:leader="dot" w:pos="9071"/>
      </w:tabs>
      <w:ind w:left="1701"/>
    </w:pPr>
  </w:style>
  <w:style w:type="paragraph" w:customStyle="1" w:styleId="ListAlpha">
    <w:name w:val="List Alpha"/>
    <w:basedOn w:val="List"/>
    <w:rsid w:val="001C3ABB"/>
    <w:pPr>
      <w:numPr>
        <w:numId w:val="9"/>
      </w:numPr>
    </w:pPr>
  </w:style>
  <w:style w:type="paragraph" w:customStyle="1" w:styleId="ListAlpha2">
    <w:name w:val="List Alpha 2"/>
    <w:basedOn w:val="List2"/>
    <w:rsid w:val="001C3ABB"/>
    <w:pPr>
      <w:numPr>
        <w:numId w:val="8"/>
      </w:numPr>
    </w:pPr>
  </w:style>
  <w:style w:type="paragraph" w:styleId="List2">
    <w:name w:val="List 2"/>
    <w:basedOn w:val="BodyText"/>
    <w:rsid w:val="001C3ABB"/>
    <w:pPr>
      <w:tabs>
        <w:tab w:val="left" w:pos="680"/>
      </w:tabs>
      <w:spacing w:before="60" w:after="60"/>
      <w:ind w:left="680" w:hanging="340"/>
    </w:pPr>
  </w:style>
  <w:style w:type="paragraph" w:styleId="List3">
    <w:name w:val="List 3"/>
    <w:basedOn w:val="BodyText"/>
    <w:rsid w:val="001C3ABB"/>
    <w:pPr>
      <w:tabs>
        <w:tab w:val="left" w:pos="1021"/>
      </w:tabs>
      <w:spacing w:before="60" w:after="60"/>
      <w:ind w:left="1020" w:hanging="340"/>
    </w:pPr>
  </w:style>
  <w:style w:type="paragraph" w:styleId="List4">
    <w:name w:val="List 4"/>
    <w:basedOn w:val="BodyText"/>
    <w:rsid w:val="001C3ABB"/>
    <w:pPr>
      <w:tabs>
        <w:tab w:val="left" w:pos="1361"/>
      </w:tabs>
      <w:spacing w:before="60" w:after="60"/>
      <w:ind w:left="1361" w:hanging="340"/>
    </w:pPr>
  </w:style>
  <w:style w:type="paragraph" w:styleId="List5">
    <w:name w:val="List 5"/>
    <w:basedOn w:val="BodyText"/>
    <w:rsid w:val="001C3ABB"/>
    <w:pPr>
      <w:tabs>
        <w:tab w:val="left" w:pos="1701"/>
      </w:tabs>
      <w:spacing w:before="60" w:after="60"/>
      <w:ind w:left="1701" w:hanging="340"/>
    </w:pPr>
  </w:style>
  <w:style w:type="paragraph" w:styleId="ListBullet3">
    <w:name w:val="List Bullet 3"/>
    <w:basedOn w:val="List3"/>
    <w:rsid w:val="001C3ABB"/>
    <w:pPr>
      <w:numPr>
        <w:numId w:val="15"/>
      </w:numPr>
      <w:tabs>
        <w:tab w:val="clear" w:pos="1021"/>
      </w:tabs>
      <w:ind w:left="1037" w:hanging="357"/>
    </w:pPr>
  </w:style>
  <w:style w:type="paragraph" w:styleId="ListBullet4">
    <w:name w:val="List Bullet 4"/>
    <w:basedOn w:val="List4"/>
    <w:rsid w:val="001C3ABB"/>
    <w:pPr>
      <w:numPr>
        <w:numId w:val="3"/>
      </w:numPr>
    </w:pPr>
  </w:style>
  <w:style w:type="paragraph" w:styleId="ListBullet5">
    <w:name w:val="List Bullet 5"/>
    <w:basedOn w:val="List5"/>
    <w:rsid w:val="001C3ABB"/>
    <w:pPr>
      <w:numPr>
        <w:numId w:val="4"/>
      </w:numPr>
    </w:pPr>
  </w:style>
  <w:style w:type="paragraph" w:styleId="ListContinue2">
    <w:name w:val="List Continue 2"/>
    <w:basedOn w:val="List2"/>
    <w:rsid w:val="001C3ABB"/>
    <w:pPr>
      <w:ind w:firstLine="0"/>
    </w:pPr>
  </w:style>
  <w:style w:type="paragraph" w:styleId="ListContinue3">
    <w:name w:val="List Continue 3"/>
    <w:basedOn w:val="List3"/>
    <w:rsid w:val="001C3ABB"/>
    <w:pPr>
      <w:ind w:left="1021" w:firstLine="0"/>
    </w:pPr>
  </w:style>
  <w:style w:type="paragraph" w:styleId="ListContinue4">
    <w:name w:val="List Continue 4"/>
    <w:basedOn w:val="List4"/>
    <w:rsid w:val="001C3ABB"/>
    <w:pPr>
      <w:ind w:firstLine="0"/>
    </w:pPr>
  </w:style>
  <w:style w:type="paragraph" w:styleId="ListContinue5">
    <w:name w:val="List Continue 5"/>
    <w:basedOn w:val="List5"/>
    <w:rsid w:val="001C3ABB"/>
    <w:pPr>
      <w:ind w:firstLine="0"/>
    </w:pPr>
  </w:style>
  <w:style w:type="paragraph" w:styleId="ListNumber3">
    <w:name w:val="List Number 3"/>
    <w:basedOn w:val="List3"/>
    <w:rsid w:val="001C3ABB"/>
    <w:pPr>
      <w:numPr>
        <w:numId w:val="5"/>
      </w:numPr>
    </w:pPr>
  </w:style>
  <w:style w:type="paragraph" w:styleId="ListNumber4">
    <w:name w:val="List Number 4"/>
    <w:basedOn w:val="List4"/>
    <w:rsid w:val="001C3ABB"/>
    <w:pPr>
      <w:numPr>
        <w:numId w:val="6"/>
      </w:numPr>
    </w:pPr>
  </w:style>
  <w:style w:type="paragraph" w:styleId="ListNumber5">
    <w:name w:val="List Number 5"/>
    <w:basedOn w:val="List5"/>
    <w:rsid w:val="001C3ABB"/>
    <w:pPr>
      <w:numPr>
        <w:numId w:val="7"/>
      </w:numPr>
    </w:pPr>
  </w:style>
  <w:style w:type="paragraph" w:styleId="BlockText">
    <w:name w:val="Block Text"/>
    <w:basedOn w:val="Normal"/>
    <w:rsid w:val="001C3ABB"/>
    <w:pPr>
      <w:spacing w:after="120"/>
      <w:ind w:left="1440" w:right="1440"/>
    </w:pPr>
  </w:style>
  <w:style w:type="character" w:customStyle="1" w:styleId="Subscript">
    <w:name w:val="Subscript"/>
    <w:basedOn w:val="DefaultParagraphFont"/>
    <w:rsid w:val="001C3ABB"/>
    <w:rPr>
      <w:sz w:val="16"/>
      <w:vertAlign w:val="subscript"/>
    </w:rPr>
  </w:style>
  <w:style w:type="character" w:customStyle="1" w:styleId="Superscript">
    <w:name w:val="Superscript"/>
    <w:basedOn w:val="DefaultParagraphFont"/>
    <w:rsid w:val="001C3ABB"/>
    <w:rPr>
      <w:sz w:val="16"/>
      <w:vertAlign w:val="superscript"/>
    </w:rPr>
  </w:style>
  <w:style w:type="character" w:customStyle="1" w:styleId="Symbols">
    <w:name w:val="Symbols"/>
    <w:basedOn w:val="DefaultParagraphFont"/>
    <w:rsid w:val="001C3ABB"/>
    <w:rPr>
      <w:rFonts w:ascii="Symbol" w:hAnsi="Symbol"/>
    </w:rPr>
  </w:style>
  <w:style w:type="character" w:customStyle="1" w:styleId="MenuOptions">
    <w:name w:val="Menu Options"/>
    <w:basedOn w:val="DefaultParagraphFont"/>
    <w:rsid w:val="001C3ABB"/>
    <w:rPr>
      <w:rFonts w:ascii="Arial Narrow" w:hAnsi="Arial Narrow"/>
      <w:smallCaps/>
    </w:rPr>
  </w:style>
  <w:style w:type="character" w:customStyle="1" w:styleId="Buttons">
    <w:name w:val="Buttons"/>
    <w:basedOn w:val="DefaultParagraphFont"/>
    <w:rsid w:val="001C3ABB"/>
    <w:rPr>
      <w:b/>
    </w:rPr>
  </w:style>
  <w:style w:type="character" w:customStyle="1" w:styleId="Underlined">
    <w:name w:val="Underlined"/>
    <w:basedOn w:val="DefaultParagraphFont"/>
    <w:rsid w:val="001C3ABB"/>
    <w:rPr>
      <w:u w:val="single"/>
    </w:rPr>
  </w:style>
  <w:style w:type="paragraph" w:customStyle="1" w:styleId="TableBodyTextRight">
    <w:name w:val="Table Body Text Right"/>
    <w:basedOn w:val="TableBodyText"/>
    <w:rsid w:val="001C3ABB"/>
    <w:pPr>
      <w:widowControl w:val="0"/>
      <w:autoSpaceDE w:val="0"/>
      <w:autoSpaceDN w:val="0"/>
      <w:adjustRightInd w:val="0"/>
      <w:jc w:val="right"/>
    </w:pPr>
    <w:rPr>
      <w:rFonts w:cs="Arial"/>
      <w:szCs w:val="18"/>
    </w:rPr>
  </w:style>
  <w:style w:type="paragraph" w:customStyle="1" w:styleId="CopyrightText">
    <w:name w:val="Copyright Text"/>
    <w:basedOn w:val="BodyText"/>
    <w:rsid w:val="001C3ABB"/>
    <w:rPr>
      <w:sz w:val="18"/>
    </w:rPr>
  </w:style>
  <w:style w:type="paragraph" w:customStyle="1" w:styleId="BodySmallRight">
    <w:name w:val="Body Small Right"/>
    <w:basedOn w:val="BodyTextRight"/>
    <w:rsid w:val="001C3ABB"/>
    <w:rPr>
      <w:sz w:val="18"/>
      <w:szCs w:val="18"/>
    </w:rPr>
  </w:style>
  <w:style w:type="paragraph" w:customStyle="1" w:styleId="MarginEdition">
    <w:name w:val="Margin Edition"/>
    <w:basedOn w:val="MarginNote"/>
    <w:rsid w:val="001C3ABB"/>
    <w:pPr>
      <w:spacing w:before="0" w:after="0"/>
    </w:pPr>
    <w:rPr>
      <w:rFonts w:ascii="Times New Roman" w:hAnsi="Times New Roman"/>
      <w:color w:val="999999"/>
    </w:rPr>
  </w:style>
  <w:style w:type="paragraph" w:customStyle="1" w:styleId="Spacer">
    <w:name w:val="Spacer"/>
    <w:basedOn w:val="Normal"/>
    <w:rsid w:val="001C3ABB"/>
    <w:rPr>
      <w:sz w:val="2"/>
      <w:szCs w:val="2"/>
    </w:rPr>
  </w:style>
  <w:style w:type="character" w:customStyle="1" w:styleId="Small">
    <w:name w:val="Small"/>
    <w:basedOn w:val="DefaultParagraphFont"/>
    <w:rsid w:val="001C3ABB"/>
    <w:rPr>
      <w:sz w:val="16"/>
    </w:rPr>
  </w:style>
  <w:style w:type="paragraph" w:customStyle="1" w:styleId="WideTable">
    <w:name w:val="Wide Table"/>
    <w:basedOn w:val="Normal"/>
    <w:rsid w:val="001C3ABB"/>
    <w:pPr>
      <w:ind w:left="-1418"/>
    </w:pPr>
    <w:rPr>
      <w:sz w:val="2"/>
      <w:szCs w:val="2"/>
    </w:rPr>
  </w:style>
  <w:style w:type="character" w:styleId="PageNumber">
    <w:name w:val="page number"/>
    <w:basedOn w:val="DefaultParagraphFont"/>
    <w:rsid w:val="001C3ABB"/>
  </w:style>
  <w:style w:type="paragraph" w:styleId="Quote">
    <w:name w:val="Quote"/>
    <w:basedOn w:val="Heading1"/>
    <w:link w:val="QuoteChar"/>
    <w:qFormat/>
    <w:rsid w:val="001C3ABB"/>
    <w:rPr>
      <w:b w:val="0"/>
      <w:sz w:val="72"/>
      <w:szCs w:val="72"/>
      <w:lang w:val="en-NZ"/>
    </w:rPr>
  </w:style>
  <w:style w:type="character" w:customStyle="1" w:styleId="QuoteChar">
    <w:name w:val="Quote Char"/>
    <w:basedOn w:val="DefaultParagraphFont"/>
    <w:link w:val="Quote"/>
    <w:rsid w:val="001C3A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ABB"/>
    <w:pPr>
      <w:pageBreakBefore/>
    </w:pPr>
  </w:style>
  <w:style w:type="paragraph" w:customStyle="1" w:styleId="Border">
    <w:name w:val="Border"/>
    <w:basedOn w:val="Normal"/>
    <w:qFormat/>
    <w:rsid w:val="001C3A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ABB"/>
    <w:rPr>
      <w:b/>
      <w:bCs/>
      <w:i/>
      <w:iCs/>
      <w:color w:val="auto"/>
    </w:rPr>
  </w:style>
  <w:style w:type="paragraph" w:styleId="IntenseQuote">
    <w:name w:val="Intense Quote"/>
    <w:basedOn w:val="Normal"/>
    <w:next w:val="Normal"/>
    <w:link w:val="IntenseQuoteChar"/>
    <w:uiPriority w:val="30"/>
    <w:qFormat/>
    <w:rsid w:val="001C3A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A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3ABB"/>
    <w:rPr>
      <w:smallCaps/>
      <w:color w:val="auto"/>
      <w:u w:val="single"/>
    </w:rPr>
  </w:style>
  <w:style w:type="character" w:styleId="IntenseReference">
    <w:name w:val="Intense Reference"/>
    <w:basedOn w:val="DefaultParagraphFont"/>
    <w:uiPriority w:val="32"/>
    <w:qFormat/>
    <w:rsid w:val="001C3ABB"/>
    <w:rPr>
      <w:b/>
      <w:bCs/>
      <w:smallCaps/>
      <w:color w:val="auto"/>
      <w:spacing w:val="5"/>
      <w:u w:val="single"/>
    </w:rPr>
  </w:style>
  <w:style w:type="paragraph" w:customStyle="1" w:styleId="2ColumnHeading">
    <w:name w:val="2Column Heading"/>
    <w:basedOn w:val="BodyText"/>
    <w:qFormat/>
    <w:rsid w:val="001C3ABB"/>
    <w:pPr>
      <w:spacing w:after="60"/>
      <w:ind w:left="-2268"/>
    </w:pPr>
    <w:rPr>
      <w:b/>
    </w:rPr>
  </w:style>
  <w:style w:type="paragraph" w:customStyle="1" w:styleId="Heading1TOC">
    <w:name w:val="Heading1 TOC"/>
    <w:basedOn w:val="Normal"/>
    <w:qFormat/>
    <w:rsid w:val="001C3ABB"/>
    <w:pPr>
      <w:spacing w:before="240" w:after="120"/>
    </w:pPr>
    <w:rPr>
      <w:rFonts w:ascii="Times New Roman" w:hAnsi="Times New Roman"/>
      <w:b/>
      <w:sz w:val="32"/>
    </w:rPr>
  </w:style>
  <w:style w:type="paragraph" w:customStyle="1" w:styleId="Heading2TOC">
    <w:name w:val="Heading2 TOC"/>
    <w:basedOn w:val="Normal"/>
    <w:qFormat/>
    <w:rsid w:val="001C3ABB"/>
    <w:pPr>
      <w:spacing w:before="240" w:after="60"/>
    </w:pPr>
    <w:rPr>
      <w:rFonts w:ascii="Times New Roman" w:hAnsi="Times New Roman"/>
      <w:b/>
      <w:sz w:val="28"/>
    </w:rPr>
  </w:style>
  <w:style w:type="character" w:customStyle="1" w:styleId="Underline">
    <w:name w:val="Underline"/>
    <w:basedOn w:val="DefaultParagraphFont"/>
    <w:qFormat/>
    <w:rsid w:val="001C3ABB"/>
    <w:rPr>
      <w:u w:val="single"/>
    </w:rPr>
  </w:style>
  <w:style w:type="character" w:customStyle="1" w:styleId="BoldandItalics">
    <w:name w:val="Bold and Italics"/>
    <w:qFormat/>
    <w:rsid w:val="001C3ABB"/>
    <w:rPr>
      <w:b/>
      <w:i/>
      <w:u w:val="none"/>
    </w:rPr>
  </w:style>
  <w:style w:type="paragraph" w:styleId="BalloonText">
    <w:name w:val="Balloon Text"/>
    <w:basedOn w:val="Normal"/>
    <w:link w:val="BalloonTextChar"/>
    <w:rsid w:val="001C3ABB"/>
    <w:rPr>
      <w:rFonts w:ascii="Tahoma" w:hAnsi="Tahoma" w:cs="Tahoma"/>
      <w:sz w:val="16"/>
      <w:szCs w:val="16"/>
    </w:rPr>
  </w:style>
  <w:style w:type="character" w:customStyle="1" w:styleId="BalloonTextChar">
    <w:name w:val="Balloon Text Char"/>
    <w:basedOn w:val="DefaultParagraphFont"/>
    <w:link w:val="BalloonText"/>
    <w:rsid w:val="001C3A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3A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3A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3ABB"/>
    <w:rPr>
      <w:b/>
      <w:color w:val="660033"/>
      <w:spacing w:val="0"/>
    </w:rPr>
  </w:style>
  <w:style w:type="paragraph" w:customStyle="1" w:styleId="Nameditemlist">
    <w:name w:val="Named item list"/>
    <w:basedOn w:val="BodyText"/>
    <w:qFormat/>
    <w:rsid w:val="001C3A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5320</Characters>
  <Application>Microsoft Office Word</Application>
  <DocSecurity>0</DocSecurity>
  <Lines>132</Lines>
  <Paragraphs>80</Paragraphs>
  <ScaleCrop>false</ScaleCrop>
  <Company>Author-it Software Corporation Ltd.</Company>
  <LinksUpToDate>false</LinksUpToDate>
  <CharactersWithSpaces>6110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HLT33212 Certificate III in Aboriginal and-or Torres Strait Islander Primary Health Care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2012-09-24T08:07:00Z</dcterms:created>
  <dcterms:modified xsi:type="dcterms:W3CDTF">2012-09-24T08:07:00Z</dcterms:modified>
</cp:coreProperties>
</file>