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84F" w:rsidP="00CE6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HLT32707 Certificate III in Dental Laboratory Assisting</w:t>
      </w:r>
      <w:r>
        <w:fldChar w:fldCharType="end"/>
      </w:r>
    </w:p>
    <w:p w:rsidR="00CE684F" w:rsidP="00CE684F">
      <w:pPr>
        <w:pStyle w:val="Version"/>
        <w:sectPr w:rsidSect="00C53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8B6" w:rsidP="00C538B6">
      <w:pPr>
        <w:pStyle w:val="SuperHeading"/>
      </w:pPr>
      <w:r w:rsidRPr="00C538B6">
        <w:t>HLT32707 Certificate III in Dental Laboratory Assisting</w:t>
      </w:r>
    </w:p>
    <w:p w:rsidR="00000000" w:rsidRPr="00C538B6" w:rsidP="00C538B6">
      <w:pPr>
        <w:pStyle w:val="Heading1"/>
      </w:pPr>
      <w:bookmarkStart w:id="1" w:name="O_298936"/>
      <w:bookmarkEnd w:id="1"/>
      <w:r w:rsidRPr="00C538B6">
        <w:t>Modification History</w:t>
      </w:r>
    </w:p>
    <w:p w:rsidR="00000000" w:rsidRPr="00C538B6" w:rsidP="00C538B6">
      <w:pPr>
        <w:pStyle w:val="BodyText"/>
      </w:pPr>
      <w:r w:rsidRPr="00C538B6">
        <w:t>Not Applicable</w:t>
      </w:r>
    </w:p>
    <w:p w:rsidR="00000000" w:rsidRPr="00C538B6" w:rsidP="00C538B6">
      <w:pPr>
        <w:pStyle w:val="AllowPageBreak"/>
      </w:pPr>
    </w:p>
    <w:p w:rsidR="00000000" w:rsidRPr="00C538B6" w:rsidP="00C538B6">
      <w:pPr>
        <w:pStyle w:val="Heading1"/>
      </w:pPr>
      <w:bookmarkStart w:id="2" w:name="O_266163"/>
      <w:bookmarkEnd w:id="2"/>
      <w:r w:rsidRPr="00C538B6">
        <w:t>Description</w:t>
      </w:r>
    </w:p>
    <w:p w:rsidR="00000000" w:rsidRPr="00C538B6" w:rsidP="00C538B6">
      <w:pPr>
        <w:pStyle w:val="BodyText"/>
      </w:pPr>
      <w:r w:rsidRPr="00C538B6">
        <w:t>This qualification provides the knowledge and skills required to assist in a dental laboratory in accordance with s</w:t>
      </w:r>
      <w:r w:rsidRPr="00C538B6">
        <w:t>tate/territory legislation. It covers workers who will be pouring impressions, producing custom-made trays, manufacturing occlusal registration rims, transferring oral records and articulating models for a range of prostheses as well as constructing mouthg</w:t>
      </w:r>
      <w:r w:rsidRPr="00C538B6">
        <w:t>uards.</w:t>
      </w:r>
    </w:p>
    <w:p w:rsidR="00000000" w:rsidRPr="00C538B6" w:rsidP="00C538B6">
      <w:pPr>
        <w:pStyle w:val="BodyText"/>
      </w:pPr>
    </w:p>
    <w:p w:rsidR="00000000" w:rsidRPr="00C538B6" w:rsidP="00C538B6">
      <w:pPr>
        <w:pStyle w:val="BodyText"/>
      </w:pPr>
      <w:r w:rsidRPr="00C538B6">
        <w:t>This qualification is suited to Australian Apprenticeships pathways.</w:t>
      </w:r>
    </w:p>
    <w:p w:rsidR="00000000" w:rsidRPr="00C538B6" w:rsidP="00C538B6">
      <w:pPr>
        <w:pStyle w:val="BodyText"/>
      </w:pPr>
    </w:p>
    <w:p w:rsidR="00000000" w:rsidRPr="00C538B6" w:rsidP="00C538B6">
      <w:pPr>
        <w:pStyle w:val="BodyText"/>
      </w:pPr>
      <w:r w:rsidRPr="00C538B6">
        <w:t>Occupational title for this worker is: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</w:tblGrid>
      <w:tr w:rsidTr="00CE6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B6" w:rsidP="00C538B6">
            <w:pPr>
              <w:pStyle w:val="ListBullet"/>
            </w:pPr>
            <w:r w:rsidRPr="00C538B6">
              <w:t>Dental laboratory assistant</w:t>
            </w:r>
          </w:p>
        </w:tc>
      </w:tr>
    </w:tbl>
    <w:p w:rsidR="00CE684F" w:rsidP="00C538B6">
      <w:pPr>
        <w:pStyle w:val="BodyText"/>
      </w:pPr>
    </w:p>
    <w:p w:rsidR="00CE684F" w:rsidP="00C538B6">
      <w:pPr>
        <w:pStyle w:val="BodyText"/>
      </w:pPr>
    </w:p>
    <w:p w:rsidR="00000000" w:rsidRPr="00C538B6" w:rsidP="00C538B6">
      <w:pPr>
        <w:pStyle w:val="Heading1"/>
      </w:pPr>
      <w:bookmarkStart w:id="3" w:name="O_298931"/>
      <w:bookmarkEnd w:id="3"/>
      <w:r w:rsidRPr="00C538B6">
        <w:t>Pathways Information</w:t>
      </w:r>
    </w:p>
    <w:p w:rsidR="00000000" w:rsidRPr="00C538B6" w:rsidP="00C538B6">
      <w:pPr>
        <w:pStyle w:val="BodyText"/>
      </w:pPr>
      <w:r w:rsidRPr="00C538B6">
        <w:t>Not Applicable</w:t>
      </w:r>
    </w:p>
    <w:p w:rsidR="00000000" w:rsidRPr="00C538B6" w:rsidP="00C538B6">
      <w:pPr>
        <w:pStyle w:val="AllowPageBreak"/>
      </w:pPr>
    </w:p>
    <w:p w:rsidR="00000000" w:rsidRPr="00C538B6" w:rsidP="00C538B6">
      <w:pPr>
        <w:pStyle w:val="Heading1"/>
      </w:pPr>
      <w:bookmarkStart w:id="4" w:name="O_298934"/>
      <w:bookmarkEnd w:id="4"/>
      <w:r w:rsidRPr="00C538B6">
        <w:t>Licensing/Regulatory Information</w:t>
      </w:r>
    </w:p>
    <w:p w:rsidR="00000000" w:rsidRPr="00C538B6" w:rsidP="00C538B6">
      <w:pPr>
        <w:pStyle w:val="BodyText"/>
      </w:pPr>
      <w:r w:rsidRPr="00C538B6">
        <w:t>Not Applicable</w:t>
      </w:r>
    </w:p>
    <w:p w:rsidR="00000000" w:rsidRPr="00C538B6" w:rsidP="00C538B6">
      <w:pPr>
        <w:pStyle w:val="AllowPageBreak"/>
      </w:pPr>
    </w:p>
    <w:p w:rsidR="00000000" w:rsidRPr="00C538B6" w:rsidP="00C538B6">
      <w:pPr>
        <w:pStyle w:val="Heading1"/>
      </w:pPr>
      <w:bookmarkStart w:id="5" w:name="O_298933"/>
      <w:bookmarkEnd w:id="5"/>
      <w:r w:rsidRPr="00C538B6">
        <w:t>Entry Requirements</w:t>
      </w:r>
    </w:p>
    <w:p w:rsidR="00000000" w:rsidRPr="00C538B6" w:rsidP="00C538B6">
      <w:pPr>
        <w:pStyle w:val="BodyText"/>
      </w:pPr>
      <w:r w:rsidRPr="00C538B6">
        <w:t>Not Applicable</w:t>
      </w:r>
    </w:p>
    <w:p w:rsidR="00000000" w:rsidRPr="00C538B6" w:rsidP="00C538B6">
      <w:pPr>
        <w:pStyle w:val="AllowPageBreak"/>
      </w:pPr>
    </w:p>
    <w:p w:rsidR="00000000" w:rsidRPr="00C538B6" w:rsidP="00C538B6">
      <w:pPr>
        <w:pStyle w:val="Heading1"/>
      </w:pPr>
      <w:bookmarkStart w:id="6" w:name="O_298932"/>
      <w:bookmarkEnd w:id="6"/>
      <w:r w:rsidRPr="00C538B6">
        <w:t>Employability Skills Summary</w:t>
      </w:r>
    </w:p>
    <w:p w:rsidR="00000000" w:rsidRPr="00C538B6" w:rsidP="00C538B6">
      <w:pPr>
        <w:pStyle w:val="Heading4"/>
      </w:pPr>
      <w:r w:rsidRPr="00C538B6">
        <w:t>Refer to the Topic: Introduction to the Employability Skills Qualification Summaries</w:t>
      </w:r>
    </w:p>
    <w:p w:rsidR="00000000" w:rsidRPr="00C538B6" w:rsidP="00C538B6">
      <w:pPr>
        <w:pStyle w:val="Heading1"/>
      </w:pPr>
      <w:bookmarkStart w:id="7" w:name="O_265554"/>
      <w:bookmarkEnd w:id="7"/>
      <w:r w:rsidRPr="00C538B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20"/>
      </w:tblGrid>
      <w:tr w:rsidTr="00CE6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B6" w:rsidP="00C538B6">
            <w:pPr>
              <w:pStyle w:val="BodyText"/>
            </w:pPr>
            <w:r w:rsidRPr="00C538B6">
              <w:rPr>
                <w:rStyle w:val="SpecialBold"/>
              </w:rPr>
              <w:t>PACKAGING RULES</w:t>
            </w:r>
          </w:p>
          <w:p w:rsidR="00000000" w:rsidRPr="00C538B6" w:rsidP="00C538B6">
            <w:pPr>
              <w:pStyle w:val="BodyText"/>
            </w:pPr>
            <w:r w:rsidRPr="00C538B6">
              <w:t>9 units of competency are required for award of this qualification including:</w:t>
            </w:r>
          </w:p>
          <w:p w:rsidR="00000000" w:rsidRPr="00C538B6" w:rsidP="00C538B6">
            <w:pPr>
              <w:pStyle w:val="ListBullet"/>
            </w:pPr>
            <w:r w:rsidRPr="00C538B6">
              <w:t xml:space="preserve">9 core units </w:t>
            </w:r>
          </w:p>
        </w:tc>
      </w:tr>
    </w:tbl>
    <w:p w:rsidR="00000000" w:rsidRPr="00C538B6" w:rsidP="00C538B6">
      <w:pPr>
        <w:pStyle w:val="BodyText"/>
      </w:pPr>
      <w:r w:rsidRPr="00C538B6">
        <w:rPr>
          <w:rStyle w:val="SpecialBold"/>
        </w:rPr>
        <w:t>Core units</w:t>
      </w:r>
    </w:p>
    <w:p w:rsidR="00000000" w:rsidRPr="00C538B6" w:rsidP="00C538B6">
      <w:pPr>
        <w:pStyle w:val="BodyText"/>
      </w:pPr>
      <w:r w:rsidRPr="00C538B6">
        <w:rPr>
          <w:rStyle w:val="Underline"/>
        </w:rPr>
        <w:t>HLTDT301C</w:t>
      </w:r>
      <w:r w:rsidRPr="00C538B6">
        <w:tab/>
      </w:r>
      <w:r w:rsidRPr="00C538B6">
        <w:rPr>
          <w:rStyle w:val="Underline"/>
        </w:rPr>
        <w:t>Construct models</w:t>
      </w:r>
      <w:r w:rsidRPr="00C538B6">
        <w:t xml:space="preserve"> (Note pre-requs: HLTIN301C, HLTOHS200B)</w:t>
      </w:r>
    </w:p>
    <w:p w:rsidR="00000000" w:rsidRPr="00C538B6" w:rsidP="00C538B6">
      <w:pPr>
        <w:pStyle w:val="BodyText"/>
      </w:pPr>
      <w:r w:rsidRPr="00C538B6">
        <w:rPr>
          <w:rStyle w:val="Underline"/>
        </w:rPr>
        <w:t>HLTDT302C</w:t>
      </w:r>
      <w:r w:rsidRPr="00C538B6">
        <w:tab/>
      </w:r>
      <w:r w:rsidRPr="00C538B6">
        <w:rPr>
          <w:rStyle w:val="Underline"/>
        </w:rPr>
        <w:t>Construct custom impression trays</w:t>
      </w:r>
      <w:r w:rsidRPr="00C538B6">
        <w:t xml:space="preserve"> (Note pre-requs: HLTIN301C, HLTOHS200B)</w:t>
      </w:r>
    </w:p>
    <w:p w:rsidR="00000000" w:rsidRPr="00C538B6" w:rsidP="00C538B6">
      <w:pPr>
        <w:pStyle w:val="BodyText"/>
      </w:pPr>
      <w:r w:rsidRPr="00C538B6">
        <w:rPr>
          <w:rStyle w:val="Underline"/>
        </w:rPr>
        <w:t>HLTDT303C</w:t>
      </w:r>
      <w:r w:rsidRPr="00C538B6">
        <w:tab/>
      </w:r>
      <w:r w:rsidRPr="00C538B6">
        <w:rPr>
          <w:rStyle w:val="Underline"/>
        </w:rPr>
        <w:t>Construct registration rims</w:t>
      </w:r>
      <w:r w:rsidRPr="00C538B6">
        <w:t xml:space="preserve"> (Note pre-requs: HLTIN301C, HLTOHS200B)</w:t>
      </w:r>
    </w:p>
    <w:p w:rsidR="00000000" w:rsidRPr="00C538B6" w:rsidP="00C538B6">
      <w:pPr>
        <w:pStyle w:val="BodyText"/>
      </w:pPr>
      <w:r w:rsidRPr="00C538B6">
        <w:rPr>
          <w:rStyle w:val="Underline"/>
        </w:rPr>
        <w:t>HLTDT304C</w:t>
      </w:r>
      <w:r w:rsidRPr="00C538B6">
        <w:tab/>
      </w:r>
      <w:r w:rsidRPr="00C538B6">
        <w:rPr>
          <w:rStyle w:val="Underline"/>
        </w:rPr>
        <w:t>Articulate models and transfer records</w:t>
      </w:r>
      <w:r w:rsidRPr="00C538B6">
        <w:t xml:space="preserve"> (Note pre-requs: HLTIN301C, HLTOHS200B)</w:t>
      </w:r>
    </w:p>
    <w:p w:rsidR="00000000" w:rsidRPr="00C538B6" w:rsidP="00C538B6">
      <w:pPr>
        <w:pStyle w:val="BodyText"/>
      </w:pPr>
      <w:r w:rsidRPr="00C538B6">
        <w:rPr>
          <w:rStyle w:val="Underline"/>
        </w:rPr>
        <w:t>HLTDT315C</w:t>
      </w:r>
      <w:r w:rsidRPr="00C538B6">
        <w:tab/>
      </w:r>
      <w:r w:rsidRPr="00C538B6">
        <w:rPr>
          <w:rStyle w:val="Underline"/>
        </w:rPr>
        <w:t>Construct thermoformed bases and appliances</w:t>
      </w:r>
      <w:r w:rsidRPr="00C538B6">
        <w:t xml:space="preserve"> (Note pre-requs: HLTIN301C, HLTOHS2</w:t>
      </w:r>
      <w:r w:rsidRPr="00C538B6">
        <w:t>00B, HLTDT301C, HLTDT302C, HLTDT304C)</w:t>
      </w:r>
    </w:p>
    <w:p w:rsidR="00000000" w:rsidRPr="00C538B6" w:rsidP="00C538B6">
      <w:pPr>
        <w:pStyle w:val="BodyText"/>
      </w:pPr>
      <w:r w:rsidRPr="00C538B6">
        <w:rPr>
          <w:rStyle w:val="Underline"/>
        </w:rPr>
        <w:t>HLTFA301C</w:t>
      </w:r>
      <w:r w:rsidRPr="00C538B6">
        <w:tab/>
      </w:r>
      <w:r w:rsidRPr="00C538B6">
        <w:rPr>
          <w:rStyle w:val="Underline"/>
        </w:rPr>
        <w:t>Apply first aid</w:t>
      </w:r>
    </w:p>
    <w:p w:rsidR="00000000" w:rsidRPr="00C538B6" w:rsidP="00C538B6">
      <w:pPr>
        <w:pStyle w:val="BodyText"/>
      </w:pPr>
      <w:r w:rsidRPr="00C538B6">
        <w:rPr>
          <w:rStyle w:val="Underline"/>
        </w:rPr>
        <w:t>HLTHIR301B</w:t>
      </w:r>
      <w:r w:rsidRPr="00C538B6">
        <w:tab/>
      </w:r>
      <w:r w:rsidRPr="00C538B6">
        <w:rPr>
          <w:rStyle w:val="Underline"/>
        </w:rPr>
        <w:t>Communicate and work effectively in health</w:t>
      </w:r>
    </w:p>
    <w:p w:rsidR="00000000" w:rsidRPr="00C538B6" w:rsidP="00C538B6">
      <w:pPr>
        <w:pStyle w:val="BodyText"/>
      </w:pPr>
      <w:r w:rsidRPr="00C538B6">
        <w:rPr>
          <w:rStyle w:val="Underline"/>
        </w:rPr>
        <w:t>HLTIN301C</w:t>
      </w:r>
      <w:r w:rsidRPr="00C538B6">
        <w:tab/>
      </w:r>
      <w:r w:rsidRPr="00C538B6">
        <w:rPr>
          <w:rStyle w:val="Underline"/>
        </w:rPr>
        <w:t>Comply with infection control policies and procedures</w:t>
      </w:r>
    </w:p>
    <w:p w:rsidR="00000000" w:rsidRPr="00C538B6" w:rsidP="00C538B6">
      <w:pPr>
        <w:pStyle w:val="BodyText"/>
      </w:pPr>
      <w:r w:rsidRPr="00C538B6">
        <w:rPr>
          <w:rStyle w:val="Underline"/>
        </w:rPr>
        <w:t>HLTOHS200B</w:t>
      </w:r>
      <w:r w:rsidRPr="00C538B6">
        <w:tab/>
      </w:r>
      <w:r w:rsidRPr="00C538B6">
        <w:rPr>
          <w:rStyle w:val="Underline"/>
        </w:rPr>
        <w:t>Participate in OHS processes</w:t>
      </w:r>
    </w:p>
    <w:p w:rsidR="00000000" w:rsidRPr="00C538B6" w:rsidP="00C538B6">
      <w:pPr>
        <w:pStyle w:val="BodyText"/>
      </w:pPr>
      <w:r w:rsidRPr="00C538B6">
        <w:rPr>
          <w:rStyle w:val="SpecialBold"/>
        </w:rPr>
        <w:t>The imp</w:t>
      </w:r>
      <w:r w:rsidRPr="00C538B6">
        <w:rPr>
          <w:rStyle w:val="SpecialBold"/>
        </w:rPr>
        <w:t>ortance of culturally aware and respectful practice</w:t>
      </w:r>
    </w:p>
    <w:p w:rsidR="00CE684F" w:rsidP="00C538B6">
      <w:pPr>
        <w:pStyle w:val="BodyText"/>
      </w:pPr>
      <w:r w:rsidRPr="00C538B6">
        <w:t>All workers undertaking work in health need foundation knowledge to inform their work with Aboriginal and/or Torres Strait Islander clients and co-workers and with clients and co-workers from culturally a</w:t>
      </w:r>
      <w:r w:rsidRPr="00C538B6">
        <w:t>nd linguistically diverse backgrounds. This foundation must be provided and assessed as part of a holistic approach to delivery and assessment of this qualification. Specific guidelines for assessment of this aspect of competency are provided in the Assess</w:t>
      </w:r>
      <w:r w:rsidRPr="00C538B6">
        <w:t>ment Guidelines for the Health Training Package.</w:t>
      </w:r>
    </w:p>
    <w:p w:rsidR="00CE684F" w:rsidP="00C538B6">
      <w:pPr>
        <w:pStyle w:val="BodyText"/>
      </w:pPr>
    </w:p>
    <w:p w:rsidR="00000000" w:rsidRPr="00C538B6" w:rsidP="00C538B6"/>
    <w:sectPr w:rsidSect="00C538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684F" w:rsidP="00CE6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4F" w:rsidP="00C53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684F" w:rsidP="00C53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E684F" w:rsidP="00C538B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684F" w:rsidP="00CE684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4F" w:rsidP="00C53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HLT32707 Certificate III in Dental Laboratory Assisting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E684F" w:rsidP="00C538B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2E7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706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53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8B6"/>
  </w:style>
  <w:style w:type="character" w:customStyle="1" w:styleId="Heading1Char">
    <w:name w:val="Heading 1 Char"/>
    <w:basedOn w:val="DefaultParagraphFont"/>
    <w:link w:val="Heading1"/>
    <w:rsid w:val="00C53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8B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538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8B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53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8B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538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8B6"/>
    <w:rPr>
      <w:b/>
      <w:spacing w:val="0"/>
    </w:rPr>
  </w:style>
  <w:style w:type="paragraph" w:styleId="Header">
    <w:name w:val="header"/>
    <w:basedOn w:val="Normal"/>
    <w:link w:val="HeaderChar"/>
    <w:rsid w:val="00C53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538B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53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C538B6"/>
    <w:rPr>
      <w:u w:val="single"/>
    </w:rPr>
  </w:style>
  <w:style w:type="character" w:customStyle="1" w:styleId="Heading2Char">
    <w:name w:val="Heading 2 Char"/>
    <w:basedOn w:val="DefaultParagraphFont"/>
    <w:link w:val="Heading2"/>
    <w:rsid w:val="00C53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8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538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538B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53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53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8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8B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53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8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8B6"/>
    <w:rPr>
      <w:i/>
    </w:rPr>
  </w:style>
  <w:style w:type="paragraph" w:styleId="Caption">
    <w:name w:val="caption"/>
    <w:basedOn w:val="BodyText"/>
    <w:next w:val="Normal"/>
    <w:qFormat/>
    <w:rsid w:val="00C53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8B6"/>
  </w:style>
  <w:style w:type="paragraph" w:styleId="TableofFigures">
    <w:name w:val="table of figures"/>
    <w:basedOn w:val="Normal"/>
    <w:next w:val="Normal"/>
    <w:semiHidden/>
    <w:rsid w:val="00C53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8B6"/>
    <w:pPr>
      <w:numPr>
        <w:numId w:val="10"/>
      </w:numPr>
    </w:pPr>
  </w:style>
  <w:style w:type="character" w:customStyle="1" w:styleId="WingdingSymbols">
    <w:name w:val="Wingding Symbols"/>
    <w:rsid w:val="00C538B6"/>
    <w:rPr>
      <w:rFonts w:ascii="Wingdings" w:hAnsi="Wingdings"/>
    </w:rPr>
  </w:style>
  <w:style w:type="paragraph" w:customStyle="1" w:styleId="TableHeading">
    <w:name w:val="Table Heading"/>
    <w:basedOn w:val="HeadingBase"/>
    <w:rsid w:val="00C53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8B6"/>
    <w:rPr>
      <w:color w:val="0033CC"/>
      <w:u w:val="none"/>
    </w:rPr>
  </w:style>
  <w:style w:type="paragraph" w:customStyle="1" w:styleId="BodyTextRight">
    <w:name w:val="Body Text Right"/>
    <w:basedOn w:val="BodyText"/>
    <w:rsid w:val="00C53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8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8B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538B6"/>
    <w:rPr>
      <w:sz w:val="32"/>
    </w:rPr>
  </w:style>
  <w:style w:type="paragraph" w:customStyle="1" w:styleId="HeadingProcedure">
    <w:name w:val="Heading Procedure"/>
    <w:basedOn w:val="HeadingBase"/>
    <w:next w:val="Normal"/>
    <w:rsid w:val="00C53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8B6"/>
    <w:pPr>
      <w:spacing w:before="60" w:after="60"/>
    </w:pPr>
  </w:style>
  <w:style w:type="paragraph" w:styleId="ListContinue">
    <w:name w:val="List Continue"/>
    <w:basedOn w:val="List"/>
    <w:rsid w:val="00C538B6"/>
    <w:pPr>
      <w:ind w:firstLine="0"/>
    </w:pPr>
  </w:style>
  <w:style w:type="paragraph" w:customStyle="1" w:styleId="ListNote">
    <w:name w:val="List Note"/>
    <w:basedOn w:val="List"/>
    <w:rsid w:val="00C53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8B6"/>
    <w:rPr>
      <w:rFonts w:ascii="Courier New" w:hAnsi="Courier New"/>
    </w:rPr>
  </w:style>
  <w:style w:type="paragraph" w:customStyle="1" w:styleId="NoteBullet">
    <w:name w:val="Note Bullet"/>
    <w:basedOn w:val="Note"/>
    <w:rsid w:val="00C53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8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8B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538B6"/>
    <w:rPr>
      <w:b/>
      <w:smallCaps/>
    </w:rPr>
  </w:style>
  <w:style w:type="paragraph" w:customStyle="1" w:styleId="TableListNumber">
    <w:name w:val="Table List Number"/>
    <w:basedOn w:val="ListNumber"/>
    <w:rsid w:val="00C53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8B6"/>
    <w:pPr>
      <w:numPr>
        <w:numId w:val="8"/>
      </w:numPr>
    </w:pPr>
  </w:style>
  <w:style w:type="paragraph" w:customStyle="1" w:styleId="ListAlpha2">
    <w:name w:val="List Alpha 2"/>
    <w:basedOn w:val="List2"/>
    <w:rsid w:val="00C538B6"/>
    <w:pPr>
      <w:numPr>
        <w:numId w:val="7"/>
      </w:numPr>
    </w:pPr>
  </w:style>
  <w:style w:type="paragraph" w:styleId="List2">
    <w:name w:val="List 2"/>
    <w:basedOn w:val="BodyText"/>
    <w:rsid w:val="00C53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8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8B6"/>
    <w:pPr>
      <w:numPr>
        <w:numId w:val="2"/>
      </w:numPr>
    </w:pPr>
  </w:style>
  <w:style w:type="paragraph" w:styleId="ListBullet5">
    <w:name w:val="List Bullet 5"/>
    <w:basedOn w:val="List5"/>
    <w:rsid w:val="00C538B6"/>
    <w:pPr>
      <w:numPr>
        <w:numId w:val="3"/>
      </w:numPr>
    </w:pPr>
  </w:style>
  <w:style w:type="paragraph" w:styleId="ListContinue2">
    <w:name w:val="List Continue 2"/>
    <w:basedOn w:val="List2"/>
    <w:rsid w:val="00C538B6"/>
    <w:pPr>
      <w:ind w:firstLine="0"/>
    </w:pPr>
  </w:style>
  <w:style w:type="paragraph" w:styleId="ListContinue3">
    <w:name w:val="List Continue 3"/>
    <w:basedOn w:val="List3"/>
    <w:rsid w:val="00C538B6"/>
    <w:pPr>
      <w:ind w:left="1021" w:firstLine="0"/>
    </w:pPr>
  </w:style>
  <w:style w:type="paragraph" w:styleId="ListContinue4">
    <w:name w:val="List Continue 4"/>
    <w:basedOn w:val="List4"/>
    <w:rsid w:val="00C538B6"/>
    <w:pPr>
      <w:ind w:firstLine="0"/>
    </w:pPr>
  </w:style>
  <w:style w:type="paragraph" w:styleId="ListContinue5">
    <w:name w:val="List Continue 5"/>
    <w:basedOn w:val="List5"/>
    <w:rsid w:val="00C538B6"/>
    <w:pPr>
      <w:ind w:firstLine="0"/>
    </w:pPr>
  </w:style>
  <w:style w:type="paragraph" w:styleId="ListNumber3">
    <w:name w:val="List Number 3"/>
    <w:basedOn w:val="List3"/>
    <w:rsid w:val="00C538B6"/>
    <w:pPr>
      <w:numPr>
        <w:numId w:val="4"/>
      </w:numPr>
    </w:pPr>
  </w:style>
  <w:style w:type="paragraph" w:styleId="ListNumber4">
    <w:name w:val="List Number 4"/>
    <w:basedOn w:val="List4"/>
    <w:rsid w:val="00C538B6"/>
    <w:pPr>
      <w:numPr>
        <w:numId w:val="5"/>
      </w:numPr>
    </w:pPr>
  </w:style>
  <w:style w:type="paragraph" w:styleId="ListNumber5">
    <w:name w:val="List Number 5"/>
    <w:basedOn w:val="List5"/>
    <w:rsid w:val="00C538B6"/>
    <w:pPr>
      <w:numPr>
        <w:numId w:val="6"/>
      </w:numPr>
    </w:pPr>
  </w:style>
  <w:style w:type="paragraph" w:styleId="BlockText">
    <w:name w:val="Block Text"/>
    <w:basedOn w:val="Normal"/>
    <w:rsid w:val="00C53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8B6"/>
    <w:rPr>
      <w:sz w:val="16"/>
      <w:vertAlign w:val="superscript"/>
    </w:rPr>
  </w:style>
  <w:style w:type="character" w:customStyle="1" w:styleId="Symbols">
    <w:name w:val="Symbols"/>
    <w:basedOn w:val="DefaultParagraphFont"/>
    <w:rsid w:val="00C538B6"/>
    <w:rPr>
      <w:rFonts w:ascii="Symbol" w:hAnsi="Symbol"/>
    </w:rPr>
  </w:style>
  <w:style w:type="character" w:customStyle="1" w:styleId="MenuOptions">
    <w:name w:val="Menu Options"/>
    <w:basedOn w:val="DefaultParagraphFont"/>
    <w:rsid w:val="00C53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8B6"/>
    <w:rPr>
      <w:b/>
    </w:rPr>
  </w:style>
  <w:style w:type="character" w:customStyle="1" w:styleId="Underlined">
    <w:name w:val="Underlined"/>
    <w:basedOn w:val="DefaultParagraphFont"/>
    <w:rsid w:val="00C538B6"/>
    <w:rPr>
      <w:u w:val="single"/>
    </w:rPr>
  </w:style>
  <w:style w:type="paragraph" w:customStyle="1" w:styleId="TableBodyTextRight">
    <w:name w:val="Table Body Text Right"/>
    <w:basedOn w:val="TableBodyText"/>
    <w:rsid w:val="00C53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8B6"/>
    <w:rPr>
      <w:sz w:val="18"/>
    </w:rPr>
  </w:style>
  <w:style w:type="paragraph" w:customStyle="1" w:styleId="BodySmallRight">
    <w:name w:val="Body Small Right"/>
    <w:basedOn w:val="BodyTextRight"/>
    <w:rsid w:val="00C538B6"/>
    <w:rPr>
      <w:sz w:val="18"/>
      <w:szCs w:val="18"/>
    </w:rPr>
  </w:style>
  <w:style w:type="paragraph" w:customStyle="1" w:styleId="MarginEdition">
    <w:name w:val="Margin Edition"/>
    <w:basedOn w:val="MarginNote"/>
    <w:rsid w:val="00C53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8B6"/>
    <w:rPr>
      <w:sz w:val="2"/>
      <w:szCs w:val="2"/>
    </w:rPr>
  </w:style>
  <w:style w:type="character" w:customStyle="1" w:styleId="Small">
    <w:name w:val="Small"/>
    <w:basedOn w:val="DefaultParagraphFont"/>
    <w:rsid w:val="00C538B6"/>
    <w:rPr>
      <w:sz w:val="16"/>
    </w:rPr>
  </w:style>
  <w:style w:type="paragraph" w:customStyle="1" w:styleId="WideTable">
    <w:name w:val="Wide Table"/>
    <w:basedOn w:val="Normal"/>
    <w:rsid w:val="00C53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8B6"/>
  </w:style>
  <w:style w:type="paragraph" w:styleId="Quote">
    <w:name w:val="Quote"/>
    <w:basedOn w:val="Heading1"/>
    <w:link w:val="QuoteChar"/>
    <w:qFormat/>
    <w:rsid w:val="00C53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8B6"/>
    <w:pPr>
      <w:pageBreakBefore/>
    </w:pPr>
  </w:style>
  <w:style w:type="paragraph" w:customStyle="1" w:styleId="Border">
    <w:name w:val="Border"/>
    <w:basedOn w:val="Normal"/>
    <w:qFormat/>
    <w:rsid w:val="00C53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8B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53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C538B6"/>
    <w:rPr>
      <w:b/>
      <w:i/>
      <w:u w:val="none"/>
    </w:rPr>
  </w:style>
  <w:style w:type="paragraph" w:styleId="BalloonText">
    <w:name w:val="Balloon Text"/>
    <w:basedOn w:val="Normal"/>
    <w:link w:val="BalloonTextChar"/>
    <w:rsid w:val="00C53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8B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538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8B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1963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HLT32707 Certificate III in Dental Laboratory Assisting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2012-05-27T05:53:00Z</dcterms:created>
  <dcterms:modified xsi:type="dcterms:W3CDTF">2012-05-27T05:53:00Z</dcterms:modified>
</cp:coreProperties>
</file>