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D33" w:rsidP="00754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HLT31407 Certificate III in Hospital/Health Services Pharmacy Support</w:t>
      </w:r>
      <w:r>
        <w:fldChar w:fldCharType="end"/>
      </w:r>
    </w:p>
    <w:p w:rsidR="00754D33" w:rsidP="00754D33">
      <w:pPr>
        <w:pStyle w:val="Version"/>
        <w:sectPr w:rsidSect="00A57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5B2" w:rsidP="00A575B2">
      <w:pPr>
        <w:pStyle w:val="SuperHeading"/>
      </w:pPr>
      <w:r w:rsidRPr="00A575B2">
        <w:t>HLT31407 Certificate III in Hospital/Health Services Pharmacy Support</w:t>
      </w:r>
    </w:p>
    <w:p w:rsidR="00000000" w:rsidRPr="00A575B2" w:rsidP="00A575B2">
      <w:pPr>
        <w:pStyle w:val="Heading1"/>
      </w:pPr>
      <w:bookmarkStart w:id="1" w:name="O_298870"/>
      <w:bookmarkEnd w:id="1"/>
      <w:r w:rsidRPr="00A575B2">
        <w:t>Modification History</w:t>
      </w:r>
    </w:p>
    <w:p w:rsidR="00000000" w:rsidRPr="00A575B2" w:rsidP="00A575B2">
      <w:pPr>
        <w:pStyle w:val="BodyText"/>
      </w:pPr>
      <w:r w:rsidRPr="00A575B2">
        <w:t>Not Applicable</w:t>
      </w:r>
    </w:p>
    <w:p w:rsidR="00000000" w:rsidRPr="00A575B2" w:rsidP="00A575B2">
      <w:pPr>
        <w:pStyle w:val="AllowPageBreak"/>
      </w:pPr>
    </w:p>
    <w:p w:rsidR="00000000" w:rsidRPr="00A575B2" w:rsidP="00A575B2">
      <w:pPr>
        <w:pStyle w:val="Heading1"/>
      </w:pPr>
      <w:bookmarkStart w:id="2" w:name="O_266152"/>
      <w:bookmarkEnd w:id="2"/>
      <w:r w:rsidRPr="00A575B2">
        <w:t>Description</w:t>
      </w:r>
    </w:p>
    <w:p w:rsidR="00000000" w:rsidRPr="00A575B2" w:rsidP="00A575B2">
      <w:pPr>
        <w:pStyle w:val="BodyText"/>
      </w:pPr>
      <w:r w:rsidRPr="00A575B2">
        <w:t>This qualification covers workers who provide a range of varied assistance to pharmacists in hospital</w:t>
      </w:r>
      <w:r w:rsidRPr="00A575B2">
        <w:t xml:space="preserve"> and community health settings. This qualification is not applicable to retail pharmacy workers. This qualification is suited to Australian Apprenticeships pathways.</w:t>
      </w:r>
    </w:p>
    <w:p w:rsidR="00000000" w:rsidRPr="00A575B2" w:rsidP="00A575B2">
      <w:pPr>
        <w:pStyle w:val="BodyText"/>
      </w:pPr>
    </w:p>
    <w:p w:rsidR="00000000" w:rsidRPr="00A575B2" w:rsidP="00A575B2">
      <w:pPr>
        <w:pStyle w:val="BodyText"/>
      </w:pPr>
      <w:r w:rsidRPr="00A575B2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754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B2">
            <w:pPr>
              <w:pStyle w:val="ListBullet"/>
              <w:rPr>
                <w:lang w:val="en-NZ"/>
              </w:rPr>
            </w:pPr>
            <w:r w:rsidRPr="00A575B2">
              <w:t>Pharmacy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B2">
            <w:pPr>
              <w:pStyle w:val="ListBullet"/>
              <w:rPr>
                <w:lang w:val="en-NZ"/>
              </w:rPr>
            </w:pPr>
            <w:r w:rsidRPr="00A575B2">
              <w:t>Dispensing technician</w:t>
            </w:r>
          </w:p>
        </w:tc>
      </w:tr>
      <w:tr w:rsidTr="00754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B2">
            <w:pPr>
              <w:pStyle w:val="ListBullet"/>
              <w:rPr>
                <w:lang w:val="en-NZ"/>
              </w:rPr>
            </w:pPr>
            <w:r w:rsidRPr="00A575B2">
              <w:t>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B2">
            <w:pPr>
              <w:pStyle w:val="ListBullet"/>
              <w:rPr>
                <w:lang w:val="en-NZ"/>
              </w:rPr>
            </w:pPr>
            <w:r w:rsidRPr="00A575B2">
              <w:t>Distribution technician</w:t>
            </w:r>
          </w:p>
        </w:tc>
      </w:tr>
      <w:tr w:rsidTr="00754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5B2">
            <w:pPr>
              <w:pStyle w:val="ListBullet"/>
              <w:rPr>
                <w:lang w:val="en-NZ"/>
              </w:rPr>
            </w:pPr>
            <w:r w:rsidRPr="00A575B2">
              <w:t>Hospital 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B2" w:rsidP="00A575B2">
            <w:pPr>
              <w:pStyle w:val="ListBullet"/>
            </w:pPr>
            <w:r w:rsidRPr="00A575B2">
              <w:t>Hospital pharmacy assistant</w:t>
            </w:r>
          </w:p>
        </w:tc>
      </w:tr>
    </w:tbl>
    <w:p w:rsidR="00754D33" w:rsidP="00A575B2">
      <w:pPr>
        <w:pStyle w:val="BodyText"/>
      </w:pPr>
    </w:p>
    <w:p w:rsidR="00754D33" w:rsidP="00A575B2">
      <w:pPr>
        <w:pStyle w:val="BodyText"/>
      </w:pPr>
    </w:p>
    <w:p w:rsidR="00000000" w:rsidRPr="00A575B2" w:rsidP="00A575B2">
      <w:pPr>
        <w:pStyle w:val="Heading1"/>
      </w:pPr>
      <w:bookmarkStart w:id="3" w:name="O_298865"/>
      <w:bookmarkEnd w:id="3"/>
      <w:r w:rsidRPr="00A575B2">
        <w:t>Pathways Information</w:t>
      </w:r>
    </w:p>
    <w:p w:rsidR="00000000" w:rsidRPr="00A575B2" w:rsidP="00A575B2">
      <w:pPr>
        <w:pStyle w:val="BodyText"/>
      </w:pPr>
      <w:r w:rsidRPr="00A575B2">
        <w:t>Not Applicable</w:t>
      </w:r>
    </w:p>
    <w:p w:rsidR="00000000" w:rsidRPr="00A575B2" w:rsidP="00A575B2">
      <w:pPr>
        <w:pStyle w:val="AllowPageBreak"/>
      </w:pPr>
    </w:p>
    <w:p w:rsidR="00000000" w:rsidRPr="00A575B2" w:rsidP="00A575B2">
      <w:pPr>
        <w:pStyle w:val="Heading1"/>
      </w:pPr>
      <w:bookmarkStart w:id="4" w:name="O_298868"/>
      <w:bookmarkEnd w:id="4"/>
      <w:r w:rsidRPr="00A575B2">
        <w:t>Licensing/Regulatory Information</w:t>
      </w:r>
    </w:p>
    <w:p w:rsidR="00000000" w:rsidRPr="00A575B2" w:rsidP="00A575B2">
      <w:pPr>
        <w:pStyle w:val="BodyText"/>
      </w:pPr>
      <w:r w:rsidRPr="00A575B2">
        <w:t>Not Applicable</w:t>
      </w:r>
    </w:p>
    <w:p w:rsidR="00000000" w:rsidRPr="00A575B2" w:rsidP="00A575B2">
      <w:pPr>
        <w:pStyle w:val="AllowPageBreak"/>
      </w:pPr>
    </w:p>
    <w:p w:rsidR="00000000" w:rsidRPr="00A575B2" w:rsidP="00A575B2">
      <w:pPr>
        <w:pStyle w:val="Heading1"/>
      </w:pPr>
      <w:bookmarkStart w:id="5" w:name="O_298867"/>
      <w:bookmarkEnd w:id="5"/>
      <w:r w:rsidRPr="00A575B2">
        <w:t>Entry Requirements</w:t>
      </w:r>
    </w:p>
    <w:p w:rsidR="00000000" w:rsidRPr="00A575B2" w:rsidP="00A575B2">
      <w:pPr>
        <w:pStyle w:val="BodyText"/>
      </w:pPr>
      <w:r w:rsidRPr="00A575B2">
        <w:t>Not Applicable</w:t>
      </w:r>
    </w:p>
    <w:p w:rsidR="00000000" w:rsidRPr="00A575B2" w:rsidP="00A575B2">
      <w:pPr>
        <w:pStyle w:val="AllowPageBreak"/>
      </w:pPr>
    </w:p>
    <w:p w:rsidR="00000000" w:rsidRPr="00A575B2" w:rsidP="00A575B2">
      <w:pPr>
        <w:pStyle w:val="Heading1"/>
      </w:pPr>
      <w:bookmarkStart w:id="6" w:name="O_298866"/>
      <w:bookmarkEnd w:id="6"/>
      <w:r w:rsidRPr="00A575B2">
        <w:t>Employability Skills Summary</w:t>
      </w:r>
    </w:p>
    <w:p w:rsidR="00000000" w:rsidRPr="00A575B2" w:rsidP="00A575B2">
      <w:pPr>
        <w:pStyle w:val="Heading4"/>
      </w:pPr>
      <w:r w:rsidRPr="00A575B2">
        <w:t>Refer to the Topic: Introduction to the Employability Skills Qualification Summaries</w:t>
      </w:r>
    </w:p>
    <w:p w:rsidR="00000000" w:rsidRPr="00A575B2" w:rsidP="00A575B2">
      <w:pPr>
        <w:pStyle w:val="Heading1"/>
      </w:pPr>
      <w:bookmarkStart w:id="7" w:name="O_265543"/>
      <w:bookmarkEnd w:id="7"/>
      <w:r w:rsidRPr="00A575B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54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5B2" w:rsidP="00A575B2">
            <w:pPr>
              <w:pStyle w:val="BodyText"/>
            </w:pPr>
            <w:r w:rsidRPr="00A575B2">
              <w:rPr>
                <w:rStyle w:val="SpecialBold"/>
              </w:rPr>
              <w:t>PACKAGING RULES</w:t>
            </w:r>
          </w:p>
          <w:p w:rsidR="00000000" w:rsidRPr="00A575B2" w:rsidP="00A575B2">
            <w:pPr>
              <w:pStyle w:val="BodyText"/>
            </w:pPr>
            <w:r w:rsidRPr="00A575B2">
              <w:t>15 units of competency are required for award of this qualification, including:</w:t>
            </w:r>
          </w:p>
          <w:p w:rsidR="00000000" w:rsidRPr="00A575B2" w:rsidP="00A575B2">
            <w:pPr>
              <w:pStyle w:val="ListBullet"/>
            </w:pPr>
            <w:r w:rsidRPr="00A575B2">
              <w:t>10 core units</w:t>
            </w:r>
          </w:p>
          <w:p w:rsidR="00000000" w:rsidRPr="00A575B2" w:rsidP="00A575B2">
            <w:pPr>
              <w:pStyle w:val="ListBullet"/>
            </w:pPr>
            <w:r w:rsidRPr="00A575B2">
              <w:t xml:space="preserve">5 elective units </w:t>
            </w:r>
          </w:p>
          <w:p w:rsidR="00000000" w:rsidRPr="00A575B2" w:rsidP="00A575B2">
            <w:pPr>
              <w:pStyle w:val="BodyText"/>
            </w:pPr>
            <w:r w:rsidRPr="00A575B2">
              <w:t>A wide range of elective units is available, including:</w:t>
            </w:r>
          </w:p>
          <w:p w:rsidR="00000000" w:rsidRPr="00A575B2" w:rsidP="00A575B2">
            <w:pPr>
              <w:pStyle w:val="ListBullet2"/>
            </w:pPr>
            <w:r w:rsidRPr="00A575B2">
              <w:t>Group A OHS electives of which one must be selected for this qualification</w:t>
            </w:r>
          </w:p>
          <w:p w:rsidR="00000000" w:rsidRPr="00A575B2" w:rsidP="00A575B2">
            <w:pPr>
              <w:pStyle w:val="ListBullet2"/>
            </w:pPr>
            <w:r w:rsidRPr="00A575B2">
              <w:t xml:space="preserve">Group B electives which are recommended for culturally aware and respectful practice </w:t>
            </w:r>
          </w:p>
          <w:p w:rsidR="00000000" w:rsidRPr="00A575B2" w:rsidP="00A575B2">
            <w:pPr>
              <w:pStyle w:val="ListBullet2"/>
            </w:pPr>
            <w:r w:rsidRPr="00A575B2">
              <w:t>Other relevant electives listed below</w:t>
            </w:r>
          </w:p>
          <w:p w:rsidR="00000000" w:rsidRPr="00A575B2" w:rsidP="00A575B2">
            <w:pPr>
              <w:pStyle w:val="ListBullet2"/>
            </w:pPr>
            <w:r w:rsidRPr="00A575B2">
              <w:t>Units of competency to address workplace requirements and packaged at the level of this qualification or higher in Health and/or Com</w:t>
            </w:r>
            <w:r w:rsidRPr="00A575B2">
              <w:t>munity Services Training Packages</w:t>
            </w:r>
          </w:p>
          <w:p w:rsidR="00000000" w:rsidRPr="00A575B2" w:rsidP="00A575B2">
            <w:pPr>
              <w:pStyle w:val="ListBullet2"/>
            </w:pPr>
            <w:r w:rsidRPr="00A575B2">
              <w:t>Where appropriate, to address workplace requirements, up to 3 units of competency packaged at the level of this qualification or higher in other relevant Training Packages or accredited courses where the details of those c</w:t>
            </w:r>
            <w:r w:rsidRPr="00A575B2">
              <w:t xml:space="preserve">ourses are available on the NTIS or other public listing </w:t>
            </w:r>
          </w:p>
        </w:tc>
      </w:tr>
    </w:tbl>
    <w:p w:rsidR="00000000" w:rsidRPr="00A575B2" w:rsidP="00A575B2">
      <w:pPr>
        <w:pStyle w:val="BodyText"/>
      </w:pPr>
      <w:r w:rsidRPr="00A575B2">
        <w:rPr>
          <w:rStyle w:val="SpecialBold"/>
        </w:rPr>
        <w:t>Core units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BSBFLM303C</w:t>
      </w:r>
      <w:r w:rsidRPr="00A575B2">
        <w:tab/>
      </w:r>
      <w:r w:rsidRPr="00A575B2">
        <w:rPr>
          <w:rStyle w:val="Underline"/>
        </w:rPr>
        <w:t>Contribute to effective workplace relationships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BSBMED301B</w:t>
      </w:r>
      <w:r w:rsidRPr="00A575B2">
        <w:tab/>
      </w:r>
      <w:r w:rsidRPr="00A575B2">
        <w:rPr>
          <w:rStyle w:val="Underline"/>
        </w:rPr>
        <w:t>Interpret and apply medical terminology appropriately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HLTHIR301B</w:t>
      </w:r>
      <w:r w:rsidRPr="00A575B2">
        <w:tab/>
      </w:r>
      <w:r w:rsidRPr="00A575B2">
        <w:rPr>
          <w:rStyle w:val="Underline"/>
        </w:rPr>
        <w:t>Communicate and work effectively in health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HLTIN301C</w:t>
      </w:r>
      <w:r w:rsidRPr="00A575B2">
        <w:tab/>
      </w:r>
      <w:r w:rsidRPr="00A575B2">
        <w:rPr>
          <w:rStyle w:val="Underline"/>
        </w:rPr>
        <w:t>Comply with infection control policies and procedures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HLTPH301C</w:t>
      </w:r>
      <w:r w:rsidRPr="00A575B2">
        <w:tab/>
      </w:r>
      <w:r w:rsidRPr="00A575B2">
        <w:rPr>
          <w:rStyle w:val="Underline"/>
        </w:rPr>
        <w:t>Undertake pharmacy technician duties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HLTPH304C</w:t>
      </w:r>
      <w:r w:rsidRPr="00A575B2">
        <w:tab/>
      </w:r>
      <w:r w:rsidRPr="00A575B2">
        <w:rPr>
          <w:rStyle w:val="Underline"/>
        </w:rPr>
        <w:t>Maintain pharmaceutical ward or imprest stock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HLTPH306C</w:t>
      </w:r>
      <w:r w:rsidRPr="00A575B2">
        <w:tab/>
      </w:r>
      <w:r w:rsidRPr="00A575B2">
        <w:rPr>
          <w:rStyle w:val="Underline"/>
        </w:rPr>
        <w:t>Package pharmaceutical products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HLTPH312B</w:t>
      </w:r>
      <w:r w:rsidRPr="00A575B2">
        <w:tab/>
      </w:r>
      <w:r w:rsidRPr="00A575B2">
        <w:rPr>
          <w:rStyle w:val="Underline"/>
        </w:rPr>
        <w:t>Procure</w:t>
      </w:r>
      <w:r w:rsidRPr="00A575B2">
        <w:t xml:space="preserve">, </w:t>
      </w:r>
      <w:r w:rsidRPr="00A575B2">
        <w:rPr>
          <w:rStyle w:val="Underline"/>
        </w:rPr>
        <w:t>store and maintain pharmaceu</w:t>
      </w:r>
      <w:r w:rsidRPr="00A575B2">
        <w:rPr>
          <w:rStyle w:val="Underline"/>
        </w:rPr>
        <w:t>tical products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HLTPH313B</w:t>
      </w:r>
      <w:r w:rsidRPr="00A575B2">
        <w:tab/>
      </w:r>
      <w:r w:rsidRPr="00A575B2">
        <w:rPr>
          <w:rStyle w:val="Underline"/>
        </w:rPr>
        <w:t>Distribute pharmaceutical products in a health setting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HLTPH314B</w:t>
      </w:r>
      <w:r w:rsidRPr="00A575B2">
        <w:tab/>
      </w:r>
      <w:r w:rsidRPr="00A575B2">
        <w:rPr>
          <w:rStyle w:val="Underline"/>
        </w:rPr>
        <w:t>Assist with basic dispensing of prescriptions</w:t>
      </w:r>
    </w:p>
    <w:p w:rsidR="00000000" w:rsidRPr="00A575B2" w:rsidP="00A575B2">
      <w:pPr>
        <w:pStyle w:val="BodyText"/>
      </w:pPr>
      <w:r w:rsidRPr="00A575B2">
        <w:rPr>
          <w:rStyle w:val="SpecialBold"/>
        </w:rPr>
        <w:t>Group A OHS electives</w:t>
      </w:r>
      <w:r w:rsidRPr="00A575B2">
        <w:t xml:space="preserve"> - </w:t>
      </w:r>
      <w:r w:rsidRPr="00A575B2">
        <w:rPr>
          <w:rStyle w:val="SpecialBold"/>
        </w:rPr>
        <w:t>one unit must be selected for this qualification</w:t>
      </w:r>
      <w:r w:rsidRPr="00A575B2">
        <w:t xml:space="preserve"> </w:t>
      </w:r>
    </w:p>
    <w:p w:rsidR="00000000" w:rsidRPr="00A575B2" w:rsidP="00A575B2">
      <w:pPr>
        <w:pStyle w:val="BodyText"/>
      </w:pPr>
      <w:r w:rsidRPr="00A575B2">
        <w:t>One of the following units must be selected fo</w:t>
      </w:r>
      <w:r w:rsidRPr="00A575B2">
        <w:t>r award of this qualification.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HLTOHS200B</w:t>
      </w:r>
      <w:r w:rsidRPr="00A575B2">
        <w:tab/>
      </w:r>
      <w:r w:rsidRPr="00A575B2">
        <w:rPr>
          <w:rStyle w:val="Underline"/>
        </w:rPr>
        <w:t>Participate in OHS processes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HLTOHS300B</w:t>
      </w:r>
      <w:r w:rsidRPr="00A575B2">
        <w:tab/>
      </w:r>
      <w:r w:rsidRPr="00A575B2">
        <w:rPr>
          <w:rStyle w:val="Underline"/>
        </w:rPr>
        <w:t>Contribute to OHS processes</w:t>
      </w:r>
    </w:p>
    <w:p w:rsidR="00000000" w:rsidRPr="00A575B2" w:rsidP="00A575B2">
      <w:pPr>
        <w:pStyle w:val="BodyText"/>
      </w:pPr>
    </w:p>
    <w:p w:rsidR="00000000" w:rsidRPr="00A575B2" w:rsidP="00A575B2">
      <w:pPr>
        <w:pStyle w:val="BodyText"/>
      </w:pPr>
      <w:r w:rsidRPr="00A575B2">
        <w:rPr>
          <w:rStyle w:val="SpecialBold"/>
        </w:rPr>
        <w:t>The importance of culturally aware and respectful practice</w:t>
      </w:r>
    </w:p>
    <w:p w:rsidR="00000000" w:rsidRPr="00A575B2" w:rsidP="00A575B2">
      <w:pPr>
        <w:pStyle w:val="BodyText"/>
      </w:pPr>
      <w:r w:rsidRPr="00A575B2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A575B2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A575B2" w:rsidP="00A575B2">
      <w:pPr>
        <w:pStyle w:val="BodyText"/>
      </w:pPr>
      <w:r w:rsidRPr="00A575B2">
        <w:rPr>
          <w:rStyle w:val="SpecialBold"/>
        </w:rPr>
        <w:t>Gro</w:t>
      </w:r>
      <w:r w:rsidRPr="00A575B2">
        <w:rPr>
          <w:rStyle w:val="SpecialBold"/>
        </w:rPr>
        <w:t>up B electives</w:t>
      </w:r>
      <w:r w:rsidRPr="00A575B2">
        <w:t xml:space="preserve"> - </w:t>
      </w:r>
      <w:r w:rsidRPr="00A575B2">
        <w:rPr>
          <w:rStyle w:val="SpecialBold"/>
        </w:rPr>
        <w:t>recommended for culturally aware and respectful practice</w:t>
      </w:r>
    </w:p>
    <w:p w:rsidR="00000000" w:rsidRPr="00A575B2" w:rsidP="00A575B2">
      <w:pPr>
        <w:pStyle w:val="BodyText"/>
      </w:pPr>
      <w:r w:rsidRPr="00A575B2">
        <w:t>Where work involves a specific focus on Aboriginal and/or Torres Strait Islander and/or culturally diverse clients or communities, one or both of the following electives is recommend</w:t>
      </w:r>
      <w:r w:rsidRPr="00A575B2">
        <w:t>ed: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HLTHIR403C</w:t>
      </w:r>
      <w:r w:rsidRPr="00A575B2">
        <w:tab/>
      </w:r>
      <w:r w:rsidRPr="00A575B2">
        <w:rPr>
          <w:rStyle w:val="Underline"/>
        </w:rPr>
        <w:t>Work effectively with culturally diverse clients and co</w:t>
      </w:r>
      <w:r w:rsidRPr="00A575B2">
        <w:t>-</w:t>
      </w:r>
      <w:r w:rsidRPr="00A575B2">
        <w:rPr>
          <w:rStyle w:val="Underline"/>
        </w:rPr>
        <w:t>workers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HLTHIR404D</w:t>
      </w:r>
      <w:r w:rsidRPr="00A575B2">
        <w:tab/>
      </w:r>
      <w:r w:rsidRPr="00A575B2">
        <w:rPr>
          <w:rStyle w:val="Underline"/>
        </w:rPr>
        <w:t>Work effectively with Aboriginal and</w:t>
      </w:r>
      <w:r w:rsidRPr="00A575B2">
        <w:t>/</w:t>
      </w:r>
      <w:r w:rsidRPr="00A575B2">
        <w:rPr>
          <w:rStyle w:val="Underline"/>
        </w:rPr>
        <w:t>or Torres Strait Islander people</w:t>
      </w:r>
    </w:p>
    <w:p w:rsidR="00000000" w:rsidRPr="00A575B2" w:rsidP="00A575B2">
      <w:pPr>
        <w:pStyle w:val="BodyText"/>
      </w:pPr>
    </w:p>
    <w:p w:rsidR="00000000" w:rsidRPr="00A575B2" w:rsidP="00A575B2">
      <w:pPr>
        <w:pStyle w:val="BodyText"/>
      </w:pPr>
      <w:r w:rsidRPr="00A575B2">
        <w:rPr>
          <w:rStyle w:val="SpecialBold"/>
        </w:rPr>
        <w:t>Other relevant electives</w:t>
      </w:r>
    </w:p>
    <w:p w:rsidR="00000000" w:rsidRPr="00A575B2" w:rsidP="00A575B2">
      <w:pPr>
        <w:pStyle w:val="BodyText"/>
      </w:pPr>
      <w:r w:rsidRPr="00A575B2">
        <w:t xml:space="preserve">Electives are to be selected in line with the specified Packaging Rules. Employers may specify that certain electives are required to address identified workplace needs. 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BSBFLM312C</w:t>
      </w:r>
      <w:r w:rsidRPr="00A575B2">
        <w:tab/>
      </w:r>
      <w:r w:rsidRPr="00A575B2">
        <w:rPr>
          <w:rStyle w:val="Underline"/>
        </w:rPr>
        <w:t>Contribute to team effectiveness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BSBINN301A</w:t>
      </w:r>
      <w:r w:rsidRPr="00A575B2">
        <w:tab/>
      </w:r>
      <w:r w:rsidRPr="00A575B2">
        <w:rPr>
          <w:rStyle w:val="Underline"/>
        </w:rPr>
        <w:t>Promote innovation in a team e</w:t>
      </w:r>
      <w:r w:rsidRPr="00A575B2">
        <w:rPr>
          <w:rStyle w:val="Underline"/>
        </w:rPr>
        <w:t>nvironment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BSBWOR301A</w:t>
      </w:r>
      <w:r w:rsidRPr="00A575B2">
        <w:tab/>
      </w:r>
      <w:r w:rsidRPr="00A575B2">
        <w:rPr>
          <w:rStyle w:val="Underline"/>
        </w:rPr>
        <w:t>Organise personal work priorities and development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CHCCS401B</w:t>
      </w:r>
      <w:r w:rsidRPr="00A575B2">
        <w:tab/>
      </w:r>
      <w:r w:rsidRPr="00A575B2">
        <w:rPr>
          <w:rStyle w:val="Underline"/>
        </w:rPr>
        <w:t>Facilitate responsible behaviour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CHCORG303B</w:t>
      </w:r>
      <w:r w:rsidRPr="00A575B2">
        <w:tab/>
      </w:r>
      <w:r w:rsidRPr="00A575B2">
        <w:rPr>
          <w:rStyle w:val="Underline"/>
        </w:rPr>
        <w:t>Participate effectively in the work environment</w:t>
      </w:r>
    </w:p>
    <w:p w:rsidR="00000000" w:rsidRPr="00A575B2" w:rsidP="00A575B2">
      <w:pPr>
        <w:pStyle w:val="BodyText"/>
      </w:pPr>
      <w:r w:rsidRPr="00A575B2">
        <w:rPr>
          <w:rStyle w:val="Underline"/>
        </w:rPr>
        <w:t>HLTAP301B</w:t>
      </w:r>
      <w:r w:rsidRPr="00A575B2">
        <w:tab/>
      </w:r>
      <w:r w:rsidRPr="00A575B2">
        <w:rPr>
          <w:rStyle w:val="Underline"/>
        </w:rPr>
        <w:t>Recognise healthy body systems in a health care context</w:t>
      </w:r>
    </w:p>
    <w:p w:rsidR="00754D33" w:rsidP="00A575B2">
      <w:pPr>
        <w:pStyle w:val="BodyText"/>
      </w:pPr>
      <w:r w:rsidRPr="00A575B2">
        <w:rPr>
          <w:rStyle w:val="Underline"/>
        </w:rPr>
        <w:t>HLTCSD306C</w:t>
      </w:r>
      <w:r w:rsidRPr="00A575B2">
        <w:tab/>
      </w:r>
      <w:r w:rsidRPr="00A575B2">
        <w:rPr>
          <w:rStyle w:val="Underline"/>
        </w:rPr>
        <w:t>Respo</w:t>
      </w:r>
      <w:r w:rsidRPr="00A575B2">
        <w:rPr>
          <w:rStyle w:val="Underline"/>
        </w:rPr>
        <w:t>nd effectively to difficult or challenging behaviour</w:t>
      </w:r>
    </w:p>
    <w:p w:rsidR="00754D33" w:rsidP="00A575B2">
      <w:pPr>
        <w:pStyle w:val="BodyText"/>
      </w:pPr>
    </w:p>
    <w:p w:rsidR="00000000" w:rsidRPr="00A575B2" w:rsidP="00A575B2"/>
    <w:sectPr w:rsidSect="00A57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4D33" w:rsidP="00754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D33" w:rsidP="00A57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4D33" w:rsidP="00A57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54D33" w:rsidP="00A575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4D33" w:rsidP="00754D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D33" w:rsidP="00A57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HLT31407 Certificate III in Hospital/Health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54D33" w:rsidP="00A575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60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023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E7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57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5B2"/>
  </w:style>
  <w:style w:type="character" w:customStyle="1" w:styleId="Heading1Char">
    <w:name w:val="Heading 1 Char"/>
    <w:basedOn w:val="DefaultParagraphFont"/>
    <w:link w:val="Heading1"/>
    <w:rsid w:val="00A57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5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575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5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57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5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575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5B2"/>
    <w:rPr>
      <w:b/>
      <w:spacing w:val="0"/>
    </w:rPr>
  </w:style>
  <w:style w:type="paragraph" w:styleId="ListBullet2">
    <w:name w:val="List Bullet 2"/>
    <w:basedOn w:val="List2"/>
    <w:rsid w:val="00A575B2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57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575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7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A575B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A57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57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575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57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7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5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57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5B2"/>
    <w:rPr>
      <w:i/>
    </w:rPr>
  </w:style>
  <w:style w:type="paragraph" w:styleId="Caption">
    <w:name w:val="caption"/>
    <w:basedOn w:val="BodyText"/>
    <w:next w:val="Normal"/>
    <w:qFormat/>
    <w:rsid w:val="00A57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5B2"/>
  </w:style>
  <w:style w:type="paragraph" w:styleId="TableofFigures">
    <w:name w:val="table of figures"/>
    <w:basedOn w:val="Normal"/>
    <w:next w:val="Normal"/>
    <w:semiHidden/>
    <w:rsid w:val="00A57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5B2"/>
    <w:pPr>
      <w:numPr>
        <w:numId w:val="11"/>
      </w:numPr>
    </w:pPr>
  </w:style>
  <w:style w:type="character" w:customStyle="1" w:styleId="WingdingSymbols">
    <w:name w:val="Wingding Symbols"/>
    <w:rsid w:val="00A575B2"/>
    <w:rPr>
      <w:rFonts w:ascii="Wingdings" w:hAnsi="Wingdings"/>
    </w:rPr>
  </w:style>
  <w:style w:type="paragraph" w:customStyle="1" w:styleId="TableHeading">
    <w:name w:val="Table Heading"/>
    <w:basedOn w:val="HeadingBase"/>
    <w:rsid w:val="00A57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5B2"/>
    <w:rPr>
      <w:color w:val="0033CC"/>
      <w:u w:val="none"/>
    </w:rPr>
  </w:style>
  <w:style w:type="paragraph" w:customStyle="1" w:styleId="BodyTextRight">
    <w:name w:val="Body Text Right"/>
    <w:basedOn w:val="BodyText"/>
    <w:rsid w:val="00A57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5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575B2"/>
    <w:rPr>
      <w:sz w:val="32"/>
    </w:rPr>
  </w:style>
  <w:style w:type="paragraph" w:customStyle="1" w:styleId="HeadingProcedure">
    <w:name w:val="Heading Procedure"/>
    <w:basedOn w:val="HeadingBase"/>
    <w:next w:val="Normal"/>
    <w:rsid w:val="00A57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5B2"/>
    <w:pPr>
      <w:spacing w:before="60" w:after="60"/>
    </w:pPr>
  </w:style>
  <w:style w:type="paragraph" w:styleId="ListContinue">
    <w:name w:val="List Continue"/>
    <w:basedOn w:val="List"/>
    <w:rsid w:val="00A575B2"/>
    <w:pPr>
      <w:ind w:firstLine="0"/>
    </w:pPr>
  </w:style>
  <w:style w:type="paragraph" w:customStyle="1" w:styleId="ListNote">
    <w:name w:val="List Note"/>
    <w:basedOn w:val="List"/>
    <w:rsid w:val="00A57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5B2"/>
    <w:rPr>
      <w:rFonts w:ascii="Courier New" w:hAnsi="Courier New"/>
    </w:rPr>
  </w:style>
  <w:style w:type="paragraph" w:customStyle="1" w:styleId="NoteBullet">
    <w:name w:val="Note Bullet"/>
    <w:basedOn w:val="Note"/>
    <w:rsid w:val="00A57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5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7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5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575B2"/>
    <w:rPr>
      <w:b/>
      <w:smallCaps/>
    </w:rPr>
  </w:style>
  <w:style w:type="paragraph" w:customStyle="1" w:styleId="TableListNumber">
    <w:name w:val="Table List Number"/>
    <w:basedOn w:val="ListNumber"/>
    <w:rsid w:val="00A57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5B2"/>
    <w:pPr>
      <w:numPr>
        <w:numId w:val="9"/>
      </w:numPr>
    </w:pPr>
  </w:style>
  <w:style w:type="paragraph" w:customStyle="1" w:styleId="ListAlpha2">
    <w:name w:val="List Alpha 2"/>
    <w:basedOn w:val="List2"/>
    <w:rsid w:val="00A575B2"/>
    <w:pPr>
      <w:numPr>
        <w:numId w:val="8"/>
      </w:numPr>
    </w:pPr>
  </w:style>
  <w:style w:type="paragraph" w:styleId="List2">
    <w:name w:val="List 2"/>
    <w:basedOn w:val="BodyText"/>
    <w:rsid w:val="00A57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5B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5B2"/>
    <w:pPr>
      <w:numPr>
        <w:numId w:val="3"/>
      </w:numPr>
    </w:pPr>
  </w:style>
  <w:style w:type="paragraph" w:styleId="ListBullet5">
    <w:name w:val="List Bullet 5"/>
    <w:basedOn w:val="List5"/>
    <w:rsid w:val="00A575B2"/>
    <w:pPr>
      <w:numPr>
        <w:numId w:val="4"/>
      </w:numPr>
    </w:pPr>
  </w:style>
  <w:style w:type="paragraph" w:styleId="ListContinue2">
    <w:name w:val="List Continue 2"/>
    <w:basedOn w:val="List2"/>
    <w:rsid w:val="00A575B2"/>
    <w:pPr>
      <w:ind w:firstLine="0"/>
    </w:pPr>
  </w:style>
  <w:style w:type="paragraph" w:styleId="ListContinue3">
    <w:name w:val="List Continue 3"/>
    <w:basedOn w:val="List3"/>
    <w:rsid w:val="00A575B2"/>
    <w:pPr>
      <w:ind w:left="1021" w:firstLine="0"/>
    </w:pPr>
  </w:style>
  <w:style w:type="paragraph" w:styleId="ListContinue4">
    <w:name w:val="List Continue 4"/>
    <w:basedOn w:val="List4"/>
    <w:rsid w:val="00A575B2"/>
    <w:pPr>
      <w:ind w:firstLine="0"/>
    </w:pPr>
  </w:style>
  <w:style w:type="paragraph" w:styleId="ListContinue5">
    <w:name w:val="List Continue 5"/>
    <w:basedOn w:val="List5"/>
    <w:rsid w:val="00A575B2"/>
    <w:pPr>
      <w:ind w:firstLine="0"/>
    </w:pPr>
  </w:style>
  <w:style w:type="paragraph" w:styleId="ListNumber3">
    <w:name w:val="List Number 3"/>
    <w:basedOn w:val="List3"/>
    <w:rsid w:val="00A575B2"/>
    <w:pPr>
      <w:numPr>
        <w:numId w:val="5"/>
      </w:numPr>
    </w:pPr>
  </w:style>
  <w:style w:type="paragraph" w:styleId="ListNumber4">
    <w:name w:val="List Number 4"/>
    <w:basedOn w:val="List4"/>
    <w:rsid w:val="00A575B2"/>
    <w:pPr>
      <w:numPr>
        <w:numId w:val="6"/>
      </w:numPr>
    </w:pPr>
  </w:style>
  <w:style w:type="paragraph" w:styleId="ListNumber5">
    <w:name w:val="List Number 5"/>
    <w:basedOn w:val="List5"/>
    <w:rsid w:val="00A575B2"/>
    <w:pPr>
      <w:numPr>
        <w:numId w:val="7"/>
      </w:numPr>
    </w:pPr>
  </w:style>
  <w:style w:type="paragraph" w:styleId="BlockText">
    <w:name w:val="Block Text"/>
    <w:basedOn w:val="Normal"/>
    <w:rsid w:val="00A57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5B2"/>
    <w:rPr>
      <w:sz w:val="16"/>
      <w:vertAlign w:val="superscript"/>
    </w:rPr>
  </w:style>
  <w:style w:type="character" w:customStyle="1" w:styleId="Symbols">
    <w:name w:val="Symbols"/>
    <w:basedOn w:val="DefaultParagraphFont"/>
    <w:rsid w:val="00A575B2"/>
    <w:rPr>
      <w:rFonts w:ascii="Symbol" w:hAnsi="Symbol"/>
    </w:rPr>
  </w:style>
  <w:style w:type="character" w:customStyle="1" w:styleId="MenuOptions">
    <w:name w:val="Menu Options"/>
    <w:basedOn w:val="DefaultParagraphFont"/>
    <w:rsid w:val="00A57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5B2"/>
    <w:rPr>
      <w:b/>
    </w:rPr>
  </w:style>
  <w:style w:type="character" w:customStyle="1" w:styleId="Underlined">
    <w:name w:val="Underlined"/>
    <w:basedOn w:val="DefaultParagraphFont"/>
    <w:rsid w:val="00A575B2"/>
    <w:rPr>
      <w:u w:val="single"/>
    </w:rPr>
  </w:style>
  <w:style w:type="paragraph" w:customStyle="1" w:styleId="TableBodyTextRight">
    <w:name w:val="Table Body Text Right"/>
    <w:basedOn w:val="TableBodyText"/>
    <w:rsid w:val="00A57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5B2"/>
    <w:rPr>
      <w:sz w:val="18"/>
    </w:rPr>
  </w:style>
  <w:style w:type="paragraph" w:customStyle="1" w:styleId="BodySmallRight">
    <w:name w:val="Body Small Right"/>
    <w:basedOn w:val="BodyTextRight"/>
    <w:rsid w:val="00A575B2"/>
    <w:rPr>
      <w:sz w:val="18"/>
      <w:szCs w:val="18"/>
    </w:rPr>
  </w:style>
  <w:style w:type="paragraph" w:customStyle="1" w:styleId="MarginEdition">
    <w:name w:val="Margin Edition"/>
    <w:basedOn w:val="MarginNote"/>
    <w:rsid w:val="00A57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5B2"/>
    <w:rPr>
      <w:sz w:val="2"/>
      <w:szCs w:val="2"/>
    </w:rPr>
  </w:style>
  <w:style w:type="character" w:customStyle="1" w:styleId="Small">
    <w:name w:val="Small"/>
    <w:basedOn w:val="DefaultParagraphFont"/>
    <w:rsid w:val="00A575B2"/>
    <w:rPr>
      <w:sz w:val="16"/>
    </w:rPr>
  </w:style>
  <w:style w:type="paragraph" w:customStyle="1" w:styleId="WideTable">
    <w:name w:val="Wide Table"/>
    <w:basedOn w:val="Normal"/>
    <w:rsid w:val="00A57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5B2"/>
  </w:style>
  <w:style w:type="paragraph" w:styleId="Quote">
    <w:name w:val="Quote"/>
    <w:basedOn w:val="Heading1"/>
    <w:link w:val="QuoteChar"/>
    <w:qFormat/>
    <w:rsid w:val="00A57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5B2"/>
    <w:pPr>
      <w:pageBreakBefore/>
    </w:pPr>
  </w:style>
  <w:style w:type="paragraph" w:customStyle="1" w:styleId="Border">
    <w:name w:val="Border"/>
    <w:basedOn w:val="Normal"/>
    <w:qFormat/>
    <w:rsid w:val="00A57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5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57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575B2"/>
    <w:rPr>
      <w:b/>
      <w:i/>
      <w:u w:val="none"/>
    </w:rPr>
  </w:style>
  <w:style w:type="paragraph" w:styleId="BalloonText">
    <w:name w:val="Balloon Text"/>
    <w:basedOn w:val="Normal"/>
    <w:link w:val="BalloonTextChar"/>
    <w:rsid w:val="00A57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5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575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5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3579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HLT31407 Certificate III in Hospital/Health Services Pharmacy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2012-05-27T05:51:00Z</dcterms:created>
  <dcterms:modified xsi:type="dcterms:W3CDTF">2012-05-27T05:51:00Z</dcterms:modified>
</cp:coreProperties>
</file>